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rFonts w:ascii="Lato" w:cs="Lato" w:eastAsia="Lato" w:hAnsi="Lato"/>
          <w:b w:val="1"/>
          <w:sz w:val="38"/>
          <w:szCs w:val="38"/>
        </w:rPr>
      </w:pPr>
      <w:r w:rsidDel="00000000" w:rsidR="00000000" w:rsidRPr="00000000">
        <w:rPr>
          <w:rFonts w:ascii="Lato" w:cs="Lato" w:eastAsia="Lato" w:hAnsi="Lato"/>
          <w:b w:val="1"/>
          <w:sz w:val="38"/>
          <w:szCs w:val="38"/>
          <w:rtl w:val="0"/>
        </w:rPr>
        <w:t xml:space="preserve">ABHIRAAM ERANTI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rFonts w:ascii="Lato" w:cs="Lato" w:eastAsia="Lato" w:hAnsi="Lato"/>
          <w:color w:val="000000"/>
          <w:sz w:val="17"/>
          <w:szCs w:val="17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Berkeley, CA | (408) 204-7238 |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19"/>
            <w:szCs w:val="19"/>
            <w:u w:val="single"/>
            <w:rtl w:val="0"/>
          </w:rPr>
          <w:t xml:space="preserve">abhiraam_eranti@berkeley.edu</w:t>
        </w:r>
      </w:hyperlink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  |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19"/>
            <w:szCs w:val="19"/>
            <w:u w:val="single"/>
            <w:rtl w:val="0"/>
          </w:rPr>
          <w:t xml:space="preserve">linkedin.com/in/abhiraam-eranti/</w:t>
        </w:r>
      </w:hyperlink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rFonts w:ascii="Lato" w:cs="Lato" w:eastAsia="Lato" w:hAnsi="Lato"/>
            <w:color w:val="1155cc"/>
            <w:sz w:val="19"/>
            <w:szCs w:val="19"/>
            <w:u w:val="single"/>
            <w:rtl w:val="0"/>
          </w:rPr>
          <w:t xml:space="preserve">github.com/dewball345</w:t>
        </w:r>
      </w:hyperlink>
      <w:r w:rsidDel="00000000" w:rsidR="00000000" w:rsidRPr="00000000">
        <w:rPr>
          <w:rFonts w:ascii="Lato" w:cs="Lato" w:eastAsia="Lato" w:hAnsi="Lato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90" w:firstLine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pacing w:after="0" w:before="0" w:line="240" w:lineRule="auto"/>
        <w:ind w:left="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color w:val="000000"/>
          <w:rtl w:val="0"/>
        </w:rPr>
        <w:t xml:space="preserve">E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University of California, Berkeley</w:t>
        <w:tab/>
        <w:t xml:space="preserve">May 2029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Bachelor of Arts in Data Science</w:t>
        <w:tab/>
        <w:t xml:space="preserve">       </w:t>
      </w:r>
      <w:r w:rsidDel="00000000" w:rsidR="00000000" w:rsidRPr="00000000">
        <w:rPr>
          <w:rFonts w:ascii="Lato" w:cs="Lato" w:eastAsia="Lato" w:hAnsi="Lato"/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Python, Javascript/TypeScript, Dart, Java      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Databases: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MySQL, PostgreSQL, SQLite, Supabase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ML and Data Science: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TF/Pytorch, Sklearn, OpenCV,  Pandas, Matplotlib, Numpy, Self-Supervised Learning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0"/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Highlighted Experience and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fffff" w:val="clear"/>
        <w:tabs>
          <w:tab w:val="right" w:leader="none" w:pos="10257"/>
        </w:tabs>
        <w:spacing w:line="240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First-author Biomedical DS Researcher,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Berkeley x MIT x Google collaboration                                    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Fall 2024 (~1 yr)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First-author of </w:t>
      </w:r>
      <w:r w:rsidDel="00000000" w:rsidR="00000000" w:rsidRPr="00000000">
        <w:rPr>
          <w:rFonts w:ascii="Lato" w:cs="Lato" w:eastAsia="Lato" w:hAnsi="Lato"/>
          <w:i w:val="1"/>
          <w:sz w:val="21"/>
          <w:szCs w:val="21"/>
          <w:rtl w:val="0"/>
        </w:rPr>
        <w:t xml:space="preserve">Raman Spectroscopy Pre-Trained Encoder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(under review) with Dr. Amar Gupta (MIT), Dr. Rafael Palacios (MIT), and Yogesh Tewari (Google)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Problem: Raman spectroscopy can help make fast and affordable pathogen diagnostics but requires significant manual labeling for classifiers, which costs significant time and money.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Pre-trained Barlow-twins encoder from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novel &gt;250k unlabeled Raman dataset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to slash labeled-data requirements for downstream tasks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Demonstrated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 accuracy boosts from 30-600%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on low-data samples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line="240" w:lineRule="auto"/>
        <w:ind w:left="72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0" w:before="0" w:line="240" w:lineRule="auto"/>
        <w:ind w:left="0" w:firstLine="0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Founder/AI Engineer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- ZemoMemo (</w:t>
      </w:r>
      <w:hyperlink r:id="rId10">
        <w:r w:rsidDel="00000000" w:rsidR="00000000" w:rsidRPr="00000000">
          <w:rPr>
            <w:rFonts w:ascii="Lato" w:cs="Lato" w:eastAsia="Lato" w:hAnsi="Lato"/>
            <w:color w:val="1155cc"/>
            <w:sz w:val="21"/>
            <w:szCs w:val="21"/>
            <w:u w:val="single"/>
            <w:rtl w:val="0"/>
          </w:rPr>
          <w:t xml:space="preserve">zemomemo.com</w:t>
        </w:r>
      </w:hyperlink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ab/>
        <w:tab/>
        <w:tab/>
        <w:tab/>
        <w:t xml:space="preserve">                          Spring 2025 (~5 mos)   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EdTech startup focused on making long-term learning easier.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&gt;100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from ~15 countries,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&gt;25000 flashcards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created (with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 $0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 paid acquisition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Reduced bounce rate from 60% to 36%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via data-driven analysis and redesign of landing page and CTA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Implemented spaced-repetition engine, offline sync, auth, analytics, CI/CD; automated monitoring/alerts and one-click releases for lean operations.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Full-stack web/app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with SvelteKit, Supabase, CapacitorJS.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Automated workflows using LLM Orchestration + Human-in-the-loop for rapid semi-autonomous iteration, bugfixing, and course creation</w:t>
      </w:r>
    </w:p>
    <w:p w:rsidR="00000000" w:rsidDel="00000000" w:rsidP="00000000" w:rsidRDefault="00000000" w:rsidRPr="00000000" w14:paraId="00000018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Technical Lead </w:t>
      </w:r>
      <w:r w:rsidDel="00000000" w:rsidR="00000000" w:rsidRPr="00000000">
        <w:rPr>
          <w:rFonts w:ascii="Lato" w:cs="Lato" w:eastAsia="Lato" w:hAnsi="Lato"/>
          <w:b w:val="1"/>
          <w:i w:val="1"/>
          <w:sz w:val="21"/>
          <w:szCs w:val="21"/>
          <w:rtl w:val="0"/>
        </w:rPr>
        <w:t xml:space="preserve">(government subcontractor)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- US Bureau of Engraving and Printing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:                      Winter 2021 (~4 yrs)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Created EyeNote v4 (</w:t>
      </w:r>
      <w:hyperlink r:id="rId11">
        <w:r w:rsidDel="00000000" w:rsidR="00000000" w:rsidRPr="00000000">
          <w:rPr>
            <w:rFonts w:ascii="Lato" w:cs="Lato" w:eastAsia="Lato" w:hAnsi="Lato"/>
            <w:color w:val="1155cc"/>
            <w:sz w:val="21"/>
            <w:szCs w:val="21"/>
            <w:u w:val="single"/>
            <w:rtl w:val="0"/>
          </w:rPr>
          <w:t xml:space="preserve">EyeNote.gov</w:t>
        </w:r>
      </w:hyperlink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) - &gt;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100k downloads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iOS, Android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Developed on-device real-time deep classification model (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99.9% precision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) to identify currency orientation and denomination for visually-impaired people via EyeNote smartphone app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5"/>
        </w:numPr>
        <w:shd w:fill="ffffff" w:val="clear"/>
        <w:tabs>
          <w:tab w:val="right" w:leader="none" w:pos="10257"/>
        </w:tabs>
        <w:spacing w:after="0" w:before="0" w:line="240" w:lineRule="auto"/>
        <w:ind w:left="144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RoboFlow, YOLO, ONNX, custom hyperparameter tuning and benchmarking workflows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Reduced false positives by &gt;90%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 through novel low-latency blur-detection algorithm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Developed hyper-precise live failure analysis by streaming tester data through GradCAM, weight visualization, and softmax distribution analysis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Made key management decisions on quarterly goals, accessible Test/QA, scope and design of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0" w:before="0" w:line="240" w:lineRule="auto"/>
        <w:ind w:left="72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Data Science Intern -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Chronus Health</w:t>
        <w:tab/>
        <w:t xml:space="preserve">                                              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Summer 2022 (~1.5 yrs)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Decreased Monocyte CV% by &gt;25%, Increased R^2 by 20%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on N&gt;100 clinical studies via interpretable dimensionality reduction algorithms (</w:t>
      </w:r>
      <w:r w:rsidDel="00000000" w:rsidR="00000000" w:rsidRPr="00000000">
        <w:rPr>
          <w:rFonts w:ascii="Lato" w:cs="Lato" w:eastAsia="Lato" w:hAnsi="Lato"/>
          <w:i w:val="1"/>
          <w:sz w:val="21"/>
          <w:szCs w:val="21"/>
          <w:rtl w:val="0"/>
        </w:rPr>
        <w:t xml:space="preserve">Used ML to significantly increase diagnostic accuracy for WBCs)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Developed microsecond-precision microfluidic algorithms to identify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&gt;15 defect prototype sensors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Co-created and designed software data pipeline and orchestration system.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Co-inventor,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Provisional Patent “</w:t>
      </w:r>
      <w:r w:rsidDel="00000000" w:rsidR="00000000" w:rsidRPr="00000000">
        <w:rPr>
          <w:rFonts w:ascii="Lato" w:cs="Lato" w:eastAsia="Lato" w:hAnsi="Lato"/>
          <w:i w:val="1"/>
          <w:sz w:val="21"/>
          <w:szCs w:val="21"/>
          <w:rtl w:val="0"/>
        </w:rPr>
        <w:t xml:space="preserve">Impedance-Based Sensors and Methods for Analyzing Blood Samples”, 63/667,579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0" w:before="0" w:line="240" w:lineRule="auto"/>
        <w:rPr>
          <w:rFonts w:ascii="Lato" w:cs="Lato" w:eastAsia="Lato" w:hAnsi="Lato"/>
          <w:b w:val="1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bottom w:color="000000" w:space="2" w:sz="8" w:val="single"/>
        </w:pBdr>
        <w:spacing w:line="240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Open Source/Nonprofit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hd w:fill="ffffff" w:val="clear"/>
        <w:tabs>
          <w:tab w:val="right" w:leader="none" w:pos="10257"/>
        </w:tabs>
        <w:spacing w:line="240" w:lineRule="auto"/>
        <w:ind w:left="720" w:hanging="360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Top-5 contributor to Tensorflow Similarity,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received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 $1000 GCP credit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+ swag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hd w:fill="ffffff" w:val="clear"/>
        <w:tabs>
          <w:tab w:val="right" w:leader="none" w:pos="10257"/>
        </w:tabs>
        <w:spacing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AI Engineer Volunteer at Etteilla Nonprofit, developed fundraising analytics, agentic tarot reading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hd w:fill="ffffff" w:val="clear"/>
        <w:tabs>
          <w:tab w:val="right" w:leader="none" w:pos="10257"/>
        </w:tabs>
        <w:spacing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Contribute self-supervised learning, contrastive learning articles to </w:t>
      </w:r>
      <w:hyperlink r:id="rId12">
        <w:r w:rsidDel="00000000" w:rsidR="00000000" w:rsidRPr="00000000">
          <w:rPr>
            <w:rFonts w:ascii="Lato" w:cs="Lato" w:eastAsia="Lato" w:hAnsi="Lato"/>
            <w:color w:val="1155cc"/>
            <w:sz w:val="21"/>
            <w:szCs w:val="21"/>
            <w:u w:val="single"/>
            <w:rtl w:val="0"/>
          </w:rPr>
          <w:t xml:space="preserve">Keras.io</w:t>
        </w:r>
      </w:hyperlink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examples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hd w:fill="ffffff" w:val="clear"/>
        <w:tabs>
          <w:tab w:val="right" w:leader="none" w:pos="10257"/>
        </w:tabs>
        <w:spacing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AI youtube channel “With Regards to AI” with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&gt;700 hrs watch time and ~40000 views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hd w:fill="ffffff" w:val="clear"/>
        <w:tabs>
          <w:tab w:val="right" w:leader="none" w:pos="10257"/>
        </w:tabs>
        <w:spacing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Founder, VTO Services (</w:t>
      </w:r>
      <w:hyperlink r:id="rId13">
        <w:r w:rsidDel="00000000" w:rsidR="00000000" w:rsidRPr="00000000">
          <w:rPr>
            <w:rFonts w:ascii="Lato" w:cs="Lato" w:eastAsia="Lato" w:hAnsi="Lato"/>
            <w:color w:val="1155cc"/>
            <w:sz w:val="21"/>
            <w:szCs w:val="21"/>
            <w:u w:val="single"/>
            <w:rtl w:val="0"/>
          </w:rPr>
          <w:t xml:space="preserve">virtualtryondemo.netlify.app</w:t>
        </w:r>
      </w:hyperlink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) - accessible try-on tech for Indian jewelry stores.</w:t>
      </w:r>
    </w:p>
    <w:sectPr>
      <w:headerReference r:id="rId14" w:type="default"/>
      <w:pgSz w:h="15840" w:w="12240" w:orient="portrait"/>
      <w:pgMar w:bottom="720" w:top="72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161E24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yenote.gov" TargetMode="External"/><Relationship Id="rId10" Type="http://schemas.openxmlformats.org/officeDocument/2006/relationships/hyperlink" Target="http://zemomemo.com" TargetMode="External"/><Relationship Id="rId13" Type="http://schemas.openxmlformats.org/officeDocument/2006/relationships/hyperlink" Target="https://virtualtryondemo.netlify.app" TargetMode="External"/><Relationship Id="rId12" Type="http://schemas.openxmlformats.org/officeDocument/2006/relationships/hyperlink" Target="http://keras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dewball345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bhiraam_eranti@berkeley.edu" TargetMode="External"/><Relationship Id="rId8" Type="http://schemas.openxmlformats.org/officeDocument/2006/relationships/hyperlink" Target="https://www.linkedin.com/in/abhiraam-eranti-aa49811a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8F2KMg5DlnBBv8+hKMm5B29+vA==">CgMxLjA4AHIhMWd3WkZGM3A4dEJwZGdwSWpQbnJvbFI5RmdLcjVFd1hQ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2020-07-08T19:03:00Z</dcterms:created>
  <dc:creator>Michael Harris</dc:creator>
</cp:coreProperties>
</file>