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Yui Hong Ma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Berkeley, CA 94704</w:t>
      </w:r>
      <w:r>
        <w:rPr>
          <w:rFonts w:ascii="Calibri" w:cs="Calibri" w:eastAsia="Calibri" w:hAnsi="Calibri"/>
          <w:sz w:val="18"/>
          <w:szCs w:val="18"/>
        </w:rPr>
        <w:t xml:space="preserve">  |  </w:t>
      </w:r>
      <w:r>
        <w:rPr>
          <w:rFonts w:ascii="Calibri" w:cs="Calibri" w:eastAsia="Calibri" w:hAnsi="Calibri"/>
          <w:sz w:val="18"/>
          <w:szCs w:val="18"/>
        </w:rPr>
        <w:t xml:space="preserve">860-256-9033</w:t>
      </w:r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vsfhaxz8ewtmzuw7g0yuu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ma76@berkeley.edu</w:t>
        </w:r>
      </w:hyperlink>
    </w:p>
    <w:p>
      <w:pPr>
        <w:pBdr>
          <w:bottom w:val="single" w:color="000000" w:sz="6"/>
        </w:pBdr>
        <w:spacing w:after="0" w:before="1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University of California, Berkeley — Bachelor of Arts: Economics; GPA: 3.5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Berkeley, CA  |  Expected May 2029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Relevant/Planned Coursework: ECON 1, STAT 20, MATH 52, DATA 89, ECON 100A, ECON 100B, ECON 141, ECON 136</w:t>
      </w: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The Taft School — High School Diploma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Watertown, CT  |  May 2025</w:t>
      </w:r>
    </w:p>
    <w:p>
      <w:pPr>
        <w:pBdr>
          <w:bottom w:val="single" w:color="000000" w:sz="6"/>
        </w:pBdr>
        <w:spacing w:after="0" w:before="1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Treasurer, Chi Phi Fraternity at UC Berkeley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Berkeley, CA  |  Feb 2026 – Current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Orchestrated financial operations and accounting compliance for all fraternity accounts; formulated data-driven forecasts to optimize a $400,000 capital renovation budget.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Collaborated cross-functionally with executive officers to ensure strict adherence to university regulations and financial policies.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Practiced stakeholder management by preparing and presenting quarterly reports summarizing the organization's financial position for alumni and board members.</w:t>
      </w:r>
    </w:p>
    <w:p>
      <w:pPr>
        <w:spacing w:after="0"/>
      </w:pP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Intern, Handshake Software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Berkeley, CA  |  Dec 2025 – Current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Created 100+ AI-assisted videos to enhance project deliverables using generative AI tools.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Supported data analysis for machine learning model development by executing dataset cleaning, outlier detection, and exploratory data analysis using SQL queries and Python.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Streamlined cross-functional team communication and model deployment by producing 10+ technical documents and process reports summarizing machine learning experiments and data engineering workflows.</w:t>
      </w:r>
    </w:p>
    <w:p>
      <w:pPr>
        <w:spacing w:after="0"/>
      </w:pP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Manager, Future of Equality (advocacy for education)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New York, NY  |  Sep 2021 – Aug 2025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Chosen as one of 17 youth from 800+ applications by the UN Foundation.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Co-designed 3 online and hybrid educational programs on gender, health, and education through close team collaboration.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Co-organized the annual Future of Equality Forum with Stanford's Center on Poverty &amp; Inequality.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Leveraged persuasion and public outreach to recruit high-profile youth speakers, successfully increasing event attendance to 1,300+ for 2023 and 2024.</w:t>
      </w:r>
    </w:p>
    <w:p>
      <w:pPr>
        <w:spacing w:after="0"/>
      </w:pP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Energy Market Research Assistant, UChicago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Chicago, IL  |  Jul 2024 – Jul 2025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Developed Excel and Python models using libraries like Pandas and NumPy to process 5,000+ data points, evaluating grid-scale battery storage cost competitiveness versus conventional power generation.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Utilized critical thinking and problem-solving to analyze 10+ years of historical renewable energy storage market data, successfully querying public datasets to identify pricing inefficiencies and predict commercial battery adoption shifts.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Synthesized market trend analysis and battery adoption cost forecasts into a comprehensive research report for the UChicago Department of Sustainability.</w:t>
      </w:r>
    </w:p>
    <w:p>
      <w:pPr>
        <w:spacing w:after="0"/>
      </w:pP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Founder, Got Ur Back (mental health advocacy)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Watertown, CT  |  Dec 2022 – May 2025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Exhibited global leadership by spearheading mental health initiatives that engaged 250+ students across 20 countries.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Developed a 30-part digital campaign on mental health resilience for athletes by partnering with five university professors.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Recruited, organized, and managed a student team of 30 to present international initiatives at the UN Youth Assembly.</w:t>
      </w:r>
    </w:p>
    <w:p>
      <w:pPr>
        <w:spacing w:after="0"/>
      </w:pP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Vice President, Red Rhino Fund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Watertown, CT  |  Dec 2022 – May 2025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Secured over $10,000 in monetary grants for local organizations in Waterbury.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Demonstrated project management skills by organizing more than 20 events annually to raise awareness for charitable causes.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Managed the recruitment, onboarding, and training of volunteers for various philanthropic initiatives.</w:t>
      </w:r>
    </w:p>
    <w:p>
      <w:pPr>
        <w:spacing w:after="0"/>
      </w:pP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Member, Taft Financial Society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Watertown, CT  |  Dec 2022 – May 2025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Evaluated public equities using discounted cash flow and comparable company analysis for risk-adjusted returns.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Conducted extensive macroeconomic and sector research to strategically allocate $10,000 in a long-only paper portfolio.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Defended stock recommendations to 30+ club members by delivering 15+ comprehensive buy/sell investment pitches annually.</w:t>
      </w:r>
    </w:p>
    <w:p>
      <w:pPr>
        <w:pBdr>
          <w:bottom w:val="single" w:color="000000" w:sz="6"/>
        </w:pBdr>
        <w:spacing w:after="0" w:before="1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Activities and Honors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Co-Founder of Chi Phi Fraternity at UC Berkeley (Restarted the Fraternity in 2026)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Community Partner of The Year: Boys &amp; Girls Club of Greater Waterbury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Officer for Asian Community Health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ENGin 50 Hour Tutoring Certification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High Honor Roll (93+ average for all semesters in high school)</w:t>
      </w:r>
    </w:p>
    <w:p>
      <w:pPr>
        <w:pStyle w:val="ListParagraph"/>
        <w:numPr>
          <w:ilvl w:val="0"/>
          <w:numId w:val="1"/>
        </w:numPr>
        <w:spacing w:after="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Varsity Basketball</w:t>
      </w:r>
    </w:p>
    <w:p>
      <w:pPr>
        <w:pBdr>
          <w:bottom w:val="single" w:color="000000" w:sz="6"/>
        </w:pBdr>
        <w:spacing w:after="0" w:before="10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Technical: </w:t>
      </w:r>
      <w:r>
        <w:rPr>
          <w:rFonts w:ascii="Calibri" w:cs="Calibri" w:eastAsia="Calibri" w:hAnsi="Calibri"/>
          <w:sz w:val="18"/>
          <w:szCs w:val="18"/>
        </w:rPr>
        <w:t xml:space="preserve">SQL, Excel, Google Sheets, Python, Java, Tableau, data visualization, dashboards, data analysis, research, and data management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English (Native/Bilingual), Chinese (Mandarin) (Native/Bilingual)</w:t>
      </w:r>
    </w:p>
    <w:sectPr>
      <w:pgSz w:w="12240" w:h="15840" w:orient="portrait"/>
      <w:pgMar w:top="150" w:right="600" w:bottom="15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sfhaxz8ewtmzuw7g0yuu" Type="http://schemas.openxmlformats.org/officeDocument/2006/relationships/hyperlink" Target="mailto:ma76@berkeley.ed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2026-09-04T04:36:40.489Z</dcterms:created>
  <dcterms:modified xsi:type="dcterms:W3CDTF">2026-09-04T04:36:40.489Z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