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following resources before answering the questions below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http://www.cbc.ca/news/emoji-equality-google-1.3698970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five (5) examples of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"images are becoming the new mode of expression."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use emoji with my friends  when they make me laugh  it have laugh emoji . few people like emoji because they  could see what they are talk about  other than making a long sentences.  A lot people use it for fun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five (5) advantages of using emoji’s in communication. </w:t>
        <w:br w:type="textWrapping"/>
        <w:t xml:space="preserve"> you could express  how you fell , use it for fun,  tell what you are doing , and use it what kind of food you want because they  have food emoji’s.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five (5) disadvantages of using emoji’s in communication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don’t have people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few people don’t understand what does it mean. it have bad meaning  of the emoji’s 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lot of people could be racist about emojis. they could use it as cyber bullying.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does make sentence.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supported opinion paragraph (SOP) that addresses the comment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"nothing is more important than how emoji’s are replacing words.".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or against)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three (3) examples of how emoji equity affects users.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easy to text fast to people when they are slow typer.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make people laugh by using the face funny or make it funny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three (3) examples of how emoji equity is being addressed by companies such as Google.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5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supported opinion paragraph (SOP) that addresses the twitter comment “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c2022"/>
          <w:sz w:val="24"/>
          <w:szCs w:val="24"/>
          <w:highlight w:val="white"/>
          <w:u w:val="none"/>
          <w:vertAlign w:val="baseline"/>
          <w:rtl w:val="0"/>
        </w:rPr>
        <w:t xml:space="preserve">isn't there more serious issues to focus on in regards to women than emojis?”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 or against)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Emoji Equity Case Study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bc.ca/news/emoji-equality-google-1.369897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