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48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网页实际占用：width+2padding+2border+2margin；height+2padding+2border+2margin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网页盒模型实际大小：width+2padding+2border;height+2padding+2border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667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IE盒模型实际占用：width+2margin;height+2margin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IE盒模型实际大小：width;height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axios是否可以取消请求，怎么取消</w:t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使用cancelToken</w:t>
      </w:r>
    </w:p>
    <w:p>
      <w:pPr>
        <w:numPr>
          <w:ilvl w:val="0"/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6055" cy="10744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使用cancelToken</w:t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4785" cy="12490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使用AbortController</w:t>
      </w:r>
    </w:p>
    <w:p>
      <w:pPr>
        <w:numPr>
          <w:ilvl w:val="0"/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6690" cy="10420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支持cancelToken取消请求，cancelToken可以通过工厂函数产生，也可以通过构造函数生成；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Fetch API 的AbortController取消请求；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一个token/signal可以取消多个请求，一个请求也可同时使用token/signal；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如果在开始axios request之前执行了取消请求，则并不会发出真实的请求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4" w:space="6"/>
        </w:pBdr>
        <w:shd w:val="clear" w:fill="FFFFFF"/>
        <w:spacing w:before="350" w:beforeAutospacing="0" w:after="100" w:afterAutospacing="0" w:line="340" w:lineRule="atLeast"/>
        <w:ind w:left="0" w:firstLine="0"/>
        <w:outlineLvl w:val="2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cookie 可以实现不同域共享吗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默认情况下，cookie不能再互联网顶级域名之间进行数据共享。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但是，如果两个域名属于同一主域名下的子域名，并且您设置了正确的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 属性，那么在这些子域名之间是可以共享 Cookie 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例如，对于 sub1.example.com 和 sub2.example.com 这样的子域名，如果设置 Cookie 的 Domain 属性为 .example.com ，那么在这两个子域名之间，这个 Cookie 是可以共享和访问的。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然而，如果是完全不同的顶级域名，如 example.com 和 anotherdomain.com 之间，Cookie 是不能直接共享的。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此外，还需要注意 Cookie 的 Path 属性、安全属性（Secure）、HttpOnly 属性等，这些属性也会影响 Cookie 的使用范围和方式。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px如何转换为rem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px（像素）转换为 rem（根元素字体大小的相对单位）需要先确定一个基准的根元素字体大小。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通常，我们将根元素（&lt;html&gt;）的字体大小设置为一个特定的值，比如 16px（这是常见的默认值，但您可以根据设计需求进行修改）。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假设根元素的字体大小为 16px，那么转换公式为：rem 值 = px 值 / 16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例如，如果有一个元素的宽度为 100px，转换为 rem 就是：100 / 16 = 6.25rem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在实际开发中，可以使用预处理器（如 Sass、Less）或者 JavaScript 来实现自动转换。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可有什么办法让 px 自动转为 rem， 在开发中就直接使用 px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使用CSS预处理器（LESS，SASS）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26260" cy="27692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2.使用构建工具（webpack等）的插件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 postcss-pxtorem 插件，它可以在构建过程中自动将 px 转换为 rem 。您需要在配置中设置根元素的字体大小等相关参数。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3.使用JS代码替换直接处理样式表中的px，并将其转换为rem，但是效率过低，会影响页面性能。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4.富文本中怎么做到划词取词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监控鼠标按下和移动，松开的事件。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通过浏览器内置对象提供的getSelection方法，获取和管理选择的范围，在鼠标移动过程中不断更新selection对象的范围。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一旦选择完成，可以根据具体的需求对选中的字符进行操作。例如，修改样式（如加粗、变色）、获取选中的文本内容、执行复制粘贴等操作。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5.如何在划词选择的文本上添加右键菜单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监听鼠标右键事件 在文档或富文本区域上添加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contextmenu</w:t>
      </w:r>
      <w:r>
        <w:rPr>
          <w:rFonts w:hint="default"/>
          <w:lang w:val="en-US" w:eastAsia="zh-CN"/>
        </w:rPr>
        <w:t> 事件的监听。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显示自定义右键菜单 创建一个自定义的菜单元素，并根据选择的文本设置菜单选项。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处理菜单选项的操作 例如，实现复制选中文本的功能。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隐藏右键菜单 当用户点击菜单之外的区域时，隐藏自定义右键菜单。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如何实现pdf预览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1.1使用浏览器的内置pdf查看器浏览器像 Chrome 和 Firefox 等内置了 PDF 查看器，可以直接在浏览器中打开和预览 PDF 文件。实现方式非常简单，只需将 PDF 文件的 URL 设置为&lt;a&gt;标签的href属性，或者使用window.open方法在新标签页中打开 PDF 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1.2使用pdf.js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使用第三方服务，也可以使用第三方服务如 Google Docs Viewer 来预览 PDF。这种方法的优点是容易实现，但依赖于外部服务。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简单预览：如果只需要一个简单的 PDF 文件预览，使用浏览器的内置功能是最快的方法。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 PDF 交互：对于需要复杂交互（如注释、填写表单）的 PDF 文件，PDF.js 提供了更多控制和定制选项。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简易集成但依赖第三方：使用第三方服务是最容易实现的，但您的数据可能会通过第三方服务器传递，需要考虑隐私和安全性。</w:t>
      </w:r>
    </w:p>
    <w:p>
      <w:pPr>
        <w:numPr>
          <w:ilvl w:val="0"/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如何减少项目里面 if-else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策略模式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创建一组策略对象，每个对象对应一种条件和处理逻辑。根据不同的条件选择相应的策略对象来执行操作。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表驱动法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建立一个数据结构（如对象或数组），将条件与对应的处理函数或值关联起来，通过查找表来获取相应的处理方式。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多态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如果条件判断基于不同的对象类型，可以使用多态性，让每个对象类型实现自己的处理方法。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提取函数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 if-else 分支中的复杂逻辑提取为独立的函数，以提高代码的可读性和可维护性。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状态模式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当条件判断反映的是对象的不同状态时，可以使用状态模式来处理。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Hook可以写在</w:t>
      </w:r>
      <w:bookmarkStart w:id="0" w:name="_GoBack"/>
      <w:bookmarkEnd w:id="0"/>
      <w:r>
        <w:rPr>
          <w:rFonts w:hint="eastAsia"/>
          <w:lang w:val="en-US" w:eastAsia="zh-CN"/>
        </w:rPr>
        <w:t>if语句里吗？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hooks 写在 if 语句里面， 也是可以执行的， 但是会带来很多不可预期的异常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React 中，Hooks 的调用不应该直接写在 if 语句里面。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Hooks 必须在函数组件的顶层（不在循环、条件判断或嵌套函数中）按顺序调用。这是因为 React 需要在每次渲染时以相同的顺序调用 Hooks，以正确管理组件的状态和副作用。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如果在 if 语句中调用 Hooks，可能会导致以下错误：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状态不一致：由于渲染顺序的不确定性，可能会导致状态的更新和获取出现不一致的情况。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难以预测的行为：React 依赖于 Hooks 的调用顺序来正确管理组件的内部逻辑，如果在条件语句中调用，可能会导致难以理解和调试的问题。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Ajax和xhr是什么关系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Ajax全程为异步的JavaScript和xml，是一种在不重新加载整个网页的情况下，与服务器进行数据交换并更新部分网页内容的技术方法。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Ajax 主要基于以下几个关键概念和技术：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异步通信：允许网页在发送请求后继续执行其他操作，无需等待服务器响应。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JavaScript：用于处理请求的发送、响应的接收和页面的动态更新。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XML 或其他数据格式：虽然名称中包含 XML，但实际上服务器返回的数据可以是 XML、JSON、HTML 等各种格式。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简单来说，XMLHttpRequest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是实现 Ajax 的一种底层机制或工具。Ajax 是一个更广泛的概念，涵盖了使用包括 XMLHttpRequest 在内的技术来实现异步数据交互的方法和模式。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其他实现AJAX的方式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fetchAPI：这是现代浏览器中提供的一种更简洁的异步请求方式，基于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Promise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Axios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库：一个流行的第三方 Ajax 库，提供了丰富的功能和简洁的接口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jQuery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 $.ajax() 方法：如果项目中使用了 jQuery 库，可以使用其提供的 ajax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axios请求的底层依赖是什么？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根据环境不同，底层以来也不同。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在浏览器环境，通常会优先使用XMLhttpRequest对象来发送请求，但也可以使用fetchAPI（如果浏览器支持）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在Node.js环境，依赖的是http或https模块来发送请求。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浏览器有同源策略，但为何CDN请求资源的时候不跨域</w:t>
      </w:r>
    </w:p>
    <w:p>
      <w:pPr>
        <w:numPr>
          <w:ilvl w:val="0"/>
          <w:numId w:val="0"/>
        </w:numPr>
        <w:ind w:leftChars="0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源：由协议，域名，端口组成，如果这三样都完全相同则为同源，否则就是不同源。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同源策略主要是限制文档或脚本读取不同源的文档内容。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限制脚本不同源的脚本交互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限制跨源的资源请求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作用：如果没有同源策略，如果某用户访问了恶意网站，那么该恶意网站则可以通过脚本，获取到该用户在其他网站上的信息（比如银行），这会造成极大的风险。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为何通过CDN请求资源不会跨域？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针对某些特殊的资源，比如HTML文档中通过script标签，img标签，link标签，iframe标签引入的资源，通常不会受同源策略的影响，可以正常访问。主要是为了保障WEB的开放性和扩展性。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Img标签的src指向的资源并不一定都可以访问，这也要看资源那一端的服务器的访问权限，如果资源那一端并未提供访问权限，那么则也访问不了资源。</w:t>
      </w:r>
    </w:p>
    <w:p>
      <w:pPr>
        <w:numPr>
          <w:ilvl w:val="0"/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或者某些受版权保护的资源，即使浏览器允许跨域访问，也无法访问这些资源。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React的生态有那些</w:t>
      </w:r>
    </w:p>
    <w:p>
      <w:pPr>
        <w:numPr>
          <w:ilvl w:val="0"/>
          <w:numId w:val="0"/>
        </w:numPr>
        <w:ind w:leftChars="0"/>
        <w:outlineLvl w:val="9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BD4F0"/>
    <w:multiLevelType w:val="singleLevel"/>
    <w:tmpl w:val="B7CBD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7BA871"/>
    <w:multiLevelType w:val="singleLevel"/>
    <w:tmpl w:val="F17BA87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81A1F6"/>
    <w:multiLevelType w:val="singleLevel"/>
    <w:tmpl w:val="F981A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49A130"/>
    <w:multiLevelType w:val="multilevel"/>
    <w:tmpl w:val="6849A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  <w:docVar w:name="KSO_WPS_MARK_KEY" w:val="0098fa69-327c-4450-b7f9-3ce719fdc0f8"/>
  </w:docVars>
  <w:rsids>
    <w:rsidRoot w:val="00000000"/>
    <w:rsid w:val="01725B85"/>
    <w:rsid w:val="024A0BB7"/>
    <w:rsid w:val="032752E6"/>
    <w:rsid w:val="059A3C03"/>
    <w:rsid w:val="05D90BCF"/>
    <w:rsid w:val="06034259"/>
    <w:rsid w:val="062D19F4"/>
    <w:rsid w:val="067C6209"/>
    <w:rsid w:val="06CE625A"/>
    <w:rsid w:val="084E1401"/>
    <w:rsid w:val="0898489A"/>
    <w:rsid w:val="089D18E5"/>
    <w:rsid w:val="08E41D65"/>
    <w:rsid w:val="093C394F"/>
    <w:rsid w:val="0E2C7AEB"/>
    <w:rsid w:val="0E2F75DE"/>
    <w:rsid w:val="0FA061F3"/>
    <w:rsid w:val="0FA80B0A"/>
    <w:rsid w:val="119D6F55"/>
    <w:rsid w:val="125B54EE"/>
    <w:rsid w:val="13637D2A"/>
    <w:rsid w:val="14D21307"/>
    <w:rsid w:val="15F25F90"/>
    <w:rsid w:val="175C5D77"/>
    <w:rsid w:val="19054750"/>
    <w:rsid w:val="1A4F6BBD"/>
    <w:rsid w:val="1AC45552"/>
    <w:rsid w:val="1D716B1D"/>
    <w:rsid w:val="1EB77B9F"/>
    <w:rsid w:val="1FB630C3"/>
    <w:rsid w:val="234A27A9"/>
    <w:rsid w:val="252F3F10"/>
    <w:rsid w:val="256E4A38"/>
    <w:rsid w:val="26DF78F1"/>
    <w:rsid w:val="26F507CC"/>
    <w:rsid w:val="27806CA5"/>
    <w:rsid w:val="2A0B48B8"/>
    <w:rsid w:val="2A1342B0"/>
    <w:rsid w:val="2AAF1D7B"/>
    <w:rsid w:val="2C72140A"/>
    <w:rsid w:val="2CD00C85"/>
    <w:rsid w:val="2CD0422B"/>
    <w:rsid w:val="2D0649E3"/>
    <w:rsid w:val="30297EDA"/>
    <w:rsid w:val="313F54DB"/>
    <w:rsid w:val="31943A79"/>
    <w:rsid w:val="340A611C"/>
    <w:rsid w:val="3424189D"/>
    <w:rsid w:val="342E2692"/>
    <w:rsid w:val="34972A92"/>
    <w:rsid w:val="34DE1BBE"/>
    <w:rsid w:val="35487F57"/>
    <w:rsid w:val="35600938"/>
    <w:rsid w:val="36D24792"/>
    <w:rsid w:val="38486C0E"/>
    <w:rsid w:val="398048E2"/>
    <w:rsid w:val="3ABD6747"/>
    <w:rsid w:val="3BDE40A0"/>
    <w:rsid w:val="3BE25F87"/>
    <w:rsid w:val="3CDD6728"/>
    <w:rsid w:val="3D2D05BA"/>
    <w:rsid w:val="3D737E52"/>
    <w:rsid w:val="3D9B0A65"/>
    <w:rsid w:val="404C28B5"/>
    <w:rsid w:val="40720954"/>
    <w:rsid w:val="43AD124F"/>
    <w:rsid w:val="44240C8C"/>
    <w:rsid w:val="44440DC3"/>
    <w:rsid w:val="47A34D9F"/>
    <w:rsid w:val="47F27898"/>
    <w:rsid w:val="483751B0"/>
    <w:rsid w:val="486A394C"/>
    <w:rsid w:val="48AB197C"/>
    <w:rsid w:val="497466BD"/>
    <w:rsid w:val="4A2D63C1"/>
    <w:rsid w:val="4A816D01"/>
    <w:rsid w:val="4AD66A58"/>
    <w:rsid w:val="4BBC4252"/>
    <w:rsid w:val="4C4E6E95"/>
    <w:rsid w:val="4C675BBA"/>
    <w:rsid w:val="4CC70952"/>
    <w:rsid w:val="4E962B7A"/>
    <w:rsid w:val="4F200FDA"/>
    <w:rsid w:val="51E602A0"/>
    <w:rsid w:val="522322D8"/>
    <w:rsid w:val="55A21A11"/>
    <w:rsid w:val="564B02FA"/>
    <w:rsid w:val="59837DAB"/>
    <w:rsid w:val="5C4731BB"/>
    <w:rsid w:val="5C545A2F"/>
    <w:rsid w:val="5CA72002"/>
    <w:rsid w:val="60EB093F"/>
    <w:rsid w:val="63B514A9"/>
    <w:rsid w:val="663743F7"/>
    <w:rsid w:val="66C62F4B"/>
    <w:rsid w:val="67E40040"/>
    <w:rsid w:val="68FB0C00"/>
    <w:rsid w:val="693C3AD3"/>
    <w:rsid w:val="69AA4EE0"/>
    <w:rsid w:val="69E2310F"/>
    <w:rsid w:val="6A82779B"/>
    <w:rsid w:val="6AF074C7"/>
    <w:rsid w:val="6B267B22"/>
    <w:rsid w:val="6B7E1624"/>
    <w:rsid w:val="6DCC69DA"/>
    <w:rsid w:val="6F484F7F"/>
    <w:rsid w:val="70AC4FD4"/>
    <w:rsid w:val="70F33611"/>
    <w:rsid w:val="71671BB3"/>
    <w:rsid w:val="73283C31"/>
    <w:rsid w:val="740E433B"/>
    <w:rsid w:val="76DA02A7"/>
    <w:rsid w:val="7A7B2AC8"/>
    <w:rsid w:val="7BF840E6"/>
    <w:rsid w:val="7CF91FAF"/>
    <w:rsid w:val="7F035A46"/>
    <w:rsid w:val="7F084A82"/>
    <w:rsid w:val="7FB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2575</Words>
  <Characters>3406</Characters>
  <Lines>0</Lines>
  <Paragraphs>0</Paragraphs>
  <TotalTime>85</TotalTime>
  <ScaleCrop>false</ScaleCrop>
  <LinksUpToDate>false</LinksUpToDate>
  <CharactersWithSpaces>3564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2024-12-20T05:58:00Z</dcterms:created>
  <dc:creator>10927</dc:creator>
  <cp:lastModifiedBy>10927</cp:lastModifiedBy>
  <dcterms:modified xsi:type="dcterms:W3CDTF">2025-01-13T08:47:10Z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D7967098F310456292843396792D3811</vt:lpwstr>
  </property>
</Properties>
</file>