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986B" w14:textId="77777777" w:rsidR="00512CD1" w:rsidRDefault="00512CD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Philippine Agricultural Production Atlas — Documentation</w:t>
      </w:r>
    </w:p>
    <w:p w14:paraId="41912C8B" w14:textId="77777777" w:rsidR="00512CD1" w:rsidRDefault="00512CD1">
      <w:pPr>
        <w:pStyle w:val="meta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Last updated:</w:t>
      </w:r>
      <w:r>
        <w:rPr>
          <w:rFonts w:ascii="Calibri" w:hAnsi="Calibri" w:cs="Calibri"/>
        </w:rPr>
        <w:t xml:space="preserve"> 2026-07-05</w:t>
      </w:r>
      <w:r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</w:rPr>
        <w:t>Data coverage:</w:t>
      </w:r>
      <w:r>
        <w:rPr>
          <w:rFonts w:ascii="Calibri" w:hAnsi="Calibri" w:cs="Calibri"/>
        </w:rPr>
        <w:t xml:space="preserve"> 2021–2025 · Volume (MT), Yield (MT/HA), Area Harvested (HA)</w:t>
      </w:r>
    </w:p>
    <w:p w14:paraId="7966AB02" w14:textId="77777777" w:rsidR="00512CD1" w:rsidRDefault="00512CD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An interactive Leaflet webmap of Philippine agricultural production by region and province. Users pick a crop, scrub through years, drill into regions for provincial detail, and view or export the underlying data as a table.</w:t>
      </w:r>
    </w:p>
    <w:p w14:paraId="72BB55BF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Tech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685"/>
        <w:gridCol w:w="4174"/>
      </w:tblGrid>
      <w:tr w:rsidR="00000000" w14:paraId="401DE306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D5817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Layer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5710C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5ED4F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Notes</w:t>
            </w:r>
          </w:p>
        </w:tc>
      </w:tr>
      <w:tr w:rsidR="00000000" w14:paraId="38B4DCC3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59B3359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Map engine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0DB2D3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Leaflet 1.x (local js/leaflet.js)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922C29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 build step — plain HTML/CSS/JS</w:t>
            </w:r>
          </w:p>
        </w:tc>
      </w:tr>
      <w:tr w:rsidR="00000000" w14:paraId="37262296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D8603B4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CSV parsing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48C237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PapaParse 5.4.1 (CDN)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4FB02B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Regional + provincial CSV files</w:t>
            </w:r>
          </w:p>
        </w:tc>
      </w:tr>
      <w:tr w:rsidR="00000000" w14:paraId="29A0058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099A7A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XLSX parsing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7806D3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SheetJS 0.18.5 (CDN)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AA9197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Provincial workbooks, sheet-per-crop</w:t>
            </w:r>
          </w:p>
        </w:tc>
      </w:tr>
      <w:tr w:rsidR="00000000" w14:paraId="3CD094B4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B00E44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Fonts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43837D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DM Sans (UI) + DM Mono (numbers)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1835B0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Google Fonts import in css/app.css</w:t>
            </w:r>
          </w:p>
        </w:tc>
      </w:tr>
      <w:tr w:rsidR="00000000" w14:paraId="04FE020B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8E5894B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Plugins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D0DC2A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Locate, Measure, Photon search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F9AE989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Photon geocoding called directly via fetch</w:t>
            </w:r>
          </w:p>
        </w:tc>
      </w:tr>
    </w:tbl>
    <w:p w14:paraId="1FA1083C" w14:textId="77777777" w:rsidR="00512CD1" w:rsidRDefault="00512CD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There is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no framework and no bundler</w:t>
      </w:r>
      <w:r>
        <w:rPr>
          <w:rFonts w:ascii="Calibri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js/app.js</w:t>
      </w:r>
      <w:r>
        <w:rPr>
          <w:rFonts w:ascii="Calibri" w:hAnsi="Calibri" w:cs="Calibri"/>
          <w:color w:val="1A1A1A"/>
          <w:sz w:val="22"/>
          <w:szCs w:val="22"/>
        </w:rPr>
        <w:t xml:space="preserve"> is a single file loaded at the end of </w:t>
      </w:r>
      <w:r>
        <w:rPr>
          <w:rStyle w:val="HTMLCode"/>
          <w:color w:val="1A1A1A"/>
        </w:rPr>
        <w:t>index.html</w:t>
      </w:r>
      <w:r>
        <w:rPr>
          <w:rFonts w:ascii="Calibri" w:hAnsi="Calibri" w:cs="Calibri"/>
          <w:color w:val="1A1A1A"/>
          <w:sz w:val="22"/>
          <w:szCs w:val="22"/>
        </w:rPr>
        <w:t>. State lives in top-level variables.</w:t>
      </w:r>
    </w:p>
    <w:p w14:paraId="7FC5AE06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File structure</w:t>
      </w:r>
    </w:p>
    <w:p w14:paraId="5DB22047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index.html              </w:t>
      </w:r>
      <w:r>
        <w:rPr>
          <w:color w:val="1A1A1A"/>
        </w:rPr>
        <w:t>Page skeleton: control panel, legend, table modal, status pill</w:t>
      </w:r>
    </w:p>
    <w:p w14:paraId="158D26A0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css/app.css             All custom styling incl. mobile + print rules</w:t>
      </w:r>
    </w:p>
    <w:p w14:paraId="630F9201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js/app.js               All application logic (~1,700 lines, numbered sections)</w:t>
      </w:r>
    </w:p>
    <w:p w14:paraId="67610DF2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data/</w:t>
      </w:r>
    </w:p>
    <w:p w14:paraId="1160F819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Admin_Boundary_Regional.json          Regions, 2024+ (incl. NIR)</w:t>
      </w:r>
    </w:p>
    <w:p w14:paraId="501AA23C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Admin_Boundary_Regional_pre2024.json  Regions before the 2024 NIR split</w:t>
      </w:r>
    </w:p>
    <w:p w14:paraId="28CEB8C1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Admin_Provincial_Boundary.json        Provinces (ADM2)</w:t>
      </w:r>
    </w:p>
    <w:p w14:paraId="1D929F9A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Hillshade_18.png                      Terrain overlay image</w:t>
      </w:r>
    </w:p>
    <w:p w14:paraId="1D01A878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crop_data*.csv                 </w:t>
      </w:r>
      <w:r>
        <w:rPr>
          <w:color w:val="1A1A1A"/>
        </w:rPr>
        <w:t xml:space="preserve">       Regional series per crop</w:t>
      </w:r>
    </w:p>
    <w:p w14:paraId="63A8CF0B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*_Provincial.(csv|xlsx)               Provincial series per crop/metric</w:t>
      </w:r>
    </w:p>
    <w:p w14:paraId="5E1BD5D3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Data model</w:t>
      </w:r>
    </w:p>
    <w:p w14:paraId="6CE6F104" w14:textId="77777777" w:rsidR="00512CD1" w:rsidRDefault="00512CD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Geographic keys (PSGC)</w:t>
      </w:r>
    </w:p>
    <w:p w14:paraId="72B91FD6" w14:textId="77777777" w:rsidR="00512CD1" w:rsidRDefault="00512CD1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Regions are keyed by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ADM1_PCODE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(10-digit PSGC, e.g. 0300000000).</w:t>
      </w:r>
    </w:p>
    <w:p w14:paraId="43073879" w14:textId="77777777" w:rsidR="00512CD1" w:rsidRDefault="00512CD1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Provinces by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ADM2_PCODE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(e.g. 0304900000).</w:t>
      </w:r>
    </w:p>
    <w:p w14:paraId="070E4ACF" w14:textId="77777777" w:rsidR="00512CD1" w:rsidRDefault="00512CD1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CSV rows with 9-digit codes get a leading 0 prepended on load.</w:t>
      </w:r>
    </w:p>
    <w:p w14:paraId="4A589A4D" w14:textId="77777777" w:rsidR="00512CD1" w:rsidRDefault="00512CD1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Legacy PH##### codes in xlsx files are converted (PH01028 → 0102800000), with explicit overrides for the three NIR provinces.</w:t>
      </w:r>
    </w:p>
    <w:p w14:paraId="4424512B" w14:textId="77777777" w:rsidR="00512CD1" w:rsidRDefault="00512CD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Crop registry</w:t>
      </w:r>
    </w:p>
    <w:p w14:paraId="404AA641" w14:textId="77777777" w:rsidR="00512CD1" w:rsidRDefault="00512CD1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cropConfig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one entry per crop: regional CSV path(s) and the 5-step color palette [noData, low, average, high, peak]. Crops without a regional file derive regional values by aggregating provincial data.</w:t>
      </w:r>
    </w:p>
    <w:p w14:paraId="0AD8D7F8" w14:textId="77777777" w:rsidR="00512CD1" w:rsidRDefault="00512CD1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provConfig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provincial file per crop and metric (file, yieldFile, areaFile). XLSX sheet names are encoded after #, e.g. </w:t>
      </w:r>
      <w:r>
        <w:rPr>
          <w:rStyle w:val="HTMLCode"/>
          <w:color w:val="1A1A1A"/>
        </w:rPr>
        <w:t>data/Workbook.xlsx#SheetName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3BE1FC17" w14:textId="77777777" w:rsidR="00512CD1" w:rsidRDefault="00512CD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Time &amp; boundary quirks (important!)</w:t>
      </w:r>
    </w:p>
    <w:p w14:paraId="6790E4A1" w14:textId="77777777" w:rsidR="00512CD1" w:rsidRDefault="00512CD1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YEARS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= 2021–2025. Adding a year = extend this array, update the year controller markup in index.html, ship data columns for it.</w:t>
      </w:r>
    </w:p>
    <w:p w14:paraId="3C9FF25E" w14:textId="77777777" w:rsidR="00512CD1" w:rsidRDefault="00512CD1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NIR (Negros Island Region)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exists only from 2024. For earlier years the map swaps to the pre-2024 boundary file and NIR provinces report under Regions 6/7.</w:t>
      </w:r>
    </w:p>
    <w:p w14:paraId="5F21DFFB" w14:textId="77777777" w:rsidR="00512CD1" w:rsidRDefault="00512CD1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Province splits: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Zamboanga City reports under Zamboanga del Sur before 2025; the polygon is aliased to its parent for earlier years.</w:t>
      </w:r>
    </w:p>
    <w:p w14:paraId="319A863D" w14:textId="77777777" w:rsidR="00512CD1" w:rsidRDefault="00512CD1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DATA_VERSION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constant — cache buster on every data request.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Bump it whenever any data file changes</w:t>
      </w:r>
      <w:r>
        <w:rPr>
          <w:rFonts w:ascii="Calibri" w:eastAsia="Times New Roman" w:hAnsi="Calibri" w:cs="Calibri"/>
          <w:color w:val="1A1A1A"/>
          <w:sz w:val="22"/>
          <w:szCs w:val="22"/>
        </w:rPr>
        <w:t>, otherwise returning visitors get stale cached data.</w:t>
      </w:r>
    </w:p>
    <w:p w14:paraId="101C94C6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Core flow</w:t>
      </w:r>
    </w:p>
    <w:p w14:paraId="338435C4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page load</w:t>
      </w:r>
    </w:p>
    <w:p w14:paraId="720F5EC4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└─ fetch boundary JSONs (regional ×2 + provincial)</w:t>
      </w:r>
    </w:p>
    <w:p w14:paraId="52B378BE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     └─ autoSelectInitialCrop()</w:t>
      </w:r>
    </w:p>
    <w:p w14:paraId="4A2BEE75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          └─ last crop from localStorage, else "Overall Palay Production"</w:t>
      </w:r>
    </w:p>
    <w:p w14:paraId="1267EBC1" w14:textId="77777777" w:rsidR="00512CD1" w:rsidRDefault="00512CD1">
      <w:pPr>
        <w:pStyle w:val="HTMLPreformatted"/>
        <w:rPr>
          <w:color w:val="1A1A1A"/>
        </w:rPr>
      </w:pPr>
    </w:p>
    <w:p w14:paraId="37CBF825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selectCrop(el, cropName)</w:t>
      </w:r>
    </w:p>
    <w:p w14:paraId="26FB83A7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└─ loadCropData(cropName)</w:t>
      </w:r>
    </w:p>
    <w:p w14:paraId="19F659D7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     ├─ regional CSV → classifyRegions() → renderMap() + renderLegend()</w:t>
      </w:r>
    </w:p>
    <w:p w14:paraId="1AE13B1D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     └─ provincial file (if any) → stored in currentProvStats</w:t>
      </w:r>
    </w:p>
    <w:p w14:paraId="4DA58F3E" w14:textId="77777777" w:rsidR="00512CD1" w:rsidRDefault="00512CD1">
      <w:pPr>
        <w:pStyle w:val="HTMLPreformatted"/>
        <w:rPr>
          <w:color w:val="1A1A1A"/>
        </w:rPr>
      </w:pPr>
    </w:p>
    <w:p w14:paraId="637510D8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click region → focusRegion()</w:t>
      </w:r>
    </w:p>
    <w:p w14:paraId="1D1407B6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├─ flyToBounds (mobile-aware padding)</w:t>
      </w:r>
    </w:p>
    <w:p w14:paraId="24789168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├─ applyRegionFocusStyles() — hides other regions, shows province outlines</w:t>
      </w:r>
    </w:p>
    <w:p w14:paraId="406F16C7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└─ renderProvincialChoropleth() + provincial legend</w:t>
      </w:r>
    </w:p>
    <w:p w14:paraId="00C99B86" w14:textId="77777777" w:rsidR="00512CD1" w:rsidRDefault="00512CD1">
      <w:pPr>
        <w:pStyle w:val="HTMLPreformatted"/>
        <w:rPr>
          <w:color w:val="1A1A1A"/>
        </w:rPr>
      </w:pPr>
    </w:p>
    <w:p w14:paraId="5160253E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>year change → setYear()</w:t>
      </w:r>
    </w:p>
    <w:p w14:paraId="708192E3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├─ re-render map/legend for the new year</w:t>
      </w:r>
    </w:p>
    <w:p w14:paraId="35ED1231" w14:textId="77777777" w:rsidR="00512CD1" w:rsidRDefault="00512CD1">
      <w:pPr>
        <w:pStyle w:val="HTMLPreformatted"/>
        <w:rPr>
          <w:color w:val="1A1A1A"/>
        </w:rPr>
      </w:pPr>
      <w:r>
        <w:rPr>
          <w:color w:val="1A1A1A"/>
        </w:rPr>
        <w:t xml:space="preserve">  └─ restoreFocus() — the focused region survives scrubbing/play</w:t>
      </w:r>
    </w:p>
    <w:p w14:paraId="62DFA1DD" w14:textId="77777777" w:rsidR="00512CD1" w:rsidRDefault="00512CD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Classification</w:t>
      </w:r>
    </w:p>
    <w:p w14:paraId="385180BD" w14:textId="77777777" w:rsidR="00512CD1" w:rsidRDefault="00512CD1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Regions (5-tier):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Peak = top 3 by value; High = above national average; Average = equal; Low = below; No Data = zero/missing.</w:t>
      </w:r>
    </w:p>
    <w:p w14:paraId="29C4AA41" w14:textId="77777777" w:rsidR="00512CD1" w:rsidRDefault="00512CD1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Provinces (3-tier):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Peak = top 1 within the region; Above/Below the national provincial average.</w:t>
      </w:r>
    </w:p>
    <w:p w14:paraId="78C4400C" w14:textId="77777777" w:rsidR="00512CD1" w:rsidRDefault="00512CD1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Legend shows per-class value ranges and counts.</w:t>
      </w:r>
    </w:p>
    <w:p w14:paraId="1BDA14A8" w14:textId="77777777" w:rsidR="00512CD1" w:rsidRDefault="00512CD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Metrics</w:t>
      </w:r>
    </w:p>
    <w:p w14:paraId="18573418" w14:textId="77777777" w:rsidR="00512CD1" w:rsidRDefault="00512CD1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Three tabs — Volume / Yield / Area. Yield aggregates provinces by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average</w:t>
      </w:r>
      <w:r>
        <w:rPr>
          <w:rFonts w:ascii="Calibri" w:hAnsi="Calibri" w:cs="Calibri"/>
          <w:color w:val="1A1A1A"/>
          <w:sz w:val="22"/>
          <w:szCs w:val="22"/>
        </w:rPr>
        <w:t xml:space="preserve">, Volume/Area by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>sum</w:t>
      </w:r>
      <w:r>
        <w:rPr>
          <w:rFonts w:ascii="Calibri" w:hAnsi="Calibri" w:cs="Calibri"/>
          <w:color w:val="1A1A1A"/>
          <w:sz w:val="22"/>
          <w:szCs w:val="22"/>
        </w:rPr>
        <w:t>. Fisheries and Livestock sections hide on Yield/Area (no such data). Tabs lock while a load is in flight and show "unavailable" when a crop lacks that metric's file.</w:t>
      </w:r>
    </w:p>
    <w:p w14:paraId="647645FF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UI components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2095"/>
        <w:gridCol w:w="5799"/>
      </w:tblGrid>
      <w:tr w:rsidR="00000000" w14:paraId="0A4A95E6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683A34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8DAC51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Where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186794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Behavior</w:t>
            </w:r>
          </w:p>
        </w:tc>
      </w:tr>
      <w:tr w:rsidR="00000000" w14:paraId="5C9D1B71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655937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Control panel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1C89D1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Top-right (desktop) / bottom sheet (mobile)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DFF3E9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Crop tree, metric tabs, search, borders toggle, opacity, year controller</w:t>
            </w:r>
          </w:p>
        </w:tc>
      </w:tr>
      <w:tr w:rsidR="00000000" w14:paraId="3D7CC48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32AA2D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Crop search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B737F2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Above the tree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EA1036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Live filter; force-opens matching sections; "no results" message</w:t>
            </w:r>
          </w:p>
        </w:tc>
      </w:tr>
      <w:tr w:rsidR="00000000" w14:paraId="75EC9016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8C51DF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Year controller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02DC842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Panel footer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68435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Slider + dots + tick labels + auto-play (1.2 s/year, stops at 2025); collapsible</w:t>
            </w:r>
          </w:p>
        </w:tc>
      </w:tr>
      <w:tr w:rsidR="00000000" w14:paraId="28980B5B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6093A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Legend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0D4AA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Bottom-left (desktop) / top-right (mobile)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3F5D27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 swatches + ranges + counts; hover/click a row to highlight that class on the map (click pins it); collapsible; starts collapsed on mobile</w:t>
            </w:r>
          </w:p>
        </w:tc>
      </w:tr>
      <w:tr w:rsidR="00000000" w14:paraId="162D0A4D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F859A7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Top-5 ranking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1945354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 legend, currently hidden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24D9A81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Remove display:none on #legend-ranking to restore; region rows click-to-zoom</w:t>
            </w:r>
          </w:p>
        </w:tc>
      </w:tr>
      <w:tr w:rsidR="00000000" w14:paraId="75F8E251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F0F1BB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Popups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E7670E5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Region/province click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D5D27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Production, share(s), variance + growth (</w:t>
            </w:r>
            <w:r>
              <w:rPr>
                <w:rFonts w:ascii="Arial" w:eastAsia="Times New Roman" w:hAnsi="Arial" w:cs="Arial"/>
                <w:color w:val="1A1A1A"/>
                <w:sz w:val="21"/>
                <w:szCs w:val="21"/>
              </w:rPr>
              <w:t>▲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Fonts w:ascii="Arial" w:eastAsia="Times New Roman" w:hAnsi="Arial" w:cs="Arial"/>
                <w:color w:val="1A1A1A"/>
                <w:sz w:val="21"/>
                <w:szCs w:val="21"/>
              </w:rPr>
              <w:t>▼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colored), Lowest/Highest/Average, 5-year sparkline, classification badge</w:t>
            </w:r>
          </w:p>
        </w:tc>
      </w:tr>
      <w:tr w:rsidR="00000000" w14:paraId="185E39F8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0F469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Sparkline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D150BB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Inside popups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6F5009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130×26 SVG, shaded area, current-year dot emphasized, "</w:t>
            </w:r>
            <w:r>
              <w:rPr>
                <w:rFonts w:ascii="Arial" w:eastAsia="Times New Roman" w:hAnsi="Arial" w:cs="Arial"/>
                <w:color w:val="1A1A1A"/>
                <w:sz w:val="21"/>
                <w:szCs w:val="21"/>
              </w:rPr>
              <w:t>▲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+12.4% since 2021" summary, per-dot tooltips</w:t>
            </w:r>
          </w:p>
        </w:tc>
      </w:tr>
      <w:tr w:rsidR="00000000" w14:paraId="5B259969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1E2AA9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Data table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FB87333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"View data table" button in legend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28327D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Modal: rows = regions (or provinces of focused region), year columns + Share %, Variance, Growth, Lowest/Highest/Average, Class; current-year column highlighted; sticky header + name column; Total row (not for yield); Export CSV (raw numbers, BOM for Excel)</w:t>
            </w:r>
          </w:p>
        </w:tc>
      </w:tr>
      <w:tr w:rsidR="00000000" w14:paraId="6D405509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C7B2D3C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Status pill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832A5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Top-center / above sheet on mobile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FC39C0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"Loading data…" spinner while any fetch is in flight; red error toast (5 s) on failure</w:t>
            </w:r>
          </w:p>
        </w:tc>
      </w:tr>
      <w:tr w:rsidR="00000000" w14:paraId="62072B30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0B35C0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Map controls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119EDC7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Top-left stack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AC3BBC5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Zoom, locate, measure (hidden on mobile), Photon search, fullscreen</w:t>
            </w:r>
          </w:p>
        </w:tc>
      </w:tr>
      <w:tr w:rsidR="00000000" w14:paraId="2E8BC22D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810BA3C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Bottom-left controls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4C57BEB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Bottom-left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2FC454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Hillshade toggle, basemap select (Carto Voyager / Stadia Smooth / Esri Satellite)</w:t>
            </w:r>
          </w:p>
        </w:tc>
      </w:tr>
    </w:tbl>
    <w:p w14:paraId="42A51542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Design system</w:t>
      </w:r>
    </w:p>
    <w:p w14:paraId="522D67CE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Fonts: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DM Sans for UI text, DM Mono for all numbers/years (tabular alignment).</w:t>
      </w:r>
    </w:p>
    <w:p w14:paraId="32F43A14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Blue accent: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#0d4f8c / #2a91d8 / #1a5fa8 for interactive elements.</w:t>
      </w:r>
    </w:p>
    <w:p w14:paraId="5E64EED9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Growth colors: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green #1a7a3a up, red #c0392b down — always paired with </w:t>
      </w:r>
      <w:r>
        <w:rPr>
          <w:rFonts w:ascii="Arial" w:eastAsia="Times New Roman" w:hAnsi="Arial" w:cs="Arial"/>
          <w:color w:val="1A1A1A"/>
          <w:sz w:val="22"/>
          <w:szCs w:val="22"/>
        </w:rPr>
        <w:t>▲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Fonts w:ascii="Arial" w:eastAsia="Times New Roman" w:hAnsi="Arial" w:cs="Arial"/>
          <w:color w:val="1A1A1A"/>
          <w:sz w:val="22"/>
          <w:szCs w:val="22"/>
        </w:rPr>
        <w:t>▼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so color isn't the only signal.</w:t>
      </w:r>
    </w:p>
    <w:p w14:paraId="612BF603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Category colors: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each food group has a gradient (Palay green, Corn yellow-green, Fruits orange, Non-food brown, Vegetables purple, Fisheries blue, Livestock pink).</w:t>
      </w:r>
    </w:p>
    <w:p w14:paraId="6E89C29B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Choropleth palettes: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per-crop 5-step ramps. Vegetable and livestock ramps are lightness-monotonic (checked for grayscale/color-blind legibility). Keep new palettes monotonic in lightness.</w:t>
      </w:r>
    </w:p>
    <w:p w14:paraId="35FB9544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Radii: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12–16 px panels, 6–8 px inner elements. Cards use the same double shadow.</w:t>
      </w:r>
    </w:p>
    <w:p w14:paraId="0F9A2D58" w14:textId="77777777" w:rsidR="00512CD1" w:rsidRDefault="00512CD1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Type floor: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nothing below 10 px.</w:t>
      </w:r>
    </w:p>
    <w:p w14:paraId="28CA4211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Mobile (≤ 640 px breakpoint)</w:t>
      </w:r>
    </w:p>
    <w:p w14:paraId="72554962" w14:textId="77777777" w:rsidR="00512CD1" w:rsidRDefault="00512CD1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Control panel becomes a </w:t>
      </w: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bottom sheet</w:t>
      </w:r>
      <w:r>
        <w:rPr>
          <w:rFonts w:ascii="Calibri" w:eastAsia="Times New Roman" w:hAnsi="Calibri" w:cs="Calibri"/>
          <w:color w:val="1A1A1A"/>
          <w:sz w:val="22"/>
          <w:szCs w:val="22"/>
        </w:rPr>
        <w:t>: collapsed ~132 px (handle + header + tabs), expands to 75dvh via tap or swipe on the handle. Auto-collapses after picking a crop.</w:t>
      </w:r>
    </w:p>
    <w:p w14:paraId="4CED322E" w14:textId="77777777" w:rsidR="00512CD1" w:rsidRDefault="00512CD1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Legend moves top-right, starts collapsed, width capped to clear the left control stack.</w:t>
      </w:r>
    </w:p>
    <w:p w14:paraId="42AAF909" w14:textId="77777777" w:rsidR="00512CD1" w:rsidRDefault="00512CD1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Popups: width ≤ 100vw − 40px; region auto-pan pads for the sheet; fly-to bounds add ~180 px bottom padding so the target clears the sheet.</w:t>
      </w:r>
    </w:p>
    <w:p w14:paraId="34209E72" w14:textId="77777777" w:rsidR="00512CD1" w:rsidRDefault="00512CD1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dvh units + safe-area insets for URL-bar resize and iPhone home indicator; viewport-fit=cover.</w:t>
      </w:r>
    </w:p>
    <w:p w14:paraId="626B3C86" w14:textId="77777777" w:rsidR="00512CD1" w:rsidRDefault="00512CD1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Measure control hidden; bottom-left controls raised above the sheet.</w:t>
      </w:r>
    </w:p>
    <w:p w14:paraId="46FDDAF6" w14:textId="77777777" w:rsidR="00512CD1" w:rsidRDefault="00512CD1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Data table modal docks to the bottom, 85dvh max.</w:t>
      </w:r>
    </w:p>
    <w:p w14:paraId="13C5F9FE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Accessibility</w:t>
      </w:r>
    </w:p>
    <w:p w14:paraId="2D144AF5" w14:textId="77777777" w:rsidR="00512CD1" w:rsidRDefault="00512CD1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Tree items: role="button", tabindex="0", aria-pressed, Enter/Space activation.</w:t>
      </w:r>
    </w:p>
    <w:p w14:paraId="7E8C6FFE" w14:textId="77777777" w:rsidR="00512CD1" w:rsidRDefault="00512CD1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Section headers: aria-expanded kept in sync.</w:t>
      </w:r>
    </w:p>
    <w:p w14:paraId="6CB15F0D" w14:textId="77777777" w:rsidR="00512CD1" w:rsidRDefault="00512CD1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Legend rows focusable; status pill is a polite live region; table modal has dialog semantics with focus moved to Close and Escape-to-close.</w:t>
      </w:r>
    </w:p>
    <w:p w14:paraId="6B98789F" w14:textId="77777777" w:rsidR="00512CD1" w:rsidRDefault="00512CD1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Visible focus outline (2 px blue) on tree/legend controls.</w:t>
      </w:r>
    </w:p>
    <w:p w14:paraId="53585230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Security &amp; robustness</w:t>
      </w:r>
    </w:p>
    <w:p w14:paraId="7E55E0F6" w14:textId="77777777" w:rsidR="00512CD1" w:rsidRDefault="00512CD1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All dynamic strings pass through esc() before HTML insertion (XSS guard).</w:t>
      </w:r>
    </w:p>
    <w:p w14:paraId="3FA4424A" w14:textId="77777777" w:rsidR="00512CD1" w:rsidRDefault="00512CD1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Every fetch path reports failures to the status pill; xlsx fetches check HTTP status; error paths unlock the metric tabs.</w:t>
      </w:r>
    </w:p>
    <w:p w14:paraId="1B8FF3B7" w14:textId="77777777" w:rsidR="00512CD1" w:rsidRDefault="00512CD1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localStorage access wrapped in try/catch (private-mode safe).</w:t>
      </w:r>
    </w:p>
    <w:p w14:paraId="7C857D5B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How-to recipes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7950"/>
      </w:tblGrid>
      <w:tr w:rsidR="00000000" w14:paraId="2F4B32E2" w14:textId="77777777"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271002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B0C8EE"/>
              <w:left w:val="single" w:sz="6" w:space="0" w:color="B0C8EE"/>
              <w:bottom w:val="single" w:sz="6" w:space="0" w:color="B0C8EE"/>
              <w:right w:val="single" w:sz="6" w:space="0" w:color="B0C8EE"/>
            </w:tcBorders>
            <w:shd w:val="clear" w:color="auto" w:fill="EAF4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9DF19E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D4070"/>
                <w:sz w:val="21"/>
                <w:szCs w:val="21"/>
              </w:rPr>
              <w:t>Steps</w:t>
            </w:r>
          </w:p>
        </w:tc>
      </w:tr>
      <w:tr w:rsidR="00000000" w14:paraId="39A76BE0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EBE4EF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Add a crop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EBAA70C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Add the tree item in index.html (data-crop must match), an entry in cropConfig (palette required; regional file optional), and optionally provConfig entries per metric. Search, metrics, popups, table, and export all pick it up automatically.</w:t>
            </w:r>
          </w:p>
        </w:tc>
      </w:tr>
      <w:tr w:rsidR="00000000" w14:paraId="150A31C9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6E23528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Update data files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1E35FF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Replace the file in data/, then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bump DATA_VERSION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in js/app.js.</w:t>
            </w:r>
          </w:p>
        </w:tc>
      </w:tr>
      <w:tr w:rsidR="00000000" w14:paraId="3B7D9D3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3249DB2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Add a year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EC29FE9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Extend YEARS, add the dot/tick markup in the index.html year controller, update slider min/max, ship the new data columns.</w:t>
            </w:r>
          </w:p>
        </w:tc>
      </w:tr>
      <w:tr w:rsidR="00000000" w14:paraId="376705B7" w14:textId="77777777"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050C4A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Restore Top-5 ranking</w:t>
            </w:r>
          </w:p>
        </w:tc>
        <w:tc>
          <w:tcPr>
            <w:tcW w:w="0" w:type="auto"/>
            <w:tcBorders>
              <w:top w:val="single" w:sz="6" w:space="0" w:color="D5DDE8"/>
              <w:left w:val="single" w:sz="6" w:space="0" w:color="D5DDE8"/>
              <w:bottom w:val="single" w:sz="6" w:space="0" w:color="D5DDE8"/>
              <w:right w:val="single" w:sz="6" w:space="0" w:color="D5DDE8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5B54D66" w14:textId="77777777" w:rsidR="00512CD1" w:rsidRDefault="00512CD1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Delete the display: none; line under #legend-ranking in css/app.css.</w:t>
            </w:r>
          </w:p>
        </w:tc>
      </w:tr>
    </w:tbl>
    <w:p w14:paraId="06531826" w14:textId="77777777" w:rsidR="00512CD1" w:rsidRDefault="00512CD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Known limitations / ideas</w:t>
      </w:r>
    </w:p>
    <w:p w14:paraId="3CD2150A" w14:textId="77777777" w:rsidR="00512CD1" w:rsidRDefault="00512CD1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keyboard navigation of the map polygons themselves (Leaflet limitation without extra work).</w:t>
      </w:r>
    </w:p>
    <w:p w14:paraId="627DF30D" w14:textId="77777777" w:rsidR="00512CD1" w:rsidRDefault="00512CD1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XLSX parsing happens on the main thread; converting provincial workbooks to CSV would shrink payloads and drop the SheetJS dependency.</w:t>
      </w:r>
    </w:p>
    <w:p w14:paraId="14E2326F" w14:textId="77777777" w:rsidR="00512CD1" w:rsidRDefault="00512CD1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Sparkline stretches min→max, so small fluctuations can look dramatic; a zero-baseline variant is possible if desired.</w:t>
      </w:r>
    </w:p>
    <w:p w14:paraId="44B597B4" w14:textId="77777777" w:rsidR="00512CD1" w:rsidRDefault="00512CD1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Missing years plot as dips in the sparkline (they're skipped in stats but not in the line).</w:t>
      </w:r>
    </w:p>
    <w:p w14:paraId="0589A3E5" w14:textId="77777777" w:rsidR="00512CD1" w:rsidRDefault="00512CD1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Region auto-focus is lost when scrubbing to a year where the region doesn't exist (NIR → pre-2024) — by design.</w:t>
      </w:r>
    </w:p>
    <w:p w14:paraId="0C6130F5" w14:textId="77777777" w:rsidR="00512CD1" w:rsidRDefault="00512CD1">
      <w:pPr>
        <w:shd w:val="clear" w:color="auto" w:fill="FFF8E6"/>
        <w:divId w:val="19708219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A1A1A"/>
          <w:sz w:val="22"/>
          <w:szCs w:val="22"/>
        </w:rPr>
        <w:t>Maintenance rule: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whenever a feature or behavior changes, update DOCUMENTATION.md and add a dated entry to CHANGELOG.md in the same commit (see CLAUDE.md). This Word document should be re-exported after significant updates.</w:t>
      </w:r>
    </w:p>
    <w:sectPr w:rsidR="00512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A4FDF"/>
    <w:multiLevelType w:val="multilevel"/>
    <w:tmpl w:val="D02C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0775C"/>
    <w:multiLevelType w:val="multilevel"/>
    <w:tmpl w:val="B48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55EC3"/>
    <w:multiLevelType w:val="multilevel"/>
    <w:tmpl w:val="6B3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327C4"/>
    <w:multiLevelType w:val="multilevel"/>
    <w:tmpl w:val="659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53B39"/>
    <w:multiLevelType w:val="multilevel"/>
    <w:tmpl w:val="938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406A9"/>
    <w:multiLevelType w:val="multilevel"/>
    <w:tmpl w:val="6EA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E2365"/>
    <w:multiLevelType w:val="multilevel"/>
    <w:tmpl w:val="11C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A644F1"/>
    <w:multiLevelType w:val="multilevel"/>
    <w:tmpl w:val="05E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C5448"/>
    <w:multiLevelType w:val="multilevel"/>
    <w:tmpl w:val="393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39369">
    <w:abstractNumId w:val="1"/>
  </w:num>
  <w:num w:numId="2" w16cid:durableId="165172041">
    <w:abstractNumId w:val="2"/>
  </w:num>
  <w:num w:numId="3" w16cid:durableId="2138721171">
    <w:abstractNumId w:val="5"/>
  </w:num>
  <w:num w:numId="4" w16cid:durableId="1280919065">
    <w:abstractNumId w:val="8"/>
  </w:num>
  <w:num w:numId="5" w16cid:durableId="674725258">
    <w:abstractNumId w:val="6"/>
  </w:num>
  <w:num w:numId="6" w16cid:durableId="49767038">
    <w:abstractNumId w:val="4"/>
  </w:num>
  <w:num w:numId="7" w16cid:durableId="77793296">
    <w:abstractNumId w:val="3"/>
  </w:num>
  <w:num w:numId="8" w16cid:durableId="515733240">
    <w:abstractNumId w:val="7"/>
  </w:num>
  <w:num w:numId="9" w16cid:durableId="194157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52"/>
    <w:rsid w:val="002B132C"/>
    <w:rsid w:val="00512CD1"/>
    <w:rsid w:val="008C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F8489"/>
  <w15:chartTrackingRefBased/>
  <w15:docId w15:val="{5CD8413F-B8AC-4A4E-A17E-1C319E49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D4F8C"/>
      </w:pBdr>
      <w:spacing w:before="100" w:beforeAutospacing="1" w:after="100" w:afterAutospacing="1"/>
      <w:outlineLvl w:val="0"/>
    </w:pPr>
    <w:rPr>
      <w:b/>
      <w:bCs/>
      <w:color w:val="0D4F8C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color w:val="0D4F8C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A5FA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6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E0E6EE"/>
        <w:left w:val="single" w:sz="6" w:space="8" w:color="E0E6EE"/>
        <w:bottom w:val="single" w:sz="6" w:space="8" w:color="E0E6EE"/>
        <w:right w:val="single" w:sz="6" w:space="8" w:color="E0E6EE"/>
      </w:pBdr>
      <w:shd w:val="clear" w:color="auto" w:fill="F4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pacing w:before="100" w:beforeAutospacing="1" w:after="60"/>
    </w:pPr>
    <w:rPr>
      <w:color w:val="666666"/>
      <w:sz w:val="21"/>
      <w:szCs w:val="21"/>
    </w:rPr>
  </w:style>
  <w:style w:type="paragraph" w:customStyle="1" w:styleId="callout">
    <w:name w:val="callout"/>
    <w:basedOn w:val="Normal"/>
    <w:pPr>
      <w:pBdr>
        <w:left w:val="single" w:sz="24" w:space="9" w:color="F2A922"/>
      </w:pBdr>
      <w:shd w:val="clear" w:color="auto" w:fill="FFF8E6"/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21979">
      <w:marLeft w:val="0"/>
      <w:marRight w:val="0"/>
      <w:marTop w:val="150"/>
      <w:marBottom w:val="150"/>
      <w:divBdr>
        <w:top w:val="none" w:sz="0" w:space="0" w:color="auto"/>
        <w:left w:val="single" w:sz="24" w:space="9" w:color="F2A92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1374</Words>
  <Characters>7833</Characters>
  <Application>Microsoft Office Word</Application>
  <DocSecurity>0</DocSecurity>
  <Lines>65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Philippine Agricultural Production Atlas — Documentation</dc:title>
  <dc:subject/>
  <dc:creator>Julian Vincent Parafina</dc:creator>
  <cp:keywords/>
  <dc:description/>
  <cp:lastModifiedBy>Julian Vincent Parafina</cp:lastModifiedBy>
  <cp:revision>2</cp:revision>
  <dcterms:created xsi:type="dcterms:W3CDTF">2026-07-05T05:11:00Z</dcterms:created>
  <dcterms:modified xsi:type="dcterms:W3CDTF">2026-07-05T05:11:00Z</dcterms:modified>
</cp:coreProperties>
</file>