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2F7078">
      <w:pPr>
        <w:pStyle w:val="2"/>
        <w:keepNext w:val="0"/>
        <w:keepLines w:val="0"/>
        <w:widowControl/>
        <w:suppressLineNumbers w:val="0"/>
      </w:pPr>
      <w:r>
        <w:t>Technical Specifications: Robotic Hair Transplant System</w:t>
      </w:r>
    </w:p>
    <w:p w14:paraId="12A7FF73">
      <w:pPr>
        <w:pStyle w:val="3"/>
        <w:keepNext w:val="0"/>
        <w:keepLines w:val="0"/>
        <w:widowControl/>
        <w:suppressLineNumbers w:val="0"/>
      </w:pPr>
      <w:r>
        <w:t>Figure 1: Follicular Unit Extraction (FUE) Arms</w:t>
      </w:r>
    </w:p>
    <w:p w14:paraId="17F1D57C">
      <w:pPr>
        <w:pStyle w:val="7"/>
        <w:keepNext w:val="0"/>
        <w:keepLines w:val="0"/>
        <w:widowControl/>
        <w:suppressLineNumbers w:val="0"/>
      </w:pPr>
      <w:r>
        <w:t>The primary articulated limbs at the top of the unit. These are high-precision robotic arms equipped with micro-punches (typically 0.8mm to 1.0mm in diameter). They use AI-guided sensors to identify, angle, and extract individual hair follicles from the donor area with minimal tissue trauma.</w:t>
      </w:r>
    </w:p>
    <w:p w14:paraId="327AE763">
      <w:pPr>
        <w:pStyle w:val="3"/>
        <w:keepNext w:val="0"/>
        <w:keepLines w:val="0"/>
        <w:widowControl/>
        <w:suppressLineNumbers w:val="0"/>
      </w:pPr>
      <w:r>
        <w:t>Figure 2: Implantation Arm</w:t>
      </w:r>
    </w:p>
    <w:p w14:paraId="3A79A7A3">
      <w:pPr>
        <w:pStyle w:val="7"/>
        <w:keepNext w:val="0"/>
        <w:keepLines w:val="0"/>
        <w:widowControl/>
        <w:suppressLineNumbers w:val="0"/>
      </w:pPr>
      <w:r>
        <w:t>The specialized arm designed for the "site making" and "placement" phase. It uses a synchronized depth-control mechanism to ensure follicles are placed at the correct subcutaneous level and at a natural growth angle to match existing hair patterns.</w:t>
      </w:r>
    </w:p>
    <w:p w14:paraId="0750656E">
      <w:pPr>
        <w:pStyle w:val="3"/>
        <w:keepNext w:val="0"/>
        <w:keepLines w:val="0"/>
        <w:widowControl/>
        <w:suppressLineNumbers w:val="0"/>
      </w:pPr>
      <w:r>
        <w:t>Figure 3: Patient Interface &amp; Monitoring System</w:t>
      </w:r>
    </w:p>
    <w:p w14:paraId="5F2D2402">
      <w:pPr>
        <w:pStyle w:val="7"/>
        <w:keepNext w:val="0"/>
        <w:keepLines w:val="0"/>
        <w:widowControl/>
        <w:suppressLineNumbers w:val="0"/>
      </w:pPr>
      <w:r>
        <w:t>The digital control hub located on the front of the main chassis. This provides the surgeon with a real-time 3D map of the scalp, graft counts, and vital sign monitoring. It allows for manual overrides and precise calibration of the robotic "pressure" during extraction.</w:t>
      </w:r>
    </w:p>
    <w:p w14:paraId="729EC7CE">
      <w:pPr>
        <w:pStyle w:val="3"/>
        <w:keepNext w:val="0"/>
        <w:keepLines w:val="0"/>
        <w:widowControl/>
        <w:suppressLineNumbers w:val="0"/>
      </w:pPr>
      <w:r>
        <w:t>Figure 4: Bio-Fluidics &amp; Storage</w:t>
      </w:r>
    </w:p>
    <w:p w14:paraId="69DB9F48">
      <w:pPr>
        <w:pStyle w:val="7"/>
        <w:keepNext w:val="0"/>
        <w:keepLines w:val="0"/>
        <w:widowControl/>
        <w:suppressLineNumbers w:val="0"/>
      </w:pPr>
      <w:r>
        <w:t>The internal compartment (indicated at the base) responsible for the preservation of extracted grafts. It maintains a temperature-controlled environment and utilizes specialized storage solutions (like HypoThermosol) to maximize graft survival rates before implantation.</w:t>
      </w:r>
    </w:p>
    <w:p w14:paraId="63920472">
      <w:pPr>
        <w:pStyle w:val="3"/>
        <w:keepNext w:val="0"/>
        <w:keepLines w:val="0"/>
        <w:widowControl/>
        <w:suppressLineNumbers w:val="0"/>
      </w:pPr>
      <w:r>
        <w:t>Figure 5: Microscopy &amp; Optical Unit</w:t>
      </w:r>
    </w:p>
    <w:p w14:paraId="68BCF28E">
      <w:pPr>
        <w:pStyle w:val="7"/>
        <w:keepNext w:val="0"/>
        <w:keepLines w:val="0"/>
        <w:widowControl/>
        <w:suppressLineNumbers w:val="0"/>
      </w:pPr>
      <w:r>
        <w:t>The sensor array positioned near the patient's head. It utilizes high-definition cameras and infrared sensors to "see" beneath the skin surface, allowing the machine to calculate the depth of the hair bulb to prevent transection (accidental cutting of the follicle).</w:t>
      </w:r>
    </w:p>
    <w:p w14:paraId="40CEEB95">
      <w:pPr>
        <w:rPr>
          <w:rFonts w:hint="default"/>
          <w:lang w:val="en-US"/>
        </w:rPr>
      </w:pP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</w:p>
    <w:p w14:paraId="4986BA08">
      <w:pPr>
        <w:rPr>
          <w:rFonts w:hint="default"/>
          <w:lang w:val="en-US"/>
        </w:rPr>
      </w:pPr>
    </w:p>
    <w:p w14:paraId="45E81C1B">
      <w:pPr>
        <w:rPr>
          <w:rFonts w:hint="default"/>
          <w:lang w:val="en-US"/>
        </w:rPr>
      </w:pPr>
      <w:bookmarkStart w:id="0" w:name="_GoBack"/>
      <w:bookmarkEnd w:id="0"/>
      <w:r>
        <w:rPr>
          <w:rFonts w:hint="default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-544195</wp:posOffset>
            </wp:positionH>
            <wp:positionV relativeFrom="paragraph">
              <wp:posOffset>794385</wp:posOffset>
            </wp:positionV>
            <wp:extent cx="6471920" cy="6471920"/>
            <wp:effectExtent l="0" t="0" r="5080" b="5080"/>
            <wp:wrapSquare wrapText="bothSides"/>
            <wp:docPr id="1" name="Picture 1" descr="Gemini_Generated_Image_ir5s9iir5s9iir5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emini_Generated_Image_ir5s9iir5s9iir5s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71920" cy="6471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30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5FB0C2F"/>
    <w:rsid w:val="55FB0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4"/>
    <w:uiPriority w:val="0"/>
    <w:rPr>
      <w:color w:val="0000FF"/>
      <w:u w:val="single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2026-02-05T08:41:00Z</dcterms:created>
  <dc:creator>AnnaMaica Macal</dc:creator>
  <cp:lastModifiedBy>AnnaMaica Macal</cp:lastModifiedBy>
  <dcterms:modified xsi:type="dcterms:W3CDTF">2026-02-05T08:46:04Z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E8C8BC47F1934CBF8B3C9BEFC412711D_11</vt:lpwstr>
  </property>
</Properties>
</file>