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0A2342" w:val="clear"/>
            <w:tcMar>
              <w:top w:type="dxa" w:w="200"/>
              <w:left w:type="dxa" w:w="360"/>
              <w:bottom w:type="dxa" w:w="160"/>
              <w:right w:type="dxa" w:w="360"/>
            </w:tcMar>
          </w:tcPr>
          <w:p>
            <w:pPr>
              <w:jc w:val="center"/>
            </w:pPr>
            <w:r>
              <w:rPr>
                <w:rFonts w:ascii="Calibri" w:cs="Calibri" w:eastAsia="Calibri" w:hAnsi="Calibri"/>
                <w:b/>
                <w:bCs/>
                <w:color w:val="FFFFFF"/>
                <w:sz w:val="96"/>
                <w:szCs w:val="96"/>
              </w:rPr>
              <w:t xml:space="preserve">Tech</w:t>
            </w:r>
            <w:r>
              <w:rPr>
                <w:rFonts w:ascii="Calibri" w:cs="Calibri" w:eastAsia="Calibri" w:hAnsi="Calibri"/>
                <w:b/>
                <w:bCs/>
                <w:color w:val="F9A825"/>
                <w:sz w:val="96"/>
                <w:szCs w:val="96"/>
              </w:rPr>
              <w:t xml:space="preserve">Well</w:t>
            </w:r>
          </w:p>
          <w:p>
            <w:pPr>
              <w:spacing w:before="30"/>
              <w:jc w:val="center"/>
            </w:pPr>
            <w:r>
              <w:rPr>
                <w:rFonts w:ascii="Calibri" w:cs="Calibri" w:eastAsia="Calibri" w:hAnsi="Calibri"/>
                <w:b/>
                <w:bCs/>
                <w:color w:val="B0C4DE"/>
                <w:spacing w:val="80"/>
                <w:sz w:val="26"/>
                <w:szCs w:val="26"/>
              </w:rPr>
              <w:t xml:space="preserve">HR TRAINING &amp; PLACEMENT INSTITUTE</w:t>
            </w:r>
          </w:p>
          <w:p>
            <w:pPr>
              <w:spacing w:before="20"/>
              <w:jc w:val="center"/>
            </w:pPr>
            <w:r>
              <w:rPr>
                <w:rFonts w:ascii="Calibri" w:cs="Calibri" w:eastAsia="Calibri" w:hAnsi="Calibri"/>
                <w:i/>
                <w:iCs/>
                <w:color w:val="7FA8C9"/>
                <w:sz w:val="20"/>
                <w:szCs w:val="20"/>
              </w:rPr>
              <w:t xml:space="preserve">www.techwell.edu.in  |  Hyderabad, India</w:t>
            </w:r>
          </w:p>
        </w:tc>
      </w:tr>
    </w:tbl>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60"/>
              <w:left w:type="dxa" w:w="360"/>
              <w:bottom w:type="dxa" w:w="160"/>
              <w:right w:type="dxa" w:w="360"/>
            </w:tcMar>
          </w:tcPr>
          <w:p>
            <w:pPr>
              <w:jc w:val="center"/>
            </w:pPr>
            <w:r>
              <w:rPr>
                <w:rFonts w:ascii="Calibri" w:cs="Calibri" w:eastAsia="Calibri" w:hAnsi="Calibri"/>
                <w:b/>
                <w:bCs/>
                <w:color w:val="FFFFFF"/>
                <w:sz w:val="54"/>
                <w:szCs w:val="54"/>
              </w:rPr>
              <w:t xml:space="preserve">HR Training &amp; Placement</w:t>
            </w:r>
          </w:p>
          <w:p>
            <w:pPr>
              <w:spacing w:before="20"/>
              <w:jc w:val="center"/>
            </w:pPr>
            <w:r>
              <w:rPr>
                <w:rFonts w:ascii="Calibri" w:cs="Calibri" w:eastAsia="Calibri" w:hAnsi="Calibri"/>
                <w:b/>
                <w:bCs/>
                <w:color w:val="F9A825"/>
                <w:sz w:val="34"/>
                <w:szCs w:val="34"/>
              </w:rPr>
              <w:t xml:space="preserve">Complete Career Mastery Guide</w:t>
            </w:r>
          </w:p>
        </w:tc>
      </w:tr>
    </w:tbl>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5580"/>
        <w:gridCol w:w="5580"/>
      </w:tblGrid>
      <w:tr>
        <w:tc>
          <w:tcPr>
            <w:tcW w:type="dxa" w:w="5580"/>
            <w:tcBorders>
              <w:top w:val="none" w:color="FFFFFF" w:sz="0"/>
              <w:left w:val="none" w:color="FFFFFF" w:sz="0"/>
              <w:bottom w:val="none" w:color="FFFFFF" w:sz="0"/>
              <w:right w:val="none" w:color="FFFFFF" w:sz="0"/>
            </w:tcBorders>
            <w:shd w:fill="1E88E5" w:val="clear"/>
            <w:tcMar>
              <w:top w:type="dxa" w:w="80"/>
              <w:left w:type="dxa" w:w="220"/>
              <w:bottom w:type="dxa" w:w="80"/>
              <w:right w:type="dxa" w:w="100"/>
            </w:tcMar>
          </w:tcPr>
          <w:p>
            <w:r>
              <w:rPr>
                <w:rFonts w:ascii="Calibri" w:cs="Calibri" w:eastAsia="Calibri" w:hAnsi="Calibri"/>
                <w:b/>
                <w:bCs/>
                <w:color w:val="FFFFFF"/>
                <w:sz w:val="22"/>
                <w:szCs w:val="22"/>
              </w:rPr>
              <w:t xml:space="preserve">Edition 2025 — 2026</w:t>
            </w:r>
          </w:p>
          <w:p>
            <w:r>
              <w:rPr>
                <w:rFonts w:ascii="Calibri" w:cs="Calibri" w:eastAsia="Calibri" w:hAnsi="Calibri"/>
                <w:color w:val="E3F2FD"/>
                <w:sz w:val="20"/>
                <w:szCs w:val="20"/>
              </w:rPr>
              <w:t xml:space="preserve">Fresher  →  4 Years Expert</w:t>
            </w:r>
          </w:p>
        </w:tc>
        <w:tc>
          <w:tcPr>
            <w:tcW w:type="dxa" w:w="5580"/>
            <w:tcBorders>
              <w:top w:val="none" w:color="FFFFFF" w:sz="0"/>
              <w:left w:val="none" w:color="FFFFFF" w:sz="0"/>
              <w:bottom w:val="none" w:color="FFFFFF" w:sz="0"/>
              <w:right w:val="none" w:color="FFFFFF" w:sz="0"/>
            </w:tcBorders>
            <w:shd w:fill="0D47A1" w:val="clear"/>
            <w:tcMar>
              <w:top w:type="dxa" w:w="80"/>
              <w:left w:type="dxa" w:w="100"/>
              <w:bottom w:type="dxa" w:w="80"/>
              <w:right w:type="dxa" w:w="220"/>
            </w:tcMar>
          </w:tcPr>
          <w:p>
            <w:pPr>
              <w:jc w:val="right"/>
            </w:pPr>
            <w:r>
              <w:rPr>
                <w:rFonts w:ascii="Calibri" w:cs="Calibri" w:eastAsia="Calibri" w:hAnsi="Calibri"/>
                <w:b/>
                <w:bCs/>
                <w:color w:val="F9A825"/>
                <w:sz w:val="22"/>
                <w:szCs w:val="22"/>
              </w:rPr>
              <w:t xml:space="preserve">25 Sections  |  40+ Q&amp;As</w:t>
            </w:r>
          </w:p>
          <w:p>
            <w:pPr>
              <w:jc w:val="right"/>
            </w:pPr>
            <w:r>
              <w:rPr>
                <w:rFonts w:ascii="Calibri" w:cs="Calibri" w:eastAsia="Calibri" w:hAnsi="Calibri"/>
                <w:color w:val="E3F2FD"/>
                <w:sz w:val="20"/>
                <w:szCs w:val="20"/>
              </w:rPr>
              <w:t xml:space="preserve">Real Conversations  |  AI Prompts</w:t>
            </w:r>
          </w:p>
        </w:tc>
      </w:tr>
    </w:tbl>
    <w:p>
      <w:pPr>
        <w:spacing w:before="8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720"/>
        <w:gridCol w:w="3720"/>
        <w:gridCol w:w="3720"/>
      </w:tblGrid>
      <w:tr>
        <w:tc>
          <w:tcPr>
            <w:tcW w:type="dxa" w:w="3720"/>
            <w:tcBorders>
              <w:top w:val="single" w:color="E3F2FD" w:sz="4"/>
              <w:left w:val="single" w:color="E3F2FD" w:sz="4"/>
              <w:bottom w:val="single" w:color="E3F2FD" w:sz="4"/>
              <w:right w:val="single" w:color="E3F2FD" w:sz="4"/>
            </w:tcBorders>
            <w:shd w:fill="F0F7FF" w:val="clear"/>
            <w:tcMar>
              <w:top w:type="dxa" w:w="100"/>
              <w:left w:type="dxa" w:w="140"/>
              <w:bottom w:type="dxa" w:w="100"/>
              <w:right w:type="dxa" w:w="100"/>
            </w:tcMar>
          </w:tcPr>
          <w:p>
            <w:pPr>
              <w:jc w:val="center"/>
            </w:pPr>
            <w:r>
              <w:rPr>
                <w:rFonts w:ascii="Calibri" w:cs="Calibri" w:eastAsia="Calibri" w:hAnsi="Calibri"/>
                <w:b/>
                <w:bCs/>
                <w:color w:val="0A2342"/>
                <w:sz w:val="22"/>
                <w:szCs w:val="22"/>
              </w:rPr>
              <w:t xml:space="preserve">Interview Prep</w:t>
            </w:r>
          </w:p>
          <w:p>
            <w:pPr>
              <w:jc w:val="center"/>
            </w:pPr>
            <w:r>
              <w:rPr>
                <w:rFonts w:ascii="Calibri" w:cs="Calibri" w:eastAsia="Calibri" w:hAnsi="Calibri"/>
                <w:color w:val="455A64"/>
                <w:sz w:val="19"/>
                <w:szCs w:val="19"/>
              </w:rPr>
              <w:t xml:space="preserve">Self Intro • STAR • Salary</w:t>
            </w:r>
          </w:p>
        </w:tc>
        <w:tc>
          <w:tcPr>
            <w:tcW w:type="dxa" w:w="3720"/>
            <w:tcBorders>
              <w:top w:val="single" w:color="E3F2FD" w:sz="4"/>
              <w:left w:val="single" w:color="E3F2FD" w:sz="4"/>
              <w:bottom w:val="single" w:color="E3F2FD" w:sz="4"/>
              <w:right w:val="single" w:color="E3F2FD" w:sz="4"/>
            </w:tcBorders>
            <w:shd w:fill="E3F2FD" w:val="clear"/>
            <w:tcMar>
              <w:top w:type="dxa" w:w="100"/>
              <w:left w:type="dxa" w:w="140"/>
              <w:bottom w:type="dxa" w:w="100"/>
              <w:right w:type="dxa" w:w="100"/>
            </w:tcMar>
          </w:tcPr>
          <w:p>
            <w:pPr>
              <w:jc w:val="center"/>
            </w:pPr>
            <w:r>
              <w:rPr>
                <w:rFonts w:ascii="Calibri" w:cs="Calibri" w:eastAsia="Calibri" w:hAnsi="Calibri"/>
                <w:b/>
                <w:bCs/>
                <w:color w:val="0A2342"/>
                <w:sz w:val="22"/>
                <w:szCs w:val="22"/>
              </w:rPr>
              <w:t xml:space="preserve">HR Tools &amp; AI</w:t>
            </w:r>
          </w:p>
          <w:p>
            <w:pPr>
              <w:jc w:val="center"/>
            </w:pPr>
            <w:r>
              <w:rPr>
                <w:rFonts w:ascii="Calibri" w:cs="Calibri" w:eastAsia="Calibri" w:hAnsi="Calibri"/>
                <w:color w:val="455A64"/>
                <w:sz w:val="19"/>
                <w:szCs w:val="19"/>
              </w:rPr>
              <w:t xml:space="preserve">HRMS • ATS • ChatGPT</w:t>
            </w:r>
          </w:p>
        </w:tc>
        <w:tc>
          <w:tcPr>
            <w:tcW w:type="dxa" w:w="3720"/>
            <w:tcBorders>
              <w:top w:val="single" w:color="E3F2FD" w:sz="4"/>
              <w:left w:val="single" w:color="E3F2FD" w:sz="4"/>
              <w:bottom w:val="single" w:color="E3F2FD" w:sz="4"/>
              <w:right w:val="single" w:color="E3F2FD" w:sz="4"/>
            </w:tcBorders>
            <w:shd w:fill="F0F7FF" w:val="clear"/>
            <w:tcMar>
              <w:top w:type="dxa" w:w="100"/>
              <w:left w:type="dxa" w:w="140"/>
              <w:bottom w:type="dxa" w:w="100"/>
              <w:right w:type="dxa" w:w="100"/>
            </w:tcMar>
          </w:tcPr>
          <w:p>
            <w:pPr>
              <w:jc w:val="center"/>
            </w:pPr>
            <w:r>
              <w:rPr>
                <w:rFonts w:ascii="Calibri" w:cs="Calibri" w:eastAsia="Calibri" w:hAnsi="Calibri"/>
                <w:b/>
                <w:bCs/>
                <w:color w:val="0A2342"/>
                <w:sz w:val="22"/>
                <w:szCs w:val="22"/>
              </w:rPr>
              <w:t xml:space="preserve">Labour Law &amp; Ops</w:t>
            </w:r>
          </w:p>
          <w:p>
            <w:pPr>
              <w:jc w:val="center"/>
            </w:pPr>
            <w:r>
              <w:rPr>
                <w:rFonts w:ascii="Calibri" w:cs="Calibri" w:eastAsia="Calibri" w:hAnsi="Calibri"/>
                <w:color w:val="455A64"/>
                <w:sz w:val="19"/>
                <w:szCs w:val="19"/>
              </w:rPr>
              <w:t xml:space="preserve">PF • POSH • Compliance</w:t>
            </w:r>
          </w:p>
        </w:tc>
      </w:tr>
    </w:tbl>
    <w:p>
      <w:pPr>
        <w:spacing w:before="300" w:after="0"/>
      </w:pPr>
      <w:r>
        <w:rPr>
          <w:sz w:val="2"/>
          <w:szCs w:val="2"/>
        </w:rPr>
        <w:t xml:space="preserve"/>
      </w:r>
    </w:p>
    <w:p>
      <w:pPr>
        <w:pBdr>
          <w:top w:val="single" w:color="E3F2FD" w:sz="4" w:space="6"/>
        </w:pBdr>
        <w:spacing w:before="80"/>
        <w:jc w:val="center"/>
      </w:pPr>
      <w:r>
        <w:rPr>
          <w:rFonts w:ascii="Calibri" w:cs="Calibri" w:eastAsia="Calibri" w:hAnsi="Calibri"/>
          <w:i/>
          <w:iCs/>
          <w:color w:val="78909C"/>
          <w:sz w:val="18"/>
          <w:szCs w:val="18"/>
        </w:rPr>
        <w:t xml:space="preserve">© 2025 TechWell Institute  |  Empowering HR Professionals Across India  |  Not for resale</w:t>
      </w:r>
    </w:p>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254"/>
        <w:gridCol w:w="3905"/>
      </w:tblGrid>
      <w:tr>
        <w:tc>
          <w:tcPr>
            <w:tcW w:type="dxa" w:w="7254"/>
            <w:tcBorders>
              <w:top w:val="none" w:color="FFFFFF" w:sz="0"/>
              <w:left w:val="none" w:color="FFFFFF" w:sz="0"/>
              <w:bottom w:val="none" w:color="FFFFFF" w:sz="0"/>
              <w:right w:val="none" w:color="FFFFFF" w:sz="0"/>
            </w:tcBorders>
            <w:shd w:fill="0A2342" w:val="clear"/>
            <w:tcMar>
              <w:top w:type="dxa" w:w="60"/>
              <w:left w:type="dxa" w:w="200"/>
              <w:bottom w:type="dxa" w:w="60"/>
              <w:right w:type="dxa" w:w="100"/>
            </w:tcMar>
            <w:vAlign w:val="center"/>
          </w:tcPr>
          <w:p>
            <w:r>
              <w:rPr>
                <w:rFonts w:ascii="Calibri" w:cs="Calibri" w:eastAsia="Calibri" w:hAnsi="Calibri"/>
                <w:b/>
                <w:bCs/>
                <w:color w:val="FFFFFF"/>
                <w:sz w:val="36"/>
                <w:szCs w:val="36"/>
              </w:rPr>
              <w:t xml:space="preserve">Tech</w:t>
            </w:r>
            <w:r>
              <w:rPr>
                <w:rFonts w:ascii="Calibri" w:cs="Calibri" w:eastAsia="Calibri" w:hAnsi="Calibri"/>
                <w:b/>
                <w:bCs/>
                <w:color w:val="F9A825"/>
                <w:sz w:val="36"/>
                <w:szCs w:val="36"/>
              </w:rPr>
              <w:t xml:space="preserve">Well</w:t>
            </w:r>
            <w:r>
              <w:rPr>
                <w:rFonts w:ascii="Calibri" w:cs="Calibri" w:eastAsia="Calibri" w:hAnsi="Calibri"/>
                <w:color w:val="B0C4DE"/>
                <w:sz w:val="20"/>
                <w:szCs w:val="20"/>
              </w:rPr>
              <w:t xml:space="preserve">  |  HR Training &amp; Placement Institute</w:t>
            </w:r>
          </w:p>
        </w:tc>
        <w:tc>
          <w:tcPr>
            <w:tcW w:type="dxa" w:w="3905"/>
            <w:tcBorders>
              <w:top w:val="none" w:color="FFFFFF" w:sz="0"/>
              <w:left w:val="none" w:color="FFFFFF" w:sz="0"/>
              <w:bottom w:val="none" w:color="FFFFFF" w:sz="0"/>
              <w:right w:val="none" w:color="FFFFFF" w:sz="0"/>
            </w:tcBorders>
            <w:shd w:fill="1565C0" w:val="clear"/>
            <w:tcMar>
              <w:top w:type="dxa" w:w="60"/>
              <w:left w:type="dxa" w:w="100"/>
              <w:bottom w:type="dxa" w:w="60"/>
              <w:right w:type="dxa" w:w="200"/>
            </w:tcMar>
            <w:vAlign w:val="center"/>
          </w:tcPr>
          <w:p>
            <w:pPr>
              <w:jc w:val="right"/>
            </w:pPr>
            <w:r>
              <w:rPr>
                <w:rFonts w:ascii="Calibri" w:cs="Calibri" w:eastAsia="Calibri" w:hAnsi="Calibri"/>
                <w:i/>
                <w:iCs/>
                <w:color w:val="E3F2FD"/>
                <w:sz w:val="18"/>
                <w:szCs w:val="18"/>
              </w:rPr>
              <w:t xml:space="preserve">www.techwell.edu.in  |  2025–26</w:t>
            </w:r>
          </w:p>
        </w:tc>
      </w:tr>
    </w:tbl>
    <w:p>
      <w:pPr>
        <w:spacing w:before="60" w:after="0"/>
      </w:pPr>
      <w:r>
        <w:rPr>
          <w:sz w:val="2"/>
          <w:szCs w:val="2"/>
        </w:rPr>
        <w:t xml:space="preserve"/>
      </w:r>
    </w:p>
    <w:p>
      <w:pPr>
        <w:spacing w:before="14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20"/>
              <w:left w:type="dxa" w:w="220"/>
              <w:bottom w:type="dxa" w:w="30"/>
              <w:right w:type="dxa" w:w="220"/>
            </w:tcMar>
          </w:tcPr>
          <w:p>
            <w:r>
              <w:rPr>
                <w:rFonts w:ascii="Calibri" w:cs="Calibri" w:eastAsia="Calibri" w:hAnsi="Calibri"/>
                <w:b/>
                <w:bCs/>
                <w:color w:val="F9A825"/>
                <w:sz w:val="28"/>
                <w:szCs w:val="28"/>
              </w:rPr>
              <w:t xml:space="preserve">  </w:t>
            </w:r>
            <w:r>
              <w:rPr>
                <w:rFonts w:ascii="Calibri" w:cs="Calibri" w:eastAsia="Calibri" w:hAnsi="Calibri"/>
                <w:b/>
                <w:bCs/>
                <w:color w:val="FFFFFF"/>
                <w:sz w:val="30"/>
                <w:szCs w:val="30"/>
              </w:rPr>
              <w:t xml:space="preserve">TABLE OF CONTENTS</w:t>
            </w:r>
          </w:p>
        </w:tc>
      </w:tr>
      <w:tr>
        <w:tc>
          <w:tcPr>
            <w:tcW w:type="dxa" w:w="11160"/>
            <w:tcBorders>
              <w:top w:val="none" w:color="FFFFFF" w:sz="0"/>
              <w:left w:val="none" w:color="FFFFFF" w:sz="0"/>
              <w:bottom w:val="none" w:color="FFFFFF" w:sz="0"/>
              <w:right w:val="none" w:color="FFFFFF" w:sz="0"/>
            </w:tcBorders>
            <w:shd w:fill="1E88E5" w:val="clear"/>
            <w:tcMar>
              <w:top w:type="dxa" w:w="40"/>
              <w:left w:type="dxa" w:w="220"/>
              <w:bottom w:type="dxa" w:w="60"/>
              <w:right w:type="dxa" w:w="220"/>
            </w:tcMar>
          </w:tcPr>
          <w:p>
            <w:r>
              <w:rPr>
                <w:rFonts w:ascii="Calibri" w:cs="Calibri" w:eastAsia="Calibri" w:hAnsi="Calibri"/>
                <w:i/>
                <w:iCs/>
                <w:color w:val="FFFFFF"/>
                <w:sz w:val="21"/>
                <w:szCs w:val="21"/>
              </w:rPr>
              <w:t xml:space="preserve">Your complete roadmap — from fresher to HR professional</w:t>
            </w:r>
          </w:p>
        </w:tc>
      </w:tr>
    </w:tbl>
    <w:p>
      <w:pPr>
        <w:spacing w:before="6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5540"/>
        <w:gridCol w:w="5540"/>
      </w:tblGrid>
      <w:tr>
        <w:tc>
          <w:tcPr>
            <w:tcW w:type="dxa" w:w="5540"/>
            <w:tcBorders>
              <w:top w:val="none" w:color="FFFFFF" w:sz="0"/>
              <w:left w:val="none" w:color="FFFFFF" w:sz="0"/>
              <w:bottom w:val="none" w:color="FFFFFF" w:sz="0"/>
              <w:right w:val="none" w:color="FFFFFF" w:sz="0"/>
            </w:tcBorders>
            <w:shd w:fill="F0F7FF" w:val="clear"/>
            <w:tcMar>
              <w:top w:type="dxa" w:w="50"/>
              <w:left w:type="dxa" w:w="140"/>
              <w:bottom w:type="dxa" w:w="50"/>
              <w:right w:type="dxa" w:w="60"/>
            </w:tcMar>
          </w:tcPr>
          <w:p>
            <w:r>
              <w:rPr>
                <w:rFonts w:ascii="Calibri" w:cs="Calibri" w:eastAsia="Calibri" w:hAnsi="Calibri"/>
                <w:b/>
                <w:bCs/>
                <w:color w:val="1565C0"/>
                <w:sz w:val="21"/>
                <w:szCs w:val="21"/>
              </w:rPr>
              <w:t xml:space="preserve">01  </w:t>
            </w:r>
            <w:r>
              <w:rPr>
                <w:rFonts w:ascii="Calibri" w:cs="Calibri" w:eastAsia="Calibri" w:hAnsi="Calibri"/>
                <w:color w:val="455A64"/>
                <w:sz w:val="21"/>
                <w:szCs w:val="21"/>
              </w:rPr>
              <w:t xml:space="preserve">Understanding the HR Role &amp; Career Path</w:t>
            </w:r>
          </w:p>
        </w:tc>
        <w:tc>
          <w:tcPr>
            <w:tcW w:type="dxa" w:w="5540"/>
            <w:tcBorders>
              <w:top w:val="none" w:color="FFFFFF" w:sz="0"/>
              <w:left w:val="none" w:color="FFFFFF" w:sz="0"/>
              <w:bottom w:val="none" w:color="FFFFFF" w:sz="0"/>
              <w:right w:val="none" w:color="FFFFFF" w:sz="0"/>
            </w:tcBorders>
            <w:shd w:fill="F0F7FF" w:val="clear"/>
            <w:tcMar>
              <w:top w:type="dxa" w:w="50"/>
              <w:left w:type="dxa" w:w="140"/>
              <w:bottom w:type="dxa" w:w="50"/>
              <w:right w:type="dxa" w:w="60"/>
            </w:tcMar>
          </w:tcPr>
          <w:p>
            <w:r>
              <w:rPr>
                <w:rFonts w:ascii="Calibri" w:cs="Calibri" w:eastAsia="Calibri" w:hAnsi="Calibri"/>
                <w:b/>
                <w:bCs/>
                <w:color w:val="1565C0"/>
                <w:sz w:val="21"/>
                <w:szCs w:val="21"/>
              </w:rPr>
              <w:t xml:space="preserve">14  </w:t>
            </w:r>
            <w:r>
              <w:rPr>
                <w:rFonts w:ascii="Calibri" w:cs="Calibri" w:eastAsia="Calibri" w:hAnsi="Calibri"/>
                <w:color w:val="455A64"/>
                <w:sz w:val="21"/>
                <w:szCs w:val="21"/>
              </w:rPr>
              <w:t xml:space="preserve">Diversity, Equity &amp; Inclusion (DEI)</w:t>
            </w:r>
          </w:p>
        </w:tc>
      </w:tr>
      <w:tr>
        <w:tc>
          <w:tcPr>
            <w:tcW w:type="dxa" w:w="5540"/>
            <w:tcBorders>
              <w:top w:val="none" w:color="FFFFFF" w:sz="0"/>
              <w:left w:val="none" w:color="FFFFFF" w:sz="0"/>
              <w:bottom w:val="none" w:color="FFFFFF" w:sz="0"/>
              <w:right w:val="none" w:color="FFFFFF" w:sz="0"/>
            </w:tcBorders>
            <w:shd w:fill="FFFFFF" w:val="clear"/>
            <w:tcMar>
              <w:top w:type="dxa" w:w="50"/>
              <w:left w:type="dxa" w:w="140"/>
              <w:bottom w:type="dxa" w:w="50"/>
              <w:right w:type="dxa" w:w="60"/>
            </w:tcMar>
          </w:tcPr>
          <w:p>
            <w:r>
              <w:rPr>
                <w:rFonts w:ascii="Calibri" w:cs="Calibri" w:eastAsia="Calibri" w:hAnsi="Calibri"/>
                <w:b/>
                <w:bCs/>
                <w:color w:val="1565C0"/>
                <w:sz w:val="21"/>
                <w:szCs w:val="21"/>
              </w:rPr>
              <w:t xml:space="preserve">02  </w:t>
            </w:r>
            <w:r>
              <w:rPr>
                <w:rFonts w:ascii="Calibri" w:cs="Calibri" w:eastAsia="Calibri" w:hAnsi="Calibri"/>
                <w:color w:val="455A64"/>
                <w:sz w:val="21"/>
                <w:szCs w:val="21"/>
              </w:rPr>
              <w:t xml:space="preserve">Self Introduction — Fresher to Experienced</w:t>
            </w:r>
          </w:p>
        </w:tc>
        <w:tc>
          <w:tcPr>
            <w:tcW w:type="dxa" w:w="5540"/>
            <w:tcBorders>
              <w:top w:val="none" w:color="FFFFFF" w:sz="0"/>
              <w:left w:val="none" w:color="FFFFFF" w:sz="0"/>
              <w:bottom w:val="none" w:color="FFFFFF" w:sz="0"/>
              <w:right w:val="none" w:color="FFFFFF" w:sz="0"/>
            </w:tcBorders>
            <w:shd w:fill="FFFFFF" w:val="clear"/>
            <w:tcMar>
              <w:top w:type="dxa" w:w="50"/>
              <w:left w:type="dxa" w:w="140"/>
              <w:bottom w:type="dxa" w:w="50"/>
              <w:right w:type="dxa" w:w="60"/>
            </w:tcMar>
          </w:tcPr>
          <w:p>
            <w:r>
              <w:rPr>
                <w:rFonts w:ascii="Calibri" w:cs="Calibri" w:eastAsia="Calibri" w:hAnsi="Calibri"/>
                <w:b/>
                <w:bCs/>
                <w:color w:val="1565C0"/>
                <w:sz w:val="21"/>
                <w:szCs w:val="21"/>
              </w:rPr>
              <w:t xml:space="preserve">15  </w:t>
            </w:r>
            <w:r>
              <w:rPr>
                <w:rFonts w:ascii="Calibri" w:cs="Calibri" w:eastAsia="Calibri" w:hAnsi="Calibri"/>
                <w:color w:val="455A64"/>
                <w:sz w:val="21"/>
                <w:szCs w:val="21"/>
              </w:rPr>
              <w:t xml:space="preserve">AI &amp; Technology in HR — 2025–26</w:t>
            </w:r>
          </w:p>
        </w:tc>
      </w:tr>
      <w:tr>
        <w:tc>
          <w:tcPr>
            <w:tcW w:type="dxa" w:w="5540"/>
            <w:tcBorders>
              <w:top w:val="none" w:color="FFFFFF" w:sz="0"/>
              <w:left w:val="none" w:color="FFFFFF" w:sz="0"/>
              <w:bottom w:val="none" w:color="FFFFFF" w:sz="0"/>
              <w:right w:val="none" w:color="FFFFFF" w:sz="0"/>
            </w:tcBorders>
            <w:shd w:fill="F0F7FF" w:val="clear"/>
            <w:tcMar>
              <w:top w:type="dxa" w:w="50"/>
              <w:left w:type="dxa" w:w="140"/>
              <w:bottom w:type="dxa" w:w="50"/>
              <w:right w:type="dxa" w:w="60"/>
            </w:tcMar>
          </w:tcPr>
          <w:p>
            <w:r>
              <w:rPr>
                <w:rFonts w:ascii="Calibri" w:cs="Calibri" w:eastAsia="Calibri" w:hAnsi="Calibri"/>
                <w:b/>
                <w:bCs/>
                <w:color w:val="1565C0"/>
                <w:sz w:val="21"/>
                <w:szCs w:val="21"/>
              </w:rPr>
              <w:t xml:space="preserve">03  </w:t>
            </w:r>
            <w:r>
              <w:rPr>
                <w:rFonts w:ascii="Calibri" w:cs="Calibri" w:eastAsia="Calibri" w:hAnsi="Calibri"/>
                <w:color w:val="455A64"/>
                <w:sz w:val="21"/>
                <w:szCs w:val="21"/>
              </w:rPr>
              <w:t xml:space="preserve">Common Interview Q&amp;A — Behavioural &amp; Motivational</w:t>
            </w:r>
          </w:p>
        </w:tc>
        <w:tc>
          <w:tcPr>
            <w:tcW w:type="dxa" w:w="5540"/>
            <w:tcBorders>
              <w:top w:val="none" w:color="FFFFFF" w:sz="0"/>
              <w:left w:val="none" w:color="FFFFFF" w:sz="0"/>
              <w:bottom w:val="none" w:color="FFFFFF" w:sz="0"/>
              <w:right w:val="none" w:color="FFFFFF" w:sz="0"/>
            </w:tcBorders>
            <w:shd w:fill="F0F7FF" w:val="clear"/>
            <w:tcMar>
              <w:top w:type="dxa" w:w="50"/>
              <w:left w:type="dxa" w:w="140"/>
              <w:bottom w:type="dxa" w:w="50"/>
              <w:right w:type="dxa" w:w="60"/>
            </w:tcMar>
          </w:tcPr>
          <w:p>
            <w:r>
              <w:rPr>
                <w:rFonts w:ascii="Calibri" w:cs="Calibri" w:eastAsia="Calibri" w:hAnsi="Calibri"/>
                <w:b/>
                <w:bCs/>
                <w:color w:val="1565C0"/>
                <w:sz w:val="21"/>
                <w:szCs w:val="21"/>
              </w:rPr>
              <w:t xml:space="preserve">16  </w:t>
            </w:r>
            <w:r>
              <w:rPr>
                <w:rFonts w:ascii="Calibri" w:cs="Calibri" w:eastAsia="Calibri" w:hAnsi="Calibri"/>
                <w:color w:val="455A64"/>
                <w:sz w:val="21"/>
                <w:szCs w:val="21"/>
              </w:rPr>
              <w:t xml:space="preserve">Campus Hiring &amp; Early Careers</w:t>
            </w:r>
          </w:p>
        </w:tc>
      </w:tr>
      <w:tr>
        <w:tc>
          <w:tcPr>
            <w:tcW w:type="dxa" w:w="5540"/>
            <w:tcBorders>
              <w:top w:val="none" w:color="FFFFFF" w:sz="0"/>
              <w:left w:val="none" w:color="FFFFFF" w:sz="0"/>
              <w:bottom w:val="none" w:color="FFFFFF" w:sz="0"/>
              <w:right w:val="none" w:color="FFFFFF" w:sz="0"/>
            </w:tcBorders>
            <w:shd w:fill="FFFFFF" w:val="clear"/>
            <w:tcMar>
              <w:top w:type="dxa" w:w="50"/>
              <w:left w:type="dxa" w:w="140"/>
              <w:bottom w:type="dxa" w:w="50"/>
              <w:right w:type="dxa" w:w="60"/>
            </w:tcMar>
          </w:tcPr>
          <w:p>
            <w:r>
              <w:rPr>
                <w:rFonts w:ascii="Calibri" w:cs="Calibri" w:eastAsia="Calibri" w:hAnsi="Calibri"/>
                <w:b/>
                <w:bCs/>
                <w:color w:val="1565C0"/>
                <w:sz w:val="21"/>
                <w:szCs w:val="21"/>
              </w:rPr>
              <w:t xml:space="preserve">04  </w:t>
            </w:r>
            <w:r>
              <w:rPr>
                <w:rFonts w:ascii="Calibri" w:cs="Calibri" w:eastAsia="Calibri" w:hAnsi="Calibri"/>
                <w:color w:val="455A64"/>
                <w:sz w:val="21"/>
                <w:szCs w:val="21"/>
              </w:rPr>
              <w:t xml:space="preserve">Recruitment &amp; Talent Acquisition Deep Dive</w:t>
            </w:r>
          </w:p>
        </w:tc>
        <w:tc>
          <w:tcPr>
            <w:tcW w:type="dxa" w:w="5540"/>
            <w:tcBorders>
              <w:top w:val="none" w:color="FFFFFF" w:sz="0"/>
              <w:left w:val="none" w:color="FFFFFF" w:sz="0"/>
              <w:bottom w:val="none" w:color="FFFFFF" w:sz="0"/>
              <w:right w:val="none" w:color="FFFFFF" w:sz="0"/>
            </w:tcBorders>
            <w:shd w:fill="FFFFFF" w:val="clear"/>
            <w:tcMar>
              <w:top w:type="dxa" w:w="50"/>
              <w:left w:type="dxa" w:w="140"/>
              <w:bottom w:type="dxa" w:w="50"/>
              <w:right w:type="dxa" w:w="60"/>
            </w:tcMar>
          </w:tcPr>
          <w:p>
            <w:r>
              <w:rPr>
                <w:rFonts w:ascii="Calibri" w:cs="Calibri" w:eastAsia="Calibri" w:hAnsi="Calibri"/>
                <w:b/>
                <w:bCs/>
                <w:color w:val="1565C0"/>
                <w:sz w:val="21"/>
                <w:szCs w:val="21"/>
              </w:rPr>
              <w:t xml:space="preserve">17  </w:t>
            </w:r>
            <w:r>
              <w:rPr>
                <w:rFonts w:ascii="Calibri" w:cs="Calibri" w:eastAsia="Calibri" w:hAnsi="Calibri"/>
                <w:color w:val="455A64"/>
                <w:sz w:val="21"/>
                <w:szCs w:val="21"/>
              </w:rPr>
              <w:t xml:space="preserve">Salary Negotiation &amp; India Benchmarks</w:t>
            </w:r>
          </w:p>
        </w:tc>
      </w:tr>
      <w:tr>
        <w:tc>
          <w:tcPr>
            <w:tcW w:type="dxa" w:w="5540"/>
            <w:tcBorders>
              <w:top w:val="none" w:color="FFFFFF" w:sz="0"/>
              <w:left w:val="none" w:color="FFFFFF" w:sz="0"/>
              <w:bottom w:val="none" w:color="FFFFFF" w:sz="0"/>
              <w:right w:val="none" w:color="FFFFFF" w:sz="0"/>
            </w:tcBorders>
            <w:shd w:fill="F0F7FF" w:val="clear"/>
            <w:tcMar>
              <w:top w:type="dxa" w:w="50"/>
              <w:left w:type="dxa" w:w="140"/>
              <w:bottom w:type="dxa" w:w="50"/>
              <w:right w:type="dxa" w:w="60"/>
            </w:tcMar>
          </w:tcPr>
          <w:p>
            <w:r>
              <w:rPr>
                <w:rFonts w:ascii="Calibri" w:cs="Calibri" w:eastAsia="Calibri" w:hAnsi="Calibri"/>
                <w:b/>
                <w:bCs/>
                <w:color w:val="1565C0"/>
                <w:sz w:val="21"/>
                <w:szCs w:val="21"/>
              </w:rPr>
              <w:t xml:space="preserve">05  </w:t>
            </w:r>
            <w:r>
              <w:rPr>
                <w:rFonts w:ascii="Calibri" w:cs="Calibri" w:eastAsia="Calibri" w:hAnsi="Calibri"/>
                <w:color w:val="455A64"/>
                <w:sz w:val="21"/>
                <w:szCs w:val="21"/>
              </w:rPr>
              <w:t xml:space="preserve">Most In-Demand HR Tools — India 2025–26</w:t>
            </w:r>
          </w:p>
        </w:tc>
        <w:tc>
          <w:tcPr>
            <w:tcW w:type="dxa" w:w="5540"/>
            <w:tcBorders>
              <w:top w:val="none" w:color="FFFFFF" w:sz="0"/>
              <w:left w:val="none" w:color="FFFFFF" w:sz="0"/>
              <w:bottom w:val="none" w:color="FFFFFF" w:sz="0"/>
              <w:right w:val="none" w:color="FFFFFF" w:sz="0"/>
            </w:tcBorders>
            <w:shd w:fill="F0F7FF" w:val="clear"/>
            <w:tcMar>
              <w:top w:type="dxa" w:w="50"/>
              <w:left w:type="dxa" w:w="140"/>
              <w:bottom w:type="dxa" w:w="50"/>
              <w:right w:type="dxa" w:w="60"/>
            </w:tcMar>
          </w:tcPr>
          <w:p>
            <w:r>
              <w:rPr>
                <w:rFonts w:ascii="Calibri" w:cs="Calibri" w:eastAsia="Calibri" w:hAnsi="Calibri"/>
                <w:b/>
                <w:bCs/>
                <w:color w:val="1565C0"/>
                <w:sz w:val="21"/>
                <w:szCs w:val="21"/>
              </w:rPr>
              <w:t xml:space="preserve">18  </w:t>
            </w:r>
            <w:r>
              <w:rPr>
                <w:rFonts w:ascii="Calibri" w:cs="Calibri" w:eastAsia="Calibri" w:hAnsi="Calibri"/>
                <w:color w:val="455A64"/>
                <w:sz w:val="21"/>
                <w:szCs w:val="21"/>
              </w:rPr>
              <w:t xml:space="preserve">Resume, LinkedIn &amp; Naukri Profile Mastery</w:t>
            </w:r>
          </w:p>
        </w:tc>
      </w:tr>
      <w:tr>
        <w:tc>
          <w:tcPr>
            <w:tcW w:type="dxa" w:w="5540"/>
            <w:tcBorders>
              <w:top w:val="none" w:color="FFFFFF" w:sz="0"/>
              <w:left w:val="none" w:color="FFFFFF" w:sz="0"/>
              <w:bottom w:val="none" w:color="FFFFFF" w:sz="0"/>
              <w:right w:val="none" w:color="FFFFFF" w:sz="0"/>
            </w:tcBorders>
            <w:shd w:fill="FFFFFF" w:val="clear"/>
            <w:tcMar>
              <w:top w:type="dxa" w:w="50"/>
              <w:left w:type="dxa" w:w="140"/>
              <w:bottom w:type="dxa" w:w="50"/>
              <w:right w:type="dxa" w:w="60"/>
            </w:tcMar>
          </w:tcPr>
          <w:p>
            <w:r>
              <w:rPr>
                <w:rFonts w:ascii="Calibri" w:cs="Calibri" w:eastAsia="Calibri" w:hAnsi="Calibri"/>
                <w:b/>
                <w:bCs/>
                <w:color w:val="1565C0"/>
                <w:sz w:val="21"/>
                <w:szCs w:val="21"/>
              </w:rPr>
              <w:t xml:space="preserve">06  </w:t>
            </w:r>
            <w:r>
              <w:rPr>
                <w:rFonts w:ascii="Calibri" w:cs="Calibri" w:eastAsia="Calibri" w:hAnsi="Calibri"/>
                <w:color w:val="455A64"/>
                <w:sz w:val="21"/>
                <w:szCs w:val="21"/>
              </w:rPr>
              <w:t xml:space="preserve">HR Jargon &amp; A–Z Glossary</w:t>
            </w:r>
          </w:p>
        </w:tc>
        <w:tc>
          <w:tcPr>
            <w:tcW w:type="dxa" w:w="5540"/>
            <w:tcBorders>
              <w:top w:val="none" w:color="FFFFFF" w:sz="0"/>
              <w:left w:val="none" w:color="FFFFFF" w:sz="0"/>
              <w:bottom w:val="none" w:color="FFFFFF" w:sz="0"/>
              <w:right w:val="none" w:color="FFFFFF" w:sz="0"/>
            </w:tcBorders>
            <w:shd w:fill="FFFFFF" w:val="clear"/>
            <w:tcMar>
              <w:top w:type="dxa" w:w="50"/>
              <w:left w:type="dxa" w:w="140"/>
              <w:bottom w:type="dxa" w:w="50"/>
              <w:right w:type="dxa" w:w="60"/>
            </w:tcMar>
          </w:tcPr>
          <w:p>
            <w:r>
              <w:rPr>
                <w:rFonts w:ascii="Calibri" w:cs="Calibri" w:eastAsia="Calibri" w:hAnsi="Calibri"/>
                <w:b/>
                <w:bCs/>
                <w:color w:val="1565C0"/>
                <w:sz w:val="21"/>
                <w:szCs w:val="21"/>
              </w:rPr>
              <w:t xml:space="preserve">19  </w:t>
            </w:r>
            <w:r>
              <w:rPr>
                <w:rFonts w:ascii="Calibri" w:cs="Calibri" w:eastAsia="Calibri" w:hAnsi="Calibri"/>
                <w:color w:val="455A64"/>
                <w:sz w:val="21"/>
                <w:szCs w:val="21"/>
              </w:rPr>
              <w:t xml:space="preserve">Certifications &amp; Upskilling Roadmap</w:t>
            </w:r>
          </w:p>
        </w:tc>
      </w:tr>
      <w:tr>
        <w:tc>
          <w:tcPr>
            <w:tcW w:type="dxa" w:w="5540"/>
            <w:tcBorders>
              <w:top w:val="none" w:color="FFFFFF" w:sz="0"/>
              <w:left w:val="none" w:color="FFFFFF" w:sz="0"/>
              <w:bottom w:val="none" w:color="FFFFFF" w:sz="0"/>
              <w:right w:val="none" w:color="FFFFFF" w:sz="0"/>
            </w:tcBorders>
            <w:shd w:fill="F0F7FF" w:val="clear"/>
            <w:tcMar>
              <w:top w:type="dxa" w:w="50"/>
              <w:left w:type="dxa" w:w="140"/>
              <w:bottom w:type="dxa" w:w="50"/>
              <w:right w:type="dxa" w:w="60"/>
            </w:tcMar>
          </w:tcPr>
          <w:p>
            <w:r>
              <w:rPr>
                <w:rFonts w:ascii="Calibri" w:cs="Calibri" w:eastAsia="Calibri" w:hAnsi="Calibri"/>
                <w:b/>
                <w:bCs/>
                <w:color w:val="1565C0"/>
                <w:sz w:val="21"/>
                <w:szCs w:val="21"/>
              </w:rPr>
              <w:t xml:space="preserve">07  </w:t>
            </w:r>
            <w:r>
              <w:rPr>
                <w:rFonts w:ascii="Calibri" w:cs="Calibri" w:eastAsia="Calibri" w:hAnsi="Calibri"/>
                <w:color w:val="455A64"/>
                <w:sz w:val="21"/>
                <w:szCs w:val="21"/>
              </w:rPr>
              <w:t xml:space="preserve">HR Operations — Payroll, CTC &amp; Compliance</w:t>
            </w:r>
          </w:p>
        </w:tc>
        <w:tc>
          <w:tcPr>
            <w:tcW w:type="dxa" w:w="5540"/>
            <w:tcBorders>
              <w:top w:val="none" w:color="FFFFFF" w:sz="0"/>
              <w:left w:val="none" w:color="FFFFFF" w:sz="0"/>
              <w:bottom w:val="none" w:color="FFFFFF" w:sz="0"/>
              <w:right w:val="none" w:color="FFFFFF" w:sz="0"/>
            </w:tcBorders>
            <w:shd w:fill="F0F7FF" w:val="clear"/>
            <w:tcMar>
              <w:top w:type="dxa" w:w="50"/>
              <w:left w:type="dxa" w:w="140"/>
              <w:bottom w:type="dxa" w:w="50"/>
              <w:right w:type="dxa" w:w="60"/>
            </w:tcMar>
          </w:tcPr>
          <w:p>
            <w:r>
              <w:rPr>
                <w:rFonts w:ascii="Calibri" w:cs="Calibri" w:eastAsia="Calibri" w:hAnsi="Calibri"/>
                <w:b/>
                <w:bCs/>
                <w:color w:val="1565C0"/>
                <w:sz w:val="21"/>
                <w:szCs w:val="21"/>
              </w:rPr>
              <w:t xml:space="preserve">20  </w:t>
            </w:r>
            <w:r>
              <w:rPr>
                <w:rFonts w:ascii="Calibri" w:cs="Calibri" w:eastAsia="Calibri" w:hAnsi="Calibri"/>
                <w:color w:val="455A64"/>
                <w:sz w:val="21"/>
                <w:szCs w:val="21"/>
              </w:rPr>
              <w:t xml:space="preserve">Sample HR Conversations — 8 Domains</w:t>
            </w:r>
          </w:p>
        </w:tc>
      </w:tr>
      <w:tr>
        <w:tc>
          <w:tcPr>
            <w:tcW w:type="dxa" w:w="5540"/>
            <w:tcBorders>
              <w:top w:val="none" w:color="FFFFFF" w:sz="0"/>
              <w:left w:val="none" w:color="FFFFFF" w:sz="0"/>
              <w:bottom w:val="none" w:color="FFFFFF" w:sz="0"/>
              <w:right w:val="none" w:color="FFFFFF" w:sz="0"/>
            </w:tcBorders>
            <w:shd w:fill="FFFFFF" w:val="clear"/>
            <w:tcMar>
              <w:top w:type="dxa" w:w="50"/>
              <w:left w:type="dxa" w:w="140"/>
              <w:bottom w:type="dxa" w:w="50"/>
              <w:right w:type="dxa" w:w="60"/>
            </w:tcMar>
          </w:tcPr>
          <w:p>
            <w:r>
              <w:rPr>
                <w:rFonts w:ascii="Calibri" w:cs="Calibri" w:eastAsia="Calibri" w:hAnsi="Calibri"/>
                <w:b/>
                <w:bCs/>
                <w:color w:val="1565C0"/>
                <w:sz w:val="21"/>
                <w:szCs w:val="21"/>
              </w:rPr>
              <w:t xml:space="preserve">08  </w:t>
            </w:r>
            <w:r>
              <w:rPr>
                <w:rFonts w:ascii="Calibri" w:cs="Calibri" w:eastAsia="Calibri" w:hAnsi="Calibri"/>
                <w:color w:val="455A64"/>
                <w:sz w:val="21"/>
                <w:szCs w:val="21"/>
              </w:rPr>
              <w:t xml:space="preserve">Labour Laws Every HR Must Know</w:t>
            </w:r>
          </w:p>
        </w:tc>
        <w:tc>
          <w:tcPr>
            <w:tcW w:type="dxa" w:w="5540"/>
            <w:tcBorders>
              <w:top w:val="none" w:color="FFFFFF" w:sz="0"/>
              <w:left w:val="none" w:color="FFFFFF" w:sz="0"/>
              <w:bottom w:val="none" w:color="FFFFFF" w:sz="0"/>
              <w:right w:val="none" w:color="FFFFFF" w:sz="0"/>
            </w:tcBorders>
            <w:shd w:fill="FFFFFF" w:val="clear"/>
            <w:tcMar>
              <w:top w:type="dxa" w:w="50"/>
              <w:left w:type="dxa" w:w="140"/>
              <w:bottom w:type="dxa" w:w="50"/>
              <w:right w:type="dxa" w:w="60"/>
            </w:tcMar>
          </w:tcPr>
          <w:p>
            <w:r>
              <w:rPr>
                <w:rFonts w:ascii="Calibri" w:cs="Calibri" w:eastAsia="Calibri" w:hAnsi="Calibri"/>
                <w:b/>
                <w:bCs/>
                <w:color w:val="1565C0"/>
                <w:sz w:val="21"/>
                <w:szCs w:val="21"/>
              </w:rPr>
              <w:t xml:space="preserve">21  </w:t>
            </w:r>
            <w:r>
              <w:rPr>
                <w:rFonts w:ascii="Calibri" w:cs="Calibri" w:eastAsia="Calibri" w:hAnsi="Calibri"/>
                <w:color w:val="455A64"/>
                <w:sz w:val="21"/>
                <w:szCs w:val="21"/>
              </w:rPr>
              <w:t xml:space="preserve">AI Prompts for HR Day-to-Day Work</w:t>
            </w:r>
          </w:p>
        </w:tc>
      </w:tr>
      <w:tr>
        <w:tc>
          <w:tcPr>
            <w:tcW w:type="dxa" w:w="5540"/>
            <w:tcBorders>
              <w:top w:val="none" w:color="FFFFFF" w:sz="0"/>
              <w:left w:val="none" w:color="FFFFFF" w:sz="0"/>
              <w:bottom w:val="none" w:color="FFFFFF" w:sz="0"/>
              <w:right w:val="none" w:color="FFFFFF" w:sz="0"/>
            </w:tcBorders>
            <w:shd w:fill="F0F7FF" w:val="clear"/>
            <w:tcMar>
              <w:top w:type="dxa" w:w="50"/>
              <w:left w:type="dxa" w:w="140"/>
              <w:bottom w:type="dxa" w:w="50"/>
              <w:right w:type="dxa" w:w="60"/>
            </w:tcMar>
          </w:tcPr>
          <w:p>
            <w:r>
              <w:rPr>
                <w:rFonts w:ascii="Calibri" w:cs="Calibri" w:eastAsia="Calibri" w:hAnsi="Calibri"/>
                <w:b/>
                <w:bCs/>
                <w:color w:val="1565C0"/>
                <w:sz w:val="21"/>
                <w:szCs w:val="21"/>
              </w:rPr>
              <w:t xml:space="preserve">09  </w:t>
            </w:r>
            <w:r>
              <w:rPr>
                <w:rFonts w:ascii="Calibri" w:cs="Calibri" w:eastAsia="Calibri" w:hAnsi="Calibri"/>
                <w:color w:val="455A64"/>
                <w:sz w:val="21"/>
                <w:szCs w:val="21"/>
              </w:rPr>
              <w:t xml:space="preserve">Employee Engagement, Culture &amp; Retention</w:t>
            </w:r>
          </w:p>
        </w:tc>
        <w:tc>
          <w:tcPr>
            <w:tcW w:type="dxa" w:w="5540"/>
            <w:tcBorders>
              <w:top w:val="none" w:color="FFFFFF" w:sz="0"/>
              <w:left w:val="none" w:color="FFFFFF" w:sz="0"/>
              <w:bottom w:val="none" w:color="FFFFFF" w:sz="0"/>
              <w:right w:val="none" w:color="FFFFFF" w:sz="0"/>
            </w:tcBorders>
            <w:shd w:fill="F0F7FF" w:val="clear"/>
            <w:tcMar>
              <w:top w:type="dxa" w:w="50"/>
              <w:left w:type="dxa" w:w="140"/>
              <w:bottom w:type="dxa" w:w="50"/>
              <w:right w:type="dxa" w:w="60"/>
            </w:tcMar>
          </w:tcPr>
          <w:p>
            <w:r>
              <w:rPr>
                <w:rFonts w:ascii="Calibri" w:cs="Calibri" w:eastAsia="Calibri" w:hAnsi="Calibri"/>
                <w:b/>
                <w:bCs/>
                <w:color w:val="1565C0"/>
                <w:sz w:val="21"/>
                <w:szCs w:val="21"/>
              </w:rPr>
              <w:t xml:space="preserve">22  </w:t>
            </w:r>
            <w:r>
              <w:rPr>
                <w:rFonts w:ascii="Calibri" w:cs="Calibri" w:eastAsia="Calibri" w:hAnsi="Calibri"/>
                <w:color w:val="455A64"/>
                <w:sz w:val="21"/>
                <w:szCs w:val="21"/>
              </w:rPr>
              <w:t xml:space="preserve">What HR Must Learn — Skill Map by Level</w:t>
            </w:r>
          </w:p>
        </w:tc>
      </w:tr>
      <w:tr>
        <w:tc>
          <w:tcPr>
            <w:tcW w:type="dxa" w:w="5540"/>
            <w:tcBorders>
              <w:top w:val="none" w:color="FFFFFF" w:sz="0"/>
              <w:left w:val="none" w:color="FFFFFF" w:sz="0"/>
              <w:bottom w:val="none" w:color="FFFFFF" w:sz="0"/>
              <w:right w:val="none" w:color="FFFFFF" w:sz="0"/>
            </w:tcBorders>
            <w:shd w:fill="FFFFFF" w:val="clear"/>
            <w:tcMar>
              <w:top w:type="dxa" w:w="50"/>
              <w:left w:type="dxa" w:w="140"/>
              <w:bottom w:type="dxa" w:w="50"/>
              <w:right w:type="dxa" w:w="60"/>
            </w:tcMar>
          </w:tcPr>
          <w:p>
            <w:r>
              <w:rPr>
                <w:rFonts w:ascii="Calibri" w:cs="Calibri" w:eastAsia="Calibri" w:hAnsi="Calibri"/>
                <w:b/>
                <w:bCs/>
                <w:color w:val="1565C0"/>
                <w:sz w:val="21"/>
                <w:szCs w:val="21"/>
              </w:rPr>
              <w:t xml:space="preserve">10  </w:t>
            </w:r>
            <w:r>
              <w:rPr>
                <w:rFonts w:ascii="Calibri" w:cs="Calibri" w:eastAsia="Calibri" w:hAnsi="Calibri"/>
                <w:color w:val="455A64"/>
                <w:sz w:val="21"/>
                <w:szCs w:val="21"/>
              </w:rPr>
              <w:t xml:space="preserve">Performance Management &amp; PIP</w:t>
            </w:r>
          </w:p>
        </w:tc>
        <w:tc>
          <w:tcPr>
            <w:tcW w:type="dxa" w:w="5540"/>
            <w:tcBorders>
              <w:top w:val="none" w:color="FFFFFF" w:sz="0"/>
              <w:left w:val="none" w:color="FFFFFF" w:sz="0"/>
              <w:bottom w:val="none" w:color="FFFFFF" w:sz="0"/>
              <w:right w:val="none" w:color="FFFFFF" w:sz="0"/>
            </w:tcBorders>
            <w:shd w:fill="FFFFFF" w:val="clear"/>
            <w:tcMar>
              <w:top w:type="dxa" w:w="50"/>
              <w:left w:type="dxa" w:w="140"/>
              <w:bottom w:type="dxa" w:w="50"/>
              <w:right w:type="dxa" w:w="60"/>
            </w:tcMar>
          </w:tcPr>
          <w:p>
            <w:r>
              <w:rPr>
                <w:rFonts w:ascii="Calibri" w:cs="Calibri" w:eastAsia="Calibri" w:hAnsi="Calibri"/>
                <w:b/>
                <w:bCs/>
                <w:color w:val="1565C0"/>
                <w:sz w:val="21"/>
                <w:szCs w:val="21"/>
              </w:rPr>
              <w:t xml:space="preserve">23  </w:t>
            </w:r>
            <w:r>
              <w:rPr>
                <w:rFonts w:ascii="Calibri" w:cs="Calibri" w:eastAsia="Calibri" w:hAnsi="Calibri"/>
                <w:color w:val="455A64"/>
                <w:sz w:val="21"/>
                <w:szCs w:val="21"/>
              </w:rPr>
              <w:t xml:space="preserve">30-Day Action Plan — Fresher to First HR Job</w:t>
            </w:r>
          </w:p>
        </w:tc>
      </w:tr>
      <w:tr>
        <w:tc>
          <w:tcPr>
            <w:tcW w:type="dxa" w:w="5540"/>
            <w:tcBorders>
              <w:top w:val="none" w:color="FFFFFF" w:sz="0"/>
              <w:left w:val="none" w:color="FFFFFF" w:sz="0"/>
              <w:bottom w:val="none" w:color="FFFFFF" w:sz="0"/>
              <w:right w:val="none" w:color="FFFFFF" w:sz="0"/>
            </w:tcBorders>
            <w:shd w:fill="F0F7FF" w:val="clear"/>
            <w:tcMar>
              <w:top w:type="dxa" w:w="50"/>
              <w:left w:type="dxa" w:w="140"/>
              <w:bottom w:type="dxa" w:w="50"/>
              <w:right w:type="dxa" w:w="60"/>
            </w:tcMar>
          </w:tcPr>
          <w:p>
            <w:r>
              <w:rPr>
                <w:rFonts w:ascii="Calibri" w:cs="Calibri" w:eastAsia="Calibri" w:hAnsi="Calibri"/>
                <w:b/>
                <w:bCs/>
                <w:color w:val="1565C0"/>
                <w:sz w:val="21"/>
                <w:szCs w:val="21"/>
              </w:rPr>
              <w:t xml:space="preserve">11  </w:t>
            </w:r>
            <w:r>
              <w:rPr>
                <w:rFonts w:ascii="Calibri" w:cs="Calibri" w:eastAsia="Calibri" w:hAnsi="Calibri"/>
                <w:color w:val="455A64"/>
                <w:sz w:val="21"/>
                <w:szCs w:val="21"/>
              </w:rPr>
              <w:t xml:space="preserve">HR Analytics — Data-Driven HR</w:t>
            </w:r>
          </w:p>
        </w:tc>
        <w:tc>
          <w:tcPr>
            <w:tcW w:type="dxa" w:w="5540"/>
            <w:tcBorders>
              <w:top w:val="none" w:color="FFFFFF" w:sz="0"/>
              <w:left w:val="none" w:color="FFFFFF" w:sz="0"/>
              <w:bottom w:val="none" w:color="FFFFFF" w:sz="0"/>
              <w:right w:val="none" w:color="FFFFFF" w:sz="0"/>
            </w:tcBorders>
            <w:shd w:fill="F0F7FF" w:val="clear"/>
            <w:tcMar>
              <w:top w:type="dxa" w:w="50"/>
              <w:left w:type="dxa" w:w="140"/>
              <w:bottom w:type="dxa" w:w="50"/>
              <w:right w:type="dxa" w:w="60"/>
            </w:tcMar>
          </w:tcPr>
          <w:p>
            <w:r>
              <w:rPr>
                <w:rFonts w:ascii="Calibri" w:cs="Calibri" w:eastAsia="Calibri" w:hAnsi="Calibri"/>
                <w:b/>
                <w:bCs/>
                <w:color w:val="1565C0"/>
                <w:sz w:val="21"/>
                <w:szCs w:val="21"/>
              </w:rPr>
              <w:t xml:space="preserve">24  </w:t>
            </w:r>
            <w:r>
              <w:rPr>
                <w:rFonts w:ascii="Calibri" w:cs="Calibri" w:eastAsia="Calibri" w:hAnsi="Calibri"/>
                <w:color w:val="455A64"/>
                <w:sz w:val="21"/>
                <w:szCs w:val="21"/>
              </w:rPr>
              <w:t xml:space="preserve">Rapid Fire Q&amp;A — 40 Must-Know Questions</w:t>
            </w:r>
          </w:p>
        </w:tc>
      </w:tr>
      <w:tr>
        <w:tc>
          <w:tcPr>
            <w:tcW w:type="dxa" w:w="5540"/>
            <w:tcBorders>
              <w:top w:val="none" w:color="FFFFFF" w:sz="0"/>
              <w:left w:val="none" w:color="FFFFFF" w:sz="0"/>
              <w:bottom w:val="none" w:color="FFFFFF" w:sz="0"/>
              <w:right w:val="none" w:color="FFFFFF" w:sz="0"/>
            </w:tcBorders>
            <w:shd w:fill="FFFFFF" w:val="clear"/>
            <w:tcMar>
              <w:top w:type="dxa" w:w="50"/>
              <w:left w:type="dxa" w:w="140"/>
              <w:bottom w:type="dxa" w:w="50"/>
              <w:right w:type="dxa" w:w="60"/>
            </w:tcMar>
          </w:tcPr>
          <w:p>
            <w:r>
              <w:rPr>
                <w:rFonts w:ascii="Calibri" w:cs="Calibri" w:eastAsia="Calibri" w:hAnsi="Calibri"/>
                <w:b/>
                <w:bCs/>
                <w:color w:val="1565C0"/>
                <w:sz w:val="21"/>
                <w:szCs w:val="21"/>
              </w:rPr>
              <w:t xml:space="preserve">12  </w:t>
            </w:r>
            <w:r>
              <w:rPr>
                <w:rFonts w:ascii="Calibri" w:cs="Calibri" w:eastAsia="Calibri" w:hAnsi="Calibri"/>
                <w:color w:val="455A64"/>
                <w:sz w:val="21"/>
                <w:szCs w:val="21"/>
              </w:rPr>
              <w:t xml:space="preserve">Learning &amp; Development (L&amp;D)</w:t>
            </w:r>
          </w:p>
        </w:tc>
        <w:tc>
          <w:tcPr>
            <w:tcW w:type="dxa" w:w="5540"/>
            <w:tcBorders>
              <w:top w:val="none" w:color="FFFFFF" w:sz="0"/>
              <w:left w:val="none" w:color="FFFFFF" w:sz="0"/>
              <w:bottom w:val="none" w:color="FFFFFF" w:sz="0"/>
              <w:right w:val="none" w:color="FFFFFF" w:sz="0"/>
            </w:tcBorders>
            <w:shd w:fill="FFFFFF" w:val="clear"/>
            <w:tcMar>
              <w:top w:type="dxa" w:w="50"/>
              <w:left w:type="dxa" w:w="140"/>
              <w:bottom w:type="dxa" w:w="50"/>
              <w:right w:type="dxa" w:w="60"/>
            </w:tcMar>
          </w:tcPr>
          <w:p>
            <w:r>
              <w:rPr>
                <w:rFonts w:ascii="Calibri" w:cs="Calibri" w:eastAsia="Calibri" w:hAnsi="Calibri"/>
                <w:b/>
                <w:bCs/>
                <w:color w:val="1565C0"/>
                <w:sz w:val="21"/>
                <w:szCs w:val="21"/>
              </w:rPr>
              <w:t xml:space="preserve">25  </w:t>
            </w:r>
            <w:r>
              <w:rPr>
                <w:rFonts w:ascii="Calibri" w:cs="Calibri" w:eastAsia="Calibri" w:hAnsi="Calibri"/>
                <w:color w:val="455A64"/>
                <w:sz w:val="21"/>
                <w:szCs w:val="21"/>
              </w:rPr>
              <w:t xml:space="preserve">Interview Day Checklist</w:t>
            </w:r>
          </w:p>
        </w:tc>
      </w:tr>
      <w:tr>
        <w:tc>
          <w:tcPr>
            <w:tcW w:type="dxa" w:w="5540"/>
            <w:tcBorders>
              <w:top w:val="none" w:color="FFFFFF" w:sz="0"/>
              <w:left w:val="none" w:color="FFFFFF" w:sz="0"/>
              <w:bottom w:val="none" w:color="FFFFFF" w:sz="0"/>
              <w:right w:val="none" w:color="FFFFFF" w:sz="0"/>
            </w:tcBorders>
            <w:shd w:fill="F0F7FF" w:val="clear"/>
            <w:tcMar>
              <w:top w:type="dxa" w:w="50"/>
              <w:left w:type="dxa" w:w="140"/>
              <w:bottom w:type="dxa" w:w="50"/>
              <w:right w:type="dxa" w:w="60"/>
            </w:tcMar>
          </w:tcPr>
          <w:p>
            <w:r>
              <w:rPr>
                <w:rFonts w:ascii="Calibri" w:cs="Calibri" w:eastAsia="Calibri" w:hAnsi="Calibri"/>
                <w:b/>
                <w:bCs/>
                <w:color w:val="1565C0"/>
                <w:sz w:val="21"/>
                <w:szCs w:val="21"/>
              </w:rPr>
              <w:t xml:space="preserve">13  </w:t>
            </w:r>
            <w:r>
              <w:rPr>
                <w:rFonts w:ascii="Calibri" w:cs="Calibri" w:eastAsia="Calibri" w:hAnsi="Calibri"/>
                <w:color w:val="455A64"/>
                <w:sz w:val="21"/>
                <w:szCs w:val="21"/>
              </w:rPr>
              <w:t xml:space="preserve">HR Business Partner (HRBP) Role</w:t>
            </w:r>
          </w:p>
        </w:tc>
        <w:tc>
          <w:tcPr>
            <w:tcW w:type="dxa" w:w="5540"/>
            <w:tcBorders>
              <w:top w:val="none" w:color="FFFFFF" w:sz="0"/>
              <w:left w:val="none" w:color="FFFFFF" w:sz="0"/>
              <w:bottom w:val="none" w:color="FFFFFF" w:sz="0"/>
              <w:right w:val="none" w:color="FFFFFF" w:sz="0"/>
            </w:tcBorders>
            <w:shd w:fill="F0F7FF" w:val="clear"/>
            <w:tcMar>
              <w:top w:type="dxa" w:w="50"/>
              <w:left w:type="dxa" w:w="140"/>
              <w:bottom w:type="dxa" w:w="50"/>
              <w:right w:type="dxa" w:w="60"/>
            </w:tcMar>
          </w:tcPr>
          <w:p>
            <w:r>
              <w:t xml:space="preserve"/>
            </w:r>
            <w:r>
              <w:rPr>
                <w:rFonts w:ascii="Calibri" w:cs="Calibri" w:eastAsia="Calibri" w:hAnsi="Calibri"/>
                <w:color w:val="455A64"/>
                <w:sz w:val="21"/>
                <w:szCs w:val="21"/>
              </w:rPr>
              <w:t xml:space="preserve"/>
            </w:r>
          </w:p>
        </w:tc>
      </w:tr>
    </w:tbl>
    <w:p>
      <w:pPr>
        <w:spacing w:before="40" w:after="0"/>
      </w:pPr>
      <w:r>
        <w:rPr>
          <w:sz w:val="2"/>
          <w:szCs w:val="2"/>
        </w:rPr>
        <w:t xml:space="preserve"/>
      </w:r>
    </w:p>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254"/>
        <w:gridCol w:w="3905"/>
      </w:tblGrid>
      <w:tr>
        <w:tc>
          <w:tcPr>
            <w:tcW w:type="dxa" w:w="7254"/>
            <w:tcBorders>
              <w:top w:val="none" w:color="FFFFFF" w:sz="0"/>
              <w:left w:val="none" w:color="FFFFFF" w:sz="0"/>
              <w:bottom w:val="none" w:color="FFFFFF" w:sz="0"/>
              <w:right w:val="none" w:color="FFFFFF" w:sz="0"/>
            </w:tcBorders>
            <w:shd w:fill="0A2342" w:val="clear"/>
            <w:tcMar>
              <w:top w:type="dxa" w:w="60"/>
              <w:left w:type="dxa" w:w="200"/>
              <w:bottom w:type="dxa" w:w="60"/>
              <w:right w:type="dxa" w:w="100"/>
            </w:tcMar>
            <w:vAlign w:val="center"/>
          </w:tcPr>
          <w:p>
            <w:r>
              <w:rPr>
                <w:rFonts w:ascii="Calibri" w:cs="Calibri" w:eastAsia="Calibri" w:hAnsi="Calibri"/>
                <w:b/>
                <w:bCs/>
                <w:color w:val="FFFFFF"/>
                <w:sz w:val="36"/>
                <w:szCs w:val="36"/>
              </w:rPr>
              <w:t xml:space="preserve">Tech</w:t>
            </w:r>
            <w:r>
              <w:rPr>
                <w:rFonts w:ascii="Calibri" w:cs="Calibri" w:eastAsia="Calibri" w:hAnsi="Calibri"/>
                <w:b/>
                <w:bCs/>
                <w:color w:val="F9A825"/>
                <w:sz w:val="36"/>
                <w:szCs w:val="36"/>
              </w:rPr>
              <w:t xml:space="preserve">Well</w:t>
            </w:r>
            <w:r>
              <w:rPr>
                <w:rFonts w:ascii="Calibri" w:cs="Calibri" w:eastAsia="Calibri" w:hAnsi="Calibri"/>
                <w:color w:val="B0C4DE"/>
                <w:sz w:val="20"/>
                <w:szCs w:val="20"/>
              </w:rPr>
              <w:t xml:space="preserve">  |  HR Training &amp; Placement Institute</w:t>
            </w:r>
          </w:p>
        </w:tc>
        <w:tc>
          <w:tcPr>
            <w:tcW w:type="dxa" w:w="3905"/>
            <w:tcBorders>
              <w:top w:val="none" w:color="FFFFFF" w:sz="0"/>
              <w:left w:val="none" w:color="FFFFFF" w:sz="0"/>
              <w:bottom w:val="none" w:color="FFFFFF" w:sz="0"/>
              <w:right w:val="none" w:color="FFFFFF" w:sz="0"/>
            </w:tcBorders>
            <w:shd w:fill="1565C0" w:val="clear"/>
            <w:tcMar>
              <w:top w:type="dxa" w:w="60"/>
              <w:left w:type="dxa" w:w="100"/>
              <w:bottom w:type="dxa" w:w="60"/>
              <w:right w:type="dxa" w:w="200"/>
            </w:tcMar>
            <w:vAlign w:val="center"/>
          </w:tcPr>
          <w:p>
            <w:pPr>
              <w:jc w:val="right"/>
            </w:pPr>
            <w:r>
              <w:rPr>
                <w:rFonts w:ascii="Calibri" w:cs="Calibri" w:eastAsia="Calibri" w:hAnsi="Calibri"/>
                <w:i/>
                <w:iCs/>
                <w:color w:val="E3F2FD"/>
                <w:sz w:val="18"/>
                <w:szCs w:val="18"/>
              </w:rPr>
              <w:t xml:space="preserve">www.techwell.edu.in  |  2025–26</w:t>
            </w:r>
          </w:p>
        </w:tc>
      </w:tr>
    </w:tbl>
    <w:p>
      <w:pPr>
        <w:spacing w:before="40" w:after="0"/>
      </w:pPr>
      <w:r>
        <w:rPr>
          <w:sz w:val="2"/>
          <w:szCs w:val="2"/>
        </w:rPr>
        <w:t xml:space="preserve"/>
      </w:r>
    </w:p>
    <w:p>
      <w:pPr>
        <w:spacing w:before="14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20"/>
              <w:left w:type="dxa" w:w="220"/>
              <w:bottom w:type="dxa" w:w="30"/>
              <w:right w:type="dxa" w:w="220"/>
            </w:tcMar>
          </w:tcPr>
          <w:p>
            <w:r>
              <w:rPr>
                <w:rFonts w:ascii="Calibri" w:cs="Calibri" w:eastAsia="Calibri" w:hAnsi="Calibri"/>
                <w:b/>
                <w:bCs/>
                <w:color w:val="F9A825"/>
                <w:sz w:val="28"/>
                <w:szCs w:val="28"/>
              </w:rPr>
              <w:t xml:space="preserve">01  </w:t>
            </w:r>
            <w:r>
              <w:rPr>
                <w:rFonts w:ascii="Calibri" w:cs="Calibri" w:eastAsia="Calibri" w:hAnsi="Calibri"/>
                <w:b/>
                <w:bCs/>
                <w:color w:val="FFFFFF"/>
                <w:sz w:val="30"/>
                <w:szCs w:val="30"/>
              </w:rPr>
              <w:t xml:space="preserve">Understanding the HR Role &amp; Career Path</w:t>
            </w:r>
          </w:p>
        </w:tc>
      </w:tr>
      <w:tr>
        <w:tc>
          <w:tcPr>
            <w:tcW w:type="dxa" w:w="11160"/>
            <w:tcBorders>
              <w:top w:val="none" w:color="FFFFFF" w:sz="0"/>
              <w:left w:val="none" w:color="FFFFFF" w:sz="0"/>
              <w:bottom w:val="none" w:color="FFFFFF" w:sz="0"/>
              <w:right w:val="none" w:color="FFFFFF" w:sz="0"/>
            </w:tcBorders>
            <w:shd w:fill="1E88E5" w:val="clear"/>
            <w:tcMar>
              <w:top w:type="dxa" w:w="40"/>
              <w:left w:type="dxa" w:w="220"/>
              <w:bottom w:type="dxa" w:w="60"/>
              <w:right w:type="dxa" w:w="220"/>
            </w:tcMar>
          </w:tcPr>
          <w:p>
            <w:r>
              <w:rPr>
                <w:rFonts w:ascii="Calibri" w:cs="Calibri" w:eastAsia="Calibri" w:hAnsi="Calibri"/>
                <w:i/>
                <w:iCs/>
                <w:color w:val="FFFFFF"/>
                <w:sz w:val="21"/>
                <w:szCs w:val="21"/>
              </w:rPr>
              <w:t xml:space="preserve">What HR does, where it leads, and how to choose your track</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What Does an HR Professional Do?</w:t>
      </w:r>
    </w:p>
    <w:p>
      <w:pPr>
        <w:spacing w:before="40" w:after="40"/>
      </w:pPr>
      <w:r>
        <w:rPr>
          <w:rFonts w:ascii="Calibri" w:cs="Calibri" w:eastAsia="Calibri" w:hAnsi="Calibri"/>
          <w:color w:val="455A64"/>
          <w:sz w:val="22"/>
          <w:szCs w:val="22"/>
        </w:rPr>
        <w:t xml:space="preserve">HR manages the complete employee lifecycle — from the day a candidate first hears about the company to the day they exit. It is the only function that touches every single person in an organisation.</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800"/>
        <w:gridCol w:w="7360"/>
      </w:tblGrid>
      <w:tr>
        <w:trPr>
          <w:tblHeader/>
        </w:trPr>
        <w:tc>
          <w:tcPr>
            <w:tcW w:type="dxa" w:w="380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HR Function</w:t>
            </w:r>
          </w:p>
        </w:tc>
        <w:tc>
          <w:tcPr>
            <w:tcW w:type="dxa" w:w="736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Core Responsibilities</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Recruitment &amp; Talent Acquisition</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Sourcing, screening, interviewing, onboarding new employees</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HR Operations</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Attendance, payroll, leave, HRMS, statutory compliance</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Employee Relations</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Grievance handling, conflict resolution, disciplinary process</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Learning &amp; Development</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Training programmes, IDPs, LMS management, leadership growth</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Performance Management</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Goal setting, appraisals, calibration, PIPs</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HR Analytics</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Dashboards, attrition prediction, workforce planning</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Compensation &amp; Benefits</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CTC design, benchmarking, increments, ESOPs</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Compliance &amp; Labour Law</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PF, ESI, POSH, Gratuity, Labour Codes adherence</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HR Business Partnering</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Strategic HR embedded with business units</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Employer Branding</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Company reputation as employer — LinkedIn, Glassdoor, campus</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HR Career Ladder — India 2025–26</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3560"/>
      </w:tblGrid>
      <w:tr>
        <w:trPr>
          <w:tblHeader/>
        </w:trPr>
        <w:tc>
          <w:tcPr>
            <w:tcW w:type="dxa" w:w="340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Designation</w:t>
            </w:r>
          </w:p>
        </w:tc>
        <w:tc>
          <w:tcPr>
            <w:tcW w:type="dxa" w:w="420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Experience &amp; Salary</w:t>
            </w:r>
          </w:p>
        </w:tc>
        <w:tc>
          <w:tcPr>
            <w:tcW w:type="dxa" w:w="356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Core Focus</w:t>
            </w:r>
          </w:p>
        </w:tc>
      </w:tr>
      <w:tr>
        <w:tc>
          <w:tcPr>
            <w:tcW w:type="dxa" w:w="34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HR Intern / Trainee</w:t>
            </w:r>
          </w:p>
        </w:tc>
        <w:tc>
          <w:tcPr>
            <w:tcW w:type="dxa" w:w="42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0–6 months  |  ₹12K–25K/month</w:t>
            </w:r>
          </w:p>
        </w:tc>
        <w:tc>
          <w:tcPr>
            <w:tcW w:type="dxa" w:w="35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Sourcing support, MIS, admin</w:t>
            </w:r>
          </w:p>
        </w:tc>
      </w:tr>
      <w:tr>
        <w:tc>
          <w:tcPr>
            <w:tcW w:type="dxa" w:w="3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HR Executive</w:t>
            </w:r>
          </w:p>
        </w:tc>
        <w:tc>
          <w:tcPr>
            <w:tcW w:type="dxa" w:w="4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0–2 years  |  ₹2.5–5 LPA</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Recruitment, onboarding, basic compliance</w:t>
            </w:r>
          </w:p>
        </w:tc>
      </w:tr>
      <w:tr>
        <w:tc>
          <w:tcPr>
            <w:tcW w:type="dxa" w:w="34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HR Generalist</w:t>
            </w:r>
          </w:p>
        </w:tc>
        <w:tc>
          <w:tcPr>
            <w:tcW w:type="dxa" w:w="42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2–4 years  |  ₹4–8 LPA</w:t>
            </w:r>
          </w:p>
        </w:tc>
        <w:tc>
          <w:tcPr>
            <w:tcW w:type="dxa" w:w="35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End-to-end HR, payroll inputs, ER, policy</w:t>
            </w:r>
          </w:p>
        </w:tc>
      </w:tr>
      <w:tr>
        <w:tc>
          <w:tcPr>
            <w:tcW w:type="dxa" w:w="3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Senior HR Executive</w:t>
            </w:r>
          </w:p>
        </w:tc>
        <w:tc>
          <w:tcPr>
            <w:tcW w:type="dxa" w:w="4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4–6 years  |  ₹7–12 LPA</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Team lead, analytics, vendor management</w:t>
            </w:r>
          </w:p>
        </w:tc>
      </w:tr>
      <w:tr>
        <w:tc>
          <w:tcPr>
            <w:tcW w:type="dxa" w:w="34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HR Manager</w:t>
            </w:r>
          </w:p>
        </w:tc>
        <w:tc>
          <w:tcPr>
            <w:tcW w:type="dxa" w:w="42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6–10 years  |  ₹12–22 LPA</w:t>
            </w:r>
          </w:p>
        </w:tc>
        <w:tc>
          <w:tcPr>
            <w:tcW w:type="dxa" w:w="35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HRBP, strategy, cross-functional leadership</w:t>
            </w:r>
          </w:p>
        </w:tc>
      </w:tr>
      <w:tr>
        <w:tc>
          <w:tcPr>
            <w:tcW w:type="dxa" w:w="3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HR Director / VP-HR</w:t>
            </w:r>
          </w:p>
        </w:tc>
        <w:tc>
          <w:tcPr>
            <w:tcW w:type="dxa" w:w="4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10–15 years  |  ₹25–50 LPA</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Multi-unit strategy, C-suite interface</w:t>
            </w:r>
          </w:p>
        </w:tc>
      </w:tr>
      <w:tr>
        <w:tc>
          <w:tcPr>
            <w:tcW w:type="dxa" w:w="34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CHRO</w:t>
            </w:r>
          </w:p>
        </w:tc>
        <w:tc>
          <w:tcPr>
            <w:tcW w:type="dxa" w:w="42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15+ years  |  ₹50–100+ LPA</w:t>
            </w:r>
          </w:p>
        </w:tc>
        <w:tc>
          <w:tcPr>
            <w:tcW w:type="dxa" w:w="35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Culture, org design, board-level reporting</w:t>
            </w:r>
          </w:p>
        </w:tc>
      </w:tr>
    </w:tbl>
    <w:p>
      <w:pPr>
        <w:spacing w:before="60" w:after="0"/>
      </w:pPr>
      <w:r>
        <w:rPr>
          <w:sz w:val="2"/>
          <w:szCs w:val="2"/>
        </w:rPr>
        <w:t xml:space="preserve"/>
      </w:r>
    </w:p>
    <w:p>
      <w:pPr>
        <w:spacing w:before="2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80"/>
        <w:gridCol w:w="10880"/>
      </w:tblGrid>
      <w:tr>
        <w:tc>
          <w:tcPr>
            <w:tcW w:type="dxa" w:w="280"/>
            <w:tcBorders>
              <w:top w:val="single" w:color="F9A825" w:sz="6"/>
              <w:left w:val="single" w:color="F9A825" w:sz="6"/>
              <w:bottom w:val="single" w:color="F9A825" w:sz="6"/>
              <w:right w:val="single" w:color="F9A825" w:sz="6"/>
            </w:tcBorders>
            <w:shd w:fill="F9A825" w:val="clear"/>
            <w:tcMar>
              <w:top w:type="dxa" w:w="80"/>
              <w:left w:type="dxa" w:w="60"/>
              <w:bottom w:type="dxa" w:w="80"/>
              <w:right w:type="dxa" w:w="60"/>
            </w:tcMar>
            <w:vAlign w:val="center"/>
          </w:tcPr>
          <w:p>
            <w:pPr>
              <w:jc w:val="center"/>
            </w:pPr>
            <w:r>
              <w:rPr>
                <w:rFonts w:ascii="Segoe UI Emoji" w:cs="Segoe UI Emoji" w:eastAsia="Segoe UI Emoji" w:hAnsi="Segoe UI Emoji"/>
                <w:sz w:val="32"/>
                <w:szCs w:val="32"/>
              </w:rPr>
              <w:t xml:space="preserve">🎯</w:t>
            </w:r>
          </w:p>
        </w:tc>
        <w:tc>
          <w:tcPr>
            <w:tcW w:type="dxa" w:w="10880"/>
            <w:tcBorders>
              <w:top w:val="single" w:color="F9A825" w:sz="4"/>
              <w:left w:val="single" w:color="F9A825" w:sz="4"/>
              <w:bottom w:val="single" w:color="F9A825" w:sz="4"/>
              <w:right w:val="single" w:color="F9A825" w:sz="4"/>
            </w:tcBorders>
            <w:shd w:fill="E3F2FD" w:val="clear"/>
            <w:tcMar>
              <w:top w:type="dxa" w:w="80"/>
              <w:left w:type="dxa" w:w="160"/>
              <w:bottom w:type="dxa" w:w="80"/>
              <w:right w:type="dxa" w:w="160"/>
            </w:tcMar>
          </w:tcPr>
          <w:p>
            <w:r>
              <w:rPr>
                <w:rFonts w:ascii="Calibri" w:cs="Calibri" w:eastAsia="Calibri" w:hAnsi="Calibri"/>
                <w:b/>
                <w:bCs/>
                <w:color w:val="1565C0"/>
                <w:sz w:val="22"/>
                <w:szCs w:val="22"/>
              </w:rPr>
              <w:t xml:space="preserve">TechWell Career Insight — </w:t>
            </w:r>
            <w:r>
              <w:rPr>
                <w:rFonts w:ascii="Calibri" w:cs="Calibri" w:eastAsia="Calibri" w:hAnsi="Calibri"/>
                <w:color w:val="455A64"/>
                <w:sz w:val="22"/>
                <w:szCs w:val="22"/>
              </w:rPr>
              <w:t xml:space="preserve">Most HR professionals who break into senior roles by Year 4 have one thing in common — they chose a specialist track early (TA, Analytics, or HRBP) while keeping their generalist foundation strong.</w:t>
            </w:r>
          </w:p>
        </w:tc>
      </w:tr>
    </w:tbl>
    <w:p>
      <w:pPr>
        <w:spacing w:before="20" w:after="0"/>
      </w:pPr>
      <w:r>
        <w:rPr>
          <w:sz w:val="2"/>
          <w:szCs w:val="2"/>
        </w:rPr>
        <w:t xml:space="preserve"/>
      </w:r>
    </w:p>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254"/>
        <w:gridCol w:w="3905"/>
      </w:tblGrid>
      <w:tr>
        <w:tc>
          <w:tcPr>
            <w:tcW w:type="dxa" w:w="7254"/>
            <w:tcBorders>
              <w:top w:val="none" w:color="FFFFFF" w:sz="0"/>
              <w:left w:val="none" w:color="FFFFFF" w:sz="0"/>
              <w:bottom w:val="none" w:color="FFFFFF" w:sz="0"/>
              <w:right w:val="none" w:color="FFFFFF" w:sz="0"/>
            </w:tcBorders>
            <w:shd w:fill="0A2342" w:val="clear"/>
            <w:tcMar>
              <w:top w:type="dxa" w:w="60"/>
              <w:left w:type="dxa" w:w="200"/>
              <w:bottom w:type="dxa" w:w="60"/>
              <w:right w:type="dxa" w:w="100"/>
            </w:tcMar>
            <w:vAlign w:val="center"/>
          </w:tcPr>
          <w:p>
            <w:r>
              <w:rPr>
                <w:rFonts w:ascii="Calibri" w:cs="Calibri" w:eastAsia="Calibri" w:hAnsi="Calibri"/>
                <w:b/>
                <w:bCs/>
                <w:color w:val="FFFFFF"/>
                <w:sz w:val="36"/>
                <w:szCs w:val="36"/>
              </w:rPr>
              <w:t xml:space="preserve">Tech</w:t>
            </w:r>
            <w:r>
              <w:rPr>
                <w:rFonts w:ascii="Calibri" w:cs="Calibri" w:eastAsia="Calibri" w:hAnsi="Calibri"/>
                <w:b/>
                <w:bCs/>
                <w:color w:val="F9A825"/>
                <w:sz w:val="36"/>
                <w:szCs w:val="36"/>
              </w:rPr>
              <w:t xml:space="preserve">Well</w:t>
            </w:r>
            <w:r>
              <w:rPr>
                <w:rFonts w:ascii="Calibri" w:cs="Calibri" w:eastAsia="Calibri" w:hAnsi="Calibri"/>
                <w:color w:val="B0C4DE"/>
                <w:sz w:val="20"/>
                <w:szCs w:val="20"/>
              </w:rPr>
              <w:t xml:space="preserve">  |  HR Training &amp; Placement Institute</w:t>
            </w:r>
          </w:p>
        </w:tc>
        <w:tc>
          <w:tcPr>
            <w:tcW w:type="dxa" w:w="3905"/>
            <w:tcBorders>
              <w:top w:val="none" w:color="FFFFFF" w:sz="0"/>
              <w:left w:val="none" w:color="FFFFFF" w:sz="0"/>
              <w:bottom w:val="none" w:color="FFFFFF" w:sz="0"/>
              <w:right w:val="none" w:color="FFFFFF" w:sz="0"/>
            </w:tcBorders>
            <w:shd w:fill="1565C0" w:val="clear"/>
            <w:tcMar>
              <w:top w:type="dxa" w:w="60"/>
              <w:left w:type="dxa" w:w="100"/>
              <w:bottom w:type="dxa" w:w="60"/>
              <w:right w:type="dxa" w:w="200"/>
            </w:tcMar>
            <w:vAlign w:val="center"/>
          </w:tcPr>
          <w:p>
            <w:pPr>
              <w:jc w:val="right"/>
            </w:pPr>
            <w:r>
              <w:rPr>
                <w:rFonts w:ascii="Calibri" w:cs="Calibri" w:eastAsia="Calibri" w:hAnsi="Calibri"/>
                <w:i/>
                <w:iCs/>
                <w:color w:val="E3F2FD"/>
                <w:sz w:val="18"/>
                <w:szCs w:val="18"/>
              </w:rPr>
              <w:t xml:space="preserve">www.techwell.edu.in  |  2025–26</w:t>
            </w:r>
          </w:p>
        </w:tc>
      </w:tr>
    </w:tbl>
    <w:p>
      <w:pPr>
        <w:spacing w:before="40" w:after="0"/>
      </w:pPr>
      <w:r>
        <w:rPr>
          <w:sz w:val="2"/>
          <w:szCs w:val="2"/>
        </w:rPr>
        <w:t xml:space="preserve"/>
      </w:r>
    </w:p>
    <w:p>
      <w:pPr>
        <w:spacing w:before="14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20"/>
              <w:left w:type="dxa" w:w="220"/>
              <w:bottom w:type="dxa" w:w="30"/>
              <w:right w:type="dxa" w:w="220"/>
            </w:tcMar>
          </w:tcPr>
          <w:p>
            <w:r>
              <w:rPr>
                <w:rFonts w:ascii="Calibri" w:cs="Calibri" w:eastAsia="Calibri" w:hAnsi="Calibri"/>
                <w:b/>
                <w:bCs/>
                <w:color w:val="F9A825"/>
                <w:sz w:val="28"/>
                <w:szCs w:val="28"/>
              </w:rPr>
              <w:t xml:space="preserve">02  </w:t>
            </w:r>
            <w:r>
              <w:rPr>
                <w:rFonts w:ascii="Calibri" w:cs="Calibri" w:eastAsia="Calibri" w:hAnsi="Calibri"/>
                <w:b/>
                <w:bCs/>
                <w:color w:val="FFFFFF"/>
                <w:sz w:val="30"/>
                <w:szCs w:val="30"/>
              </w:rPr>
              <w:t xml:space="preserve">Self Introduction</w:t>
            </w:r>
          </w:p>
        </w:tc>
      </w:tr>
      <w:tr>
        <w:tc>
          <w:tcPr>
            <w:tcW w:type="dxa" w:w="11160"/>
            <w:tcBorders>
              <w:top w:val="none" w:color="FFFFFF" w:sz="0"/>
              <w:left w:val="none" w:color="FFFFFF" w:sz="0"/>
              <w:bottom w:val="none" w:color="FFFFFF" w:sz="0"/>
              <w:right w:val="none" w:color="FFFFFF" w:sz="0"/>
            </w:tcBorders>
            <w:shd w:fill="1E88E5" w:val="clear"/>
            <w:tcMar>
              <w:top w:type="dxa" w:w="40"/>
              <w:left w:type="dxa" w:w="220"/>
              <w:bottom w:type="dxa" w:w="60"/>
              <w:right w:type="dxa" w:w="220"/>
            </w:tcMar>
          </w:tcPr>
          <w:p>
            <w:r>
              <w:rPr>
                <w:rFonts w:ascii="Calibri" w:cs="Calibri" w:eastAsia="Calibri" w:hAnsi="Calibri"/>
                <w:i/>
                <w:iCs/>
                <w:color w:val="FFFFFF"/>
                <w:sz w:val="21"/>
                <w:szCs w:val="21"/>
              </w:rPr>
              <w:t xml:space="preserve">The most critical 90 seconds of your interview — own it</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PAST → PRESENT → FUTURE Framework</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000"/>
        <w:gridCol w:w="8160"/>
      </w:tblGrid>
      <w:tr>
        <w:trPr>
          <w:tblHeader/>
        </w:trPr>
        <w:tc>
          <w:tcPr>
            <w:tcW w:type="dxa" w:w="300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Component</w:t>
            </w:r>
          </w:p>
        </w:tc>
        <w:tc>
          <w:tcPr>
            <w:tcW w:type="dxa" w:w="816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What to Cover</w:t>
            </w:r>
          </w:p>
        </w:tc>
      </w:tr>
      <w:tr>
        <w:tc>
          <w:tcPr>
            <w:tcW w:type="dxa" w:w="30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PAST</w:t>
            </w:r>
          </w:p>
        </w:tc>
        <w:tc>
          <w:tcPr>
            <w:tcW w:type="dxa" w:w="81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Education, college, background, what shaped your HR interest</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PRESENT</w:t>
            </w:r>
          </w:p>
        </w:tc>
        <w:tc>
          <w:tcPr>
            <w:tcW w:type="dxa" w:w="8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Current skills, tools, internship/work experience, key achievement</w:t>
            </w:r>
          </w:p>
        </w:tc>
      </w:tr>
      <w:tr>
        <w:tc>
          <w:tcPr>
            <w:tcW w:type="dxa" w:w="30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FUTURE</w:t>
            </w:r>
          </w:p>
        </w:tc>
        <w:tc>
          <w:tcPr>
            <w:tcW w:type="dxa" w:w="81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Why this role, what you bring, how you will contribute from Day 1</w:t>
            </w:r>
          </w:p>
        </w:tc>
      </w:tr>
    </w:tbl>
    <w:p>
      <w:pPr>
        <w:spacing w:before="6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E3F2FD" w:val="clear"/>
            <w:tcMar>
              <w:top w:type="dxa" w:w="80"/>
              <w:left w:type="dxa" w:w="180"/>
              <w:bottom w:type="dxa" w:w="60"/>
              <w:right w:type="dxa" w:w="180"/>
            </w:tcMar>
          </w:tcPr>
          <w:p>
            <w:r>
              <w:rPr>
                <w:rFonts w:ascii="Calibri" w:cs="Calibri" w:eastAsia="Calibri" w:hAnsi="Calibri"/>
                <w:b/>
                <w:bCs/>
                <w:color w:val="1565C0"/>
                <w:sz w:val="24"/>
                <w:szCs w:val="24"/>
              </w:rPr>
              <w:t xml:space="preserve">QA  </w:t>
            </w:r>
            <w:r>
              <w:rPr>
                <w:rFonts w:ascii="Calibri" w:cs="Calibri" w:eastAsia="Calibri" w:hAnsi="Calibri"/>
                <w:b/>
                <w:bCs/>
                <w:color w:val="0A2342"/>
                <w:sz w:val="23"/>
                <w:szCs w:val="23"/>
              </w:rPr>
              <w:t xml:space="preserve">Self Introduction — Fresher (Model Answer)</w:t>
            </w:r>
          </w:p>
        </w:tc>
      </w:tr>
      <w:tr>
        <w:tc>
          <w:tcPr>
            <w:tcW w:type="dxa" w:w="11160"/>
            <w:tcBorders>
              <w:top w:val="single" w:color="1E88E5" w:sz="2"/>
              <w:left w:val="single" w:color="1E88E5" w:sz="8"/>
              <w:bottom w:val="single" w:color="CCCCCC" w:sz="2"/>
              <w:right w:val="none" w:color="FFFFFF" w:sz="0"/>
            </w:tcBorders>
            <w:shd w:fill="FFFFFF" w:val="clear"/>
            <w:tcMar>
              <w:top w:type="dxa" w:w="80"/>
              <w:left w:type="dxa" w:w="220"/>
              <w:bottom w:type="dxa" w:w="80"/>
              <w:right w:type="dxa" w:w="180"/>
            </w:tcMar>
          </w:tcPr>
          <w:p>
            <w:pPr>
              <w:spacing w:before="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"Good morning. I am [Name]. I completed my MBA HR from [Institution] in [Year] with [CGPA].</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During my course I developed a strong interest in talent acquisition and employee engagement.</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I completed a [X]-month internship at [Company] where I supported recruitment — sourcing profiles, scheduling interviews, and maintaining the candidate MIS tracker.</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I am proficient in MS Excel, LinkedIn, and Naukri, with working knowledge of onboarding and compliance basics.</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I am excited about this role because [Company] is known for [reason], and I am confident I can contribute meaningfully from Day 1."</w:t>
            </w:r>
          </w:p>
        </w:tc>
      </w:tr>
    </w:tbl>
    <w:p>
      <w:pPr>
        <w:spacing w:before="3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E3F2FD" w:val="clear"/>
            <w:tcMar>
              <w:top w:type="dxa" w:w="80"/>
              <w:left w:type="dxa" w:w="180"/>
              <w:bottom w:type="dxa" w:w="60"/>
              <w:right w:type="dxa" w:w="180"/>
            </w:tcMar>
          </w:tcPr>
          <w:p>
            <w:r>
              <w:rPr>
                <w:rFonts w:ascii="Calibri" w:cs="Calibri" w:eastAsia="Calibri" w:hAnsi="Calibri"/>
                <w:b/>
                <w:bCs/>
                <w:color w:val="1565C0"/>
                <w:sz w:val="24"/>
                <w:szCs w:val="24"/>
              </w:rPr>
              <w:t xml:space="preserve">QB  </w:t>
            </w:r>
            <w:r>
              <w:rPr>
                <w:rFonts w:ascii="Calibri" w:cs="Calibri" w:eastAsia="Calibri" w:hAnsi="Calibri"/>
                <w:b/>
                <w:bCs/>
                <w:color w:val="0A2342"/>
                <w:sz w:val="23"/>
                <w:szCs w:val="23"/>
              </w:rPr>
              <w:t xml:space="preserve">Self Introduction — 2–4 Years Experience (Model Answer)</w:t>
            </w:r>
          </w:p>
        </w:tc>
      </w:tr>
      <w:tr>
        <w:tc>
          <w:tcPr>
            <w:tcW w:type="dxa" w:w="11160"/>
            <w:tcBorders>
              <w:top w:val="single" w:color="1E88E5" w:sz="2"/>
              <w:left w:val="single" w:color="1E88E5" w:sz="8"/>
              <w:bottom w:val="single" w:color="CCCCCC" w:sz="2"/>
              <w:right w:val="none" w:color="FFFFFF" w:sz="0"/>
            </w:tcBorders>
            <w:shd w:fill="FFFFFF" w:val="clear"/>
            <w:tcMar>
              <w:top w:type="dxa" w:w="80"/>
              <w:left w:type="dxa" w:w="220"/>
              <w:bottom w:type="dxa" w:w="80"/>
              <w:right w:type="dxa" w:w="180"/>
            </w:tcMar>
          </w:tcPr>
          <w:p>
            <w:pPr>
              <w:spacing w:before="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"Thank you. I am [Name], an HR professional with [X] years of experience across [IT/BFSI/Manufacturing].</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Currently with [Company] as [Designation] — I manage end-to-end recruitment, onboarding, payroll inputs, and the annual appraisal cycle.</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I have hands-on experience on Keka/Darwinbox, LinkedIn Recruiter, and Naukri Resdex.</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Key achievement: [Reduced time-to-fill by 30% / implemented HRMS for 200 employees / reduced 90-day attrition by 25%].</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I am targeting a role with broader scope in [HRBP/Analytics/L&amp;D]. [Company] aligns because [specific reason]."</w:t>
            </w:r>
          </w:p>
        </w:tc>
      </w:tr>
    </w:tbl>
    <w:p>
      <w:pPr>
        <w:spacing w:before="30" w:after="0"/>
      </w:pPr>
      <w:r>
        <w:rPr>
          <w:sz w:val="2"/>
          <w:szCs w:val="2"/>
        </w:rPr>
        <w:t xml:space="preserve"/>
      </w:r>
    </w:p>
    <w:p>
      <w:pPr>
        <w:spacing w:before="2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80"/>
        <w:gridCol w:w="10880"/>
      </w:tblGrid>
      <w:tr>
        <w:tc>
          <w:tcPr>
            <w:tcW w:type="dxa" w:w="280"/>
            <w:tcBorders>
              <w:top w:val="single" w:color="F9A825" w:sz="6"/>
              <w:left w:val="single" w:color="F9A825" w:sz="6"/>
              <w:bottom w:val="single" w:color="F9A825" w:sz="6"/>
              <w:right w:val="single" w:color="F9A825" w:sz="6"/>
            </w:tcBorders>
            <w:shd w:fill="F9A825" w:val="clear"/>
            <w:tcMar>
              <w:top w:type="dxa" w:w="80"/>
              <w:left w:type="dxa" w:w="60"/>
              <w:bottom w:type="dxa" w:w="80"/>
              <w:right w:type="dxa" w:w="60"/>
            </w:tcMar>
            <w:vAlign w:val="center"/>
          </w:tcPr>
          <w:p>
            <w:pPr>
              <w:jc w:val="center"/>
            </w:pPr>
            <w:r>
              <w:rPr>
                <w:rFonts w:ascii="Segoe UI Emoji" w:cs="Segoe UI Emoji" w:eastAsia="Segoe UI Emoji" w:hAnsi="Segoe UI Emoji"/>
                <w:sz w:val="32"/>
                <w:szCs w:val="32"/>
              </w:rPr>
              <w:t xml:space="preserve">💡</w:t>
            </w:r>
          </w:p>
        </w:tc>
        <w:tc>
          <w:tcPr>
            <w:tcW w:type="dxa" w:w="10880"/>
            <w:tcBorders>
              <w:top w:val="single" w:color="F9A825" w:sz="4"/>
              <w:left w:val="single" w:color="F9A825" w:sz="4"/>
              <w:bottom w:val="single" w:color="F9A825" w:sz="4"/>
              <w:right w:val="single" w:color="F9A825" w:sz="4"/>
            </w:tcBorders>
            <w:shd w:fill="E3F2FD" w:val="clear"/>
            <w:tcMar>
              <w:top w:type="dxa" w:w="80"/>
              <w:left w:type="dxa" w:w="160"/>
              <w:bottom w:type="dxa" w:w="80"/>
              <w:right w:type="dxa" w:w="160"/>
            </w:tcMar>
          </w:tcPr>
          <w:p>
            <w:r>
              <w:rPr>
                <w:rFonts w:ascii="Calibri" w:cs="Calibri" w:eastAsia="Calibri" w:hAnsi="Calibri"/>
                <w:b/>
                <w:bCs/>
                <w:color w:val="1565C0"/>
                <w:sz w:val="22"/>
                <w:szCs w:val="22"/>
              </w:rPr>
              <w:t xml:space="preserve">Delivery Tip — </w:t>
            </w:r>
            <w:r>
              <w:rPr>
                <w:rFonts w:ascii="Calibri" w:cs="Calibri" w:eastAsia="Calibri" w:hAnsi="Calibri"/>
                <w:color w:val="455A64"/>
                <w:sz w:val="22"/>
                <w:szCs w:val="22"/>
              </w:rPr>
              <w:t xml:space="preserve">Practise your intro aloud 10 times before the interview. Time yourself — 75 to 90 seconds is ideal. Never memorise word-for-word; sound natural. Smile, hold eye contact, and land the last line with confidence.</w:t>
            </w:r>
          </w:p>
        </w:tc>
      </w:tr>
    </w:tbl>
    <w:p>
      <w:pPr>
        <w:spacing w:before="20" w:after="0"/>
      </w:pPr>
      <w:r>
        <w:rPr>
          <w:sz w:val="2"/>
          <w:szCs w:val="2"/>
        </w:rPr>
        <w:t xml:space="preserve"/>
      </w:r>
    </w:p>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254"/>
        <w:gridCol w:w="3905"/>
      </w:tblGrid>
      <w:tr>
        <w:tc>
          <w:tcPr>
            <w:tcW w:type="dxa" w:w="7254"/>
            <w:tcBorders>
              <w:top w:val="none" w:color="FFFFFF" w:sz="0"/>
              <w:left w:val="none" w:color="FFFFFF" w:sz="0"/>
              <w:bottom w:val="none" w:color="FFFFFF" w:sz="0"/>
              <w:right w:val="none" w:color="FFFFFF" w:sz="0"/>
            </w:tcBorders>
            <w:shd w:fill="0A2342" w:val="clear"/>
            <w:tcMar>
              <w:top w:type="dxa" w:w="60"/>
              <w:left w:type="dxa" w:w="200"/>
              <w:bottom w:type="dxa" w:w="60"/>
              <w:right w:type="dxa" w:w="100"/>
            </w:tcMar>
            <w:vAlign w:val="center"/>
          </w:tcPr>
          <w:p>
            <w:r>
              <w:rPr>
                <w:rFonts w:ascii="Calibri" w:cs="Calibri" w:eastAsia="Calibri" w:hAnsi="Calibri"/>
                <w:b/>
                <w:bCs/>
                <w:color w:val="FFFFFF"/>
                <w:sz w:val="36"/>
                <w:szCs w:val="36"/>
              </w:rPr>
              <w:t xml:space="preserve">Tech</w:t>
            </w:r>
            <w:r>
              <w:rPr>
                <w:rFonts w:ascii="Calibri" w:cs="Calibri" w:eastAsia="Calibri" w:hAnsi="Calibri"/>
                <w:b/>
                <w:bCs/>
                <w:color w:val="F9A825"/>
                <w:sz w:val="36"/>
                <w:szCs w:val="36"/>
              </w:rPr>
              <w:t xml:space="preserve">Well</w:t>
            </w:r>
            <w:r>
              <w:rPr>
                <w:rFonts w:ascii="Calibri" w:cs="Calibri" w:eastAsia="Calibri" w:hAnsi="Calibri"/>
                <w:color w:val="B0C4DE"/>
                <w:sz w:val="20"/>
                <w:szCs w:val="20"/>
              </w:rPr>
              <w:t xml:space="preserve">  |  HR Training &amp; Placement Institute</w:t>
            </w:r>
          </w:p>
        </w:tc>
        <w:tc>
          <w:tcPr>
            <w:tcW w:type="dxa" w:w="3905"/>
            <w:tcBorders>
              <w:top w:val="none" w:color="FFFFFF" w:sz="0"/>
              <w:left w:val="none" w:color="FFFFFF" w:sz="0"/>
              <w:bottom w:val="none" w:color="FFFFFF" w:sz="0"/>
              <w:right w:val="none" w:color="FFFFFF" w:sz="0"/>
            </w:tcBorders>
            <w:shd w:fill="1565C0" w:val="clear"/>
            <w:tcMar>
              <w:top w:type="dxa" w:w="60"/>
              <w:left w:type="dxa" w:w="100"/>
              <w:bottom w:type="dxa" w:w="60"/>
              <w:right w:type="dxa" w:w="200"/>
            </w:tcMar>
            <w:vAlign w:val="center"/>
          </w:tcPr>
          <w:p>
            <w:pPr>
              <w:jc w:val="right"/>
            </w:pPr>
            <w:r>
              <w:rPr>
                <w:rFonts w:ascii="Calibri" w:cs="Calibri" w:eastAsia="Calibri" w:hAnsi="Calibri"/>
                <w:i/>
                <w:iCs/>
                <w:color w:val="E3F2FD"/>
                <w:sz w:val="18"/>
                <w:szCs w:val="18"/>
              </w:rPr>
              <w:t xml:space="preserve">www.techwell.edu.in  |  2025–26</w:t>
            </w:r>
          </w:p>
        </w:tc>
      </w:tr>
    </w:tbl>
    <w:p>
      <w:pPr>
        <w:spacing w:before="40" w:after="0"/>
      </w:pPr>
      <w:r>
        <w:rPr>
          <w:sz w:val="2"/>
          <w:szCs w:val="2"/>
        </w:rPr>
        <w:t xml:space="preserve"/>
      </w:r>
    </w:p>
    <w:p>
      <w:pPr>
        <w:spacing w:before="14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20"/>
              <w:left w:type="dxa" w:w="220"/>
              <w:bottom w:type="dxa" w:w="30"/>
              <w:right w:type="dxa" w:w="220"/>
            </w:tcMar>
          </w:tcPr>
          <w:p>
            <w:r>
              <w:rPr>
                <w:rFonts w:ascii="Calibri" w:cs="Calibri" w:eastAsia="Calibri" w:hAnsi="Calibri"/>
                <w:b/>
                <w:bCs/>
                <w:color w:val="F9A825"/>
                <w:sz w:val="28"/>
                <w:szCs w:val="28"/>
              </w:rPr>
              <w:t xml:space="preserve">03  </w:t>
            </w:r>
            <w:r>
              <w:rPr>
                <w:rFonts w:ascii="Calibri" w:cs="Calibri" w:eastAsia="Calibri" w:hAnsi="Calibri"/>
                <w:b/>
                <w:bCs/>
                <w:color w:val="FFFFFF"/>
                <w:sz w:val="30"/>
                <w:szCs w:val="30"/>
              </w:rPr>
              <w:t xml:space="preserve">Common HR Interview Q&amp;A</w:t>
            </w:r>
          </w:p>
        </w:tc>
      </w:tr>
      <w:tr>
        <w:tc>
          <w:tcPr>
            <w:tcW w:type="dxa" w:w="11160"/>
            <w:tcBorders>
              <w:top w:val="none" w:color="FFFFFF" w:sz="0"/>
              <w:left w:val="none" w:color="FFFFFF" w:sz="0"/>
              <w:bottom w:val="none" w:color="FFFFFF" w:sz="0"/>
              <w:right w:val="none" w:color="FFFFFF" w:sz="0"/>
            </w:tcBorders>
            <w:shd w:fill="1E88E5" w:val="clear"/>
            <w:tcMar>
              <w:top w:type="dxa" w:w="40"/>
              <w:left w:type="dxa" w:w="220"/>
              <w:bottom w:type="dxa" w:w="60"/>
              <w:right w:type="dxa" w:w="220"/>
            </w:tcMar>
          </w:tcPr>
          <w:p>
            <w:r>
              <w:rPr>
                <w:rFonts w:ascii="Calibri" w:cs="Calibri" w:eastAsia="Calibri" w:hAnsi="Calibri"/>
                <w:i/>
                <w:iCs/>
                <w:color w:val="FFFFFF"/>
                <w:sz w:val="21"/>
                <w:szCs w:val="21"/>
              </w:rPr>
              <w:t xml:space="preserve">Behavioural, motivational, and STAR-method answers</w:t>
            </w:r>
          </w:p>
        </w:tc>
      </w:tr>
    </w:tbl>
    <w:p>
      <w:pPr>
        <w:spacing w:before="6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E3F2FD" w:val="clear"/>
            <w:tcMar>
              <w:top w:type="dxa" w:w="80"/>
              <w:left w:type="dxa" w:w="180"/>
              <w:bottom w:type="dxa" w:w="60"/>
              <w:right w:type="dxa" w:w="180"/>
            </w:tcMar>
          </w:tcPr>
          <w:p>
            <w:r>
              <w:rPr>
                <w:rFonts w:ascii="Calibri" w:cs="Calibri" w:eastAsia="Calibri" w:hAnsi="Calibri"/>
                <w:b/>
                <w:bCs/>
                <w:color w:val="1565C0"/>
                <w:sz w:val="24"/>
                <w:szCs w:val="24"/>
              </w:rPr>
              <w:t xml:space="preserve">Q1  </w:t>
            </w:r>
            <w:r>
              <w:rPr>
                <w:rFonts w:ascii="Calibri" w:cs="Calibri" w:eastAsia="Calibri" w:hAnsi="Calibri"/>
                <w:b/>
                <w:bCs/>
                <w:color w:val="0A2342"/>
                <w:sz w:val="23"/>
                <w:szCs w:val="23"/>
              </w:rPr>
              <w:t xml:space="preserve">Why do you want to work in HR?</w:t>
            </w:r>
          </w:p>
        </w:tc>
      </w:tr>
      <w:tr>
        <w:tc>
          <w:tcPr>
            <w:tcW w:type="dxa" w:w="11160"/>
            <w:tcBorders>
              <w:top w:val="single" w:color="1E88E5" w:sz="2"/>
              <w:left w:val="single" w:color="1E88E5" w:sz="8"/>
              <w:bottom w:val="single" w:color="CCCCCC" w:sz="2"/>
              <w:right w:val="none" w:color="FFFFFF" w:sz="0"/>
            </w:tcBorders>
            <w:shd w:fill="FFFFFF" w:val="clear"/>
            <w:tcMar>
              <w:top w:type="dxa" w:w="80"/>
              <w:left w:type="dxa" w:w="220"/>
              <w:bottom w:type="dxa" w:w="80"/>
              <w:right w:type="dxa" w:w="180"/>
            </w:tcMar>
          </w:tcPr>
          <w:p>
            <w:pPr>
              <w:spacing w:before="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"HR is the only function that directly shapes how people experience their professional lives — from the first call to the exit interview.</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I am drawn to this field because I naturally understand people — what motivates them and how the right environment helps them thrive.</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I want to build expertise in talent acquisition and employee experience, where I know I can create measurable impact."</w:t>
            </w:r>
          </w:p>
        </w:tc>
      </w:tr>
    </w:tbl>
    <w:p>
      <w:pPr>
        <w:spacing w:before="3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E3F2FD" w:val="clear"/>
            <w:tcMar>
              <w:top w:type="dxa" w:w="80"/>
              <w:left w:type="dxa" w:w="180"/>
              <w:bottom w:type="dxa" w:w="60"/>
              <w:right w:type="dxa" w:w="180"/>
            </w:tcMar>
          </w:tcPr>
          <w:p>
            <w:r>
              <w:rPr>
                <w:rFonts w:ascii="Calibri" w:cs="Calibri" w:eastAsia="Calibri" w:hAnsi="Calibri"/>
                <w:b/>
                <w:bCs/>
                <w:color w:val="1565C0"/>
                <w:sz w:val="24"/>
                <w:szCs w:val="24"/>
              </w:rPr>
              <w:t xml:space="preserve">Q2  </w:t>
            </w:r>
            <w:r>
              <w:rPr>
                <w:rFonts w:ascii="Calibri" w:cs="Calibri" w:eastAsia="Calibri" w:hAnsi="Calibri"/>
                <w:b/>
                <w:bCs/>
                <w:color w:val="0A2342"/>
                <w:sz w:val="23"/>
                <w:szCs w:val="23"/>
              </w:rPr>
              <w:t xml:space="preserve">What are your key strengths as an HR professional?</w:t>
            </w:r>
          </w:p>
        </w:tc>
      </w:tr>
      <w:tr>
        <w:tc>
          <w:tcPr>
            <w:tcW w:type="dxa" w:w="11160"/>
            <w:tcBorders>
              <w:top w:val="single" w:color="1E88E5" w:sz="2"/>
              <w:left w:val="single" w:color="1E88E5" w:sz="8"/>
              <w:bottom w:val="single" w:color="CCCCCC" w:sz="2"/>
              <w:right w:val="none" w:color="FFFFFF" w:sz="0"/>
            </w:tcBorders>
            <w:shd w:fill="FFFFFF" w:val="clear"/>
            <w:tcMar>
              <w:top w:type="dxa" w:w="80"/>
              <w:left w:type="dxa" w:w="220"/>
              <w:bottom w:type="dxa" w:w="80"/>
              <w:right w:type="dxa" w:w="180"/>
            </w:tcMar>
          </w:tcPr>
          <w:p>
            <w:pPr>
              <w:spacing w:before="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"Communication — I connect equally well with candidates, frontline workers, and senior leaders.</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Structured thinking — I do not just execute HR tasks; I ask why a process exists and how to improve it.</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Empathy with professional boundaries — I genuinely care about people but maintain objectivity and confidentiality when required.",</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"Example: During a sensitive PIP conversation, I reframed it as a growth support session — the employee improved from a rating of 2 to 4 in the next cycle."</w:t>
            </w:r>
          </w:p>
        </w:tc>
      </w:tr>
    </w:tbl>
    <w:p>
      <w:pPr>
        <w:spacing w:before="3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E3F2FD" w:val="clear"/>
            <w:tcMar>
              <w:top w:type="dxa" w:w="80"/>
              <w:left w:type="dxa" w:w="180"/>
              <w:bottom w:type="dxa" w:w="60"/>
              <w:right w:type="dxa" w:w="180"/>
            </w:tcMar>
          </w:tcPr>
          <w:p>
            <w:r>
              <w:rPr>
                <w:rFonts w:ascii="Calibri" w:cs="Calibri" w:eastAsia="Calibri" w:hAnsi="Calibri"/>
                <w:b/>
                <w:bCs/>
                <w:color w:val="1565C0"/>
                <w:sz w:val="24"/>
                <w:szCs w:val="24"/>
              </w:rPr>
              <w:t xml:space="preserve">Q3  </w:t>
            </w:r>
            <w:r>
              <w:rPr>
                <w:rFonts w:ascii="Calibri" w:cs="Calibri" w:eastAsia="Calibri" w:hAnsi="Calibri"/>
                <w:b/>
                <w:bCs/>
                <w:color w:val="0A2342"/>
                <w:sz w:val="23"/>
                <w:szCs w:val="23"/>
              </w:rPr>
              <w:t xml:space="preserve">Describe a time you resolved a conflict — STAR Method</w:t>
            </w:r>
          </w:p>
        </w:tc>
      </w:tr>
      <w:tr>
        <w:tc>
          <w:tcPr>
            <w:tcW w:type="dxa" w:w="11160"/>
            <w:tcBorders>
              <w:top w:val="single" w:color="1E88E5" w:sz="2"/>
              <w:left w:val="single" w:color="1E88E5" w:sz="8"/>
              <w:bottom w:val="single" w:color="CCCCCC" w:sz="2"/>
              <w:right w:val="none" w:color="FFFFFF" w:sz="0"/>
            </w:tcBorders>
            <w:shd w:fill="FFFFFF" w:val="clear"/>
            <w:tcMar>
              <w:top w:type="dxa" w:w="80"/>
              <w:left w:type="dxa" w:w="220"/>
              <w:bottom w:type="dxa" w:w="80"/>
              <w:right w:type="dxa" w:w="180"/>
            </w:tcMar>
          </w:tcPr>
          <w:p>
            <w:pPr>
              <w:spacing w:before="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"SITUATION: Two ops team members had a public disagreement over task ownership.</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TASK: Mediate and restore team cohesion without bias.</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ACTION: Held separate confidential sessions with both, then a structured joint meeting starting with shared goals before addressing differences. Created a RACI matrix.</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RESULT: No further complaints. Combined performance score improved 18% the following quarter."</w:t>
            </w:r>
          </w:p>
        </w:tc>
      </w:tr>
    </w:tbl>
    <w:p>
      <w:pPr>
        <w:spacing w:before="3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E3F2FD" w:val="clear"/>
            <w:tcMar>
              <w:top w:type="dxa" w:w="80"/>
              <w:left w:type="dxa" w:w="180"/>
              <w:bottom w:type="dxa" w:w="60"/>
              <w:right w:type="dxa" w:w="180"/>
            </w:tcMar>
          </w:tcPr>
          <w:p>
            <w:r>
              <w:rPr>
                <w:rFonts w:ascii="Calibri" w:cs="Calibri" w:eastAsia="Calibri" w:hAnsi="Calibri"/>
                <w:b/>
                <w:bCs/>
                <w:color w:val="1565C0"/>
                <w:sz w:val="24"/>
                <w:szCs w:val="24"/>
              </w:rPr>
              <w:t xml:space="preserve">Q4  </w:t>
            </w:r>
            <w:r>
              <w:rPr>
                <w:rFonts w:ascii="Calibri" w:cs="Calibri" w:eastAsia="Calibri" w:hAnsi="Calibri"/>
                <w:b/>
                <w:bCs/>
                <w:color w:val="0A2342"/>
                <w:sz w:val="23"/>
                <w:szCs w:val="23"/>
              </w:rPr>
              <w:t xml:space="preserve">How do you maintain confidentiality in HR?</w:t>
            </w:r>
          </w:p>
        </w:tc>
      </w:tr>
      <w:tr>
        <w:tc>
          <w:tcPr>
            <w:tcW w:type="dxa" w:w="11160"/>
            <w:tcBorders>
              <w:top w:val="single" w:color="1E88E5" w:sz="2"/>
              <w:left w:val="single" w:color="1E88E5" w:sz="8"/>
              <w:bottom w:val="single" w:color="CCCCCC" w:sz="2"/>
              <w:right w:val="none" w:color="FFFFFF" w:sz="0"/>
            </w:tcBorders>
            <w:shd w:fill="FFFFFF" w:val="clear"/>
            <w:tcMar>
              <w:top w:type="dxa" w:w="80"/>
              <w:left w:type="dxa" w:w="220"/>
              <w:bottom w:type="dxa" w:w="80"/>
              <w:right w:type="dxa" w:w="180"/>
            </w:tcMar>
          </w:tcPr>
          <w:p>
            <w:pPr>
              <w:spacing w:before="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"I follow a strict need-to-know principle — salary data, appraisal ratings, disciplinary matters are never shared casually.</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I use password-protected HRMS systems, avoid printing sensitive documents unnecessarily, and never discuss individual matters outside the HR team.</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When a colleague once informally asked about a peer's salary, I redirected: "I can help you raise a formal compensation query through the right process."</w:t>
            </w:r>
          </w:p>
        </w:tc>
      </w:tr>
    </w:tbl>
    <w:p>
      <w:pPr>
        <w:spacing w:before="30" w:after="0"/>
      </w:pPr>
      <w:r>
        <w:rPr>
          <w:sz w:val="2"/>
          <w:szCs w:val="2"/>
        </w:rPr>
        <w:t xml:space="preserve"/>
      </w:r>
    </w:p>
    <w:p>
      <w:pPr>
        <w:spacing w:before="2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80"/>
        <w:gridCol w:w="10880"/>
      </w:tblGrid>
      <w:tr>
        <w:tc>
          <w:tcPr>
            <w:tcW w:type="dxa" w:w="280"/>
            <w:tcBorders>
              <w:top w:val="single" w:color="F9A825" w:sz="6"/>
              <w:left w:val="single" w:color="F9A825" w:sz="6"/>
              <w:bottom w:val="single" w:color="F9A825" w:sz="6"/>
              <w:right w:val="single" w:color="F9A825" w:sz="6"/>
            </w:tcBorders>
            <w:shd w:fill="F9A825" w:val="clear"/>
            <w:tcMar>
              <w:top w:type="dxa" w:w="80"/>
              <w:left w:type="dxa" w:w="60"/>
              <w:bottom w:type="dxa" w:w="80"/>
              <w:right w:type="dxa" w:w="60"/>
            </w:tcMar>
            <w:vAlign w:val="center"/>
          </w:tcPr>
          <w:p>
            <w:pPr>
              <w:jc w:val="center"/>
            </w:pPr>
            <w:r>
              <w:rPr>
                <w:rFonts w:ascii="Segoe UI Emoji" w:cs="Segoe UI Emoji" w:eastAsia="Segoe UI Emoji" w:hAnsi="Segoe UI Emoji"/>
                <w:sz w:val="32"/>
                <w:szCs w:val="32"/>
              </w:rPr>
              <w:t xml:space="preserve">⭐</w:t>
            </w:r>
          </w:p>
        </w:tc>
        <w:tc>
          <w:tcPr>
            <w:tcW w:type="dxa" w:w="10880"/>
            <w:tcBorders>
              <w:top w:val="single" w:color="F9A825" w:sz="4"/>
              <w:left w:val="single" w:color="F9A825" w:sz="4"/>
              <w:bottom w:val="single" w:color="F9A825" w:sz="4"/>
              <w:right w:val="single" w:color="F9A825" w:sz="4"/>
            </w:tcBorders>
            <w:shd w:fill="E3F2FD" w:val="clear"/>
            <w:tcMar>
              <w:top w:type="dxa" w:w="80"/>
              <w:left w:type="dxa" w:w="160"/>
              <w:bottom w:type="dxa" w:w="80"/>
              <w:right w:type="dxa" w:w="160"/>
            </w:tcMar>
          </w:tcPr>
          <w:p>
            <w:r>
              <w:rPr>
                <w:rFonts w:ascii="Calibri" w:cs="Calibri" w:eastAsia="Calibri" w:hAnsi="Calibri"/>
                <w:b/>
                <w:bCs/>
                <w:color w:val="1565C0"/>
                <w:sz w:val="22"/>
                <w:szCs w:val="22"/>
              </w:rPr>
              <w:t xml:space="preserve">STAR Reminder — </w:t>
            </w:r>
            <w:r>
              <w:rPr>
                <w:rFonts w:ascii="Calibri" w:cs="Calibri" w:eastAsia="Calibri" w:hAnsi="Calibri"/>
                <w:color w:val="455A64"/>
                <w:sz w:val="22"/>
                <w:szCs w:val="22"/>
              </w:rPr>
              <w:t xml:space="preserve">Every behavioural answer must have: Situation → Task → Action → Result. Always end with a number or outcome. 'Our survey scores improved by 22%' is remembered. 'Things got better' is forgotten.</w:t>
            </w:r>
          </w:p>
        </w:tc>
      </w:tr>
    </w:tbl>
    <w:p>
      <w:pPr>
        <w:spacing w:before="20" w:after="0"/>
      </w:pPr>
      <w:r>
        <w:rPr>
          <w:sz w:val="2"/>
          <w:szCs w:val="2"/>
        </w:rPr>
        <w:t xml:space="preserve"/>
      </w:r>
    </w:p>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254"/>
        <w:gridCol w:w="3905"/>
      </w:tblGrid>
      <w:tr>
        <w:tc>
          <w:tcPr>
            <w:tcW w:type="dxa" w:w="7254"/>
            <w:tcBorders>
              <w:top w:val="none" w:color="FFFFFF" w:sz="0"/>
              <w:left w:val="none" w:color="FFFFFF" w:sz="0"/>
              <w:bottom w:val="none" w:color="FFFFFF" w:sz="0"/>
              <w:right w:val="none" w:color="FFFFFF" w:sz="0"/>
            </w:tcBorders>
            <w:shd w:fill="0A2342" w:val="clear"/>
            <w:tcMar>
              <w:top w:type="dxa" w:w="60"/>
              <w:left w:type="dxa" w:w="200"/>
              <w:bottom w:type="dxa" w:w="60"/>
              <w:right w:type="dxa" w:w="100"/>
            </w:tcMar>
            <w:vAlign w:val="center"/>
          </w:tcPr>
          <w:p>
            <w:r>
              <w:rPr>
                <w:rFonts w:ascii="Calibri" w:cs="Calibri" w:eastAsia="Calibri" w:hAnsi="Calibri"/>
                <w:b/>
                <w:bCs/>
                <w:color w:val="FFFFFF"/>
                <w:sz w:val="36"/>
                <w:szCs w:val="36"/>
              </w:rPr>
              <w:t xml:space="preserve">Tech</w:t>
            </w:r>
            <w:r>
              <w:rPr>
                <w:rFonts w:ascii="Calibri" w:cs="Calibri" w:eastAsia="Calibri" w:hAnsi="Calibri"/>
                <w:b/>
                <w:bCs/>
                <w:color w:val="F9A825"/>
                <w:sz w:val="36"/>
                <w:szCs w:val="36"/>
              </w:rPr>
              <w:t xml:space="preserve">Well</w:t>
            </w:r>
            <w:r>
              <w:rPr>
                <w:rFonts w:ascii="Calibri" w:cs="Calibri" w:eastAsia="Calibri" w:hAnsi="Calibri"/>
                <w:color w:val="B0C4DE"/>
                <w:sz w:val="20"/>
                <w:szCs w:val="20"/>
              </w:rPr>
              <w:t xml:space="preserve">  |  HR Training &amp; Placement Institute</w:t>
            </w:r>
          </w:p>
        </w:tc>
        <w:tc>
          <w:tcPr>
            <w:tcW w:type="dxa" w:w="3905"/>
            <w:tcBorders>
              <w:top w:val="none" w:color="FFFFFF" w:sz="0"/>
              <w:left w:val="none" w:color="FFFFFF" w:sz="0"/>
              <w:bottom w:val="none" w:color="FFFFFF" w:sz="0"/>
              <w:right w:val="none" w:color="FFFFFF" w:sz="0"/>
            </w:tcBorders>
            <w:shd w:fill="1565C0" w:val="clear"/>
            <w:tcMar>
              <w:top w:type="dxa" w:w="60"/>
              <w:left w:type="dxa" w:w="100"/>
              <w:bottom w:type="dxa" w:w="60"/>
              <w:right w:type="dxa" w:w="200"/>
            </w:tcMar>
            <w:vAlign w:val="center"/>
          </w:tcPr>
          <w:p>
            <w:pPr>
              <w:jc w:val="right"/>
            </w:pPr>
            <w:r>
              <w:rPr>
                <w:rFonts w:ascii="Calibri" w:cs="Calibri" w:eastAsia="Calibri" w:hAnsi="Calibri"/>
                <w:i/>
                <w:iCs/>
                <w:color w:val="E3F2FD"/>
                <w:sz w:val="18"/>
                <w:szCs w:val="18"/>
              </w:rPr>
              <w:t xml:space="preserve">www.techwell.edu.in  |  2025–26</w:t>
            </w:r>
          </w:p>
        </w:tc>
      </w:tr>
    </w:tbl>
    <w:p>
      <w:pPr>
        <w:spacing w:before="40" w:after="0"/>
      </w:pPr>
      <w:r>
        <w:rPr>
          <w:sz w:val="2"/>
          <w:szCs w:val="2"/>
        </w:rPr>
        <w:t xml:space="preserve"/>
      </w:r>
    </w:p>
    <w:p>
      <w:pPr>
        <w:spacing w:before="14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20"/>
              <w:left w:type="dxa" w:w="220"/>
              <w:bottom w:type="dxa" w:w="30"/>
              <w:right w:type="dxa" w:w="220"/>
            </w:tcMar>
          </w:tcPr>
          <w:p>
            <w:r>
              <w:rPr>
                <w:rFonts w:ascii="Calibri" w:cs="Calibri" w:eastAsia="Calibri" w:hAnsi="Calibri"/>
                <w:b/>
                <w:bCs/>
                <w:color w:val="F9A825"/>
                <w:sz w:val="28"/>
                <w:szCs w:val="28"/>
              </w:rPr>
              <w:t xml:space="preserve">04  </w:t>
            </w:r>
            <w:r>
              <w:rPr>
                <w:rFonts w:ascii="Calibri" w:cs="Calibri" w:eastAsia="Calibri" w:hAnsi="Calibri"/>
                <w:b/>
                <w:bCs/>
                <w:color w:val="FFFFFF"/>
                <w:sz w:val="30"/>
                <w:szCs w:val="30"/>
              </w:rPr>
              <w:t xml:space="preserve">Recruitment &amp; Talent Acquisition</w:t>
            </w:r>
          </w:p>
        </w:tc>
      </w:tr>
      <w:tr>
        <w:tc>
          <w:tcPr>
            <w:tcW w:type="dxa" w:w="11160"/>
            <w:tcBorders>
              <w:top w:val="none" w:color="FFFFFF" w:sz="0"/>
              <w:left w:val="none" w:color="FFFFFF" w:sz="0"/>
              <w:bottom w:val="none" w:color="FFFFFF" w:sz="0"/>
              <w:right w:val="none" w:color="FFFFFF" w:sz="0"/>
            </w:tcBorders>
            <w:shd w:fill="1E88E5" w:val="clear"/>
            <w:tcMar>
              <w:top w:type="dxa" w:w="40"/>
              <w:left w:type="dxa" w:w="220"/>
              <w:bottom w:type="dxa" w:w="60"/>
              <w:right w:type="dxa" w:w="220"/>
            </w:tcMar>
          </w:tcPr>
          <w:p>
            <w:r>
              <w:rPr>
                <w:rFonts w:ascii="Calibri" w:cs="Calibri" w:eastAsia="Calibri" w:hAnsi="Calibri"/>
                <w:i/>
                <w:iCs/>
                <w:color w:val="FFFFFF"/>
                <w:sz w:val="21"/>
                <w:szCs w:val="21"/>
              </w:rPr>
              <w:t xml:space="preserve">End-to-end hiring process, sourcing techniques, and key metrics</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End-to-End Recruitment Process</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3560"/>
      </w:tblGrid>
      <w:tr>
        <w:trPr>
          <w:tblHeader/>
        </w:trPr>
        <w:tc>
          <w:tcPr>
            <w:tcW w:type="dxa" w:w="280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Stage</w:t>
            </w:r>
          </w:p>
        </w:tc>
        <w:tc>
          <w:tcPr>
            <w:tcW w:type="dxa" w:w="480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Key Activities</w:t>
            </w:r>
          </w:p>
        </w:tc>
        <w:tc>
          <w:tcPr>
            <w:tcW w:type="dxa" w:w="356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Owner</w:t>
            </w:r>
          </w:p>
        </w:tc>
      </w:tr>
      <w:tr>
        <w:tc>
          <w:tcPr>
            <w:tcW w:type="dxa" w:w="28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1  Manpower Requisition</w:t>
            </w:r>
          </w:p>
        </w:tc>
        <w:tc>
          <w:tcPr>
            <w:tcW w:type="dxa" w:w="48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JD created, headcount approved</w:t>
            </w:r>
          </w:p>
        </w:tc>
        <w:tc>
          <w:tcPr>
            <w:tcW w:type="dxa" w:w="35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Hiring Manager + HR</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2  Job Posting</w:t>
            </w:r>
          </w:p>
        </w:tc>
        <w:tc>
          <w:tcPr>
            <w:tcW w:type="dxa" w:w="4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LinkedIn, Naukri, Indeed, referrals</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Recruiter</w:t>
            </w:r>
          </w:p>
        </w:tc>
      </w:tr>
      <w:tr>
        <w:tc>
          <w:tcPr>
            <w:tcW w:type="dxa" w:w="28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3  Sourcing</w:t>
            </w:r>
          </w:p>
        </w:tc>
        <w:tc>
          <w:tcPr>
            <w:tcW w:type="dxa" w:w="48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Boolean, X-Ray, ATS mining, headhunting</w:t>
            </w:r>
          </w:p>
        </w:tc>
        <w:tc>
          <w:tcPr>
            <w:tcW w:type="dxa" w:w="35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Recruiter</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4  Screening</w:t>
            </w:r>
          </w:p>
        </w:tc>
        <w:tc>
          <w:tcPr>
            <w:tcW w:type="dxa" w:w="4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Resume filter, telephonic/video screening</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Recruiter</w:t>
            </w:r>
          </w:p>
        </w:tc>
      </w:tr>
      <w:tr>
        <w:tc>
          <w:tcPr>
            <w:tcW w:type="dxa" w:w="28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5  Assessment</w:t>
            </w:r>
          </w:p>
        </w:tc>
        <w:tc>
          <w:tcPr>
            <w:tcW w:type="dxa" w:w="48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Technical test, aptitude, case study</w:t>
            </w:r>
          </w:p>
        </w:tc>
        <w:tc>
          <w:tcPr>
            <w:tcW w:type="dxa" w:w="35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TA + Panel</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6  Panel Interviews</w:t>
            </w:r>
          </w:p>
        </w:tc>
        <w:tc>
          <w:tcPr>
            <w:tcW w:type="dxa" w:w="4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L1 Technical, L2 Manager, HR Final</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All Stakeholders</w:t>
            </w:r>
          </w:p>
        </w:tc>
      </w:tr>
      <w:tr>
        <w:tc>
          <w:tcPr>
            <w:tcW w:type="dxa" w:w="28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7  BGV &amp; Reference</w:t>
            </w:r>
          </w:p>
        </w:tc>
        <w:tc>
          <w:tcPr>
            <w:tcW w:type="dxa" w:w="48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Employment, education, criminal check</w:t>
            </w:r>
          </w:p>
        </w:tc>
        <w:tc>
          <w:tcPr>
            <w:tcW w:type="dxa" w:w="35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BGV Vendor + HR</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8  Offer &amp; Negotiation</w:t>
            </w:r>
          </w:p>
        </w:tc>
        <w:tc>
          <w:tcPr>
            <w:tcW w:type="dxa" w:w="4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Offer letter, CTC discussion, acceptance</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HR</w:t>
            </w:r>
          </w:p>
        </w:tc>
      </w:tr>
      <w:tr>
        <w:tc>
          <w:tcPr>
            <w:tcW w:type="dxa" w:w="28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9  Onboarding</w:t>
            </w:r>
          </w:p>
        </w:tc>
        <w:tc>
          <w:tcPr>
            <w:tcW w:type="dxa" w:w="48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Docs, induction, buddy assignment</w:t>
            </w:r>
          </w:p>
        </w:tc>
        <w:tc>
          <w:tcPr>
            <w:tcW w:type="dxa" w:w="35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HR + Manager</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Key Recruitment Metrics</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800"/>
        <w:gridCol w:w="7360"/>
      </w:tblGrid>
      <w:tr>
        <w:trPr>
          <w:tblHeader/>
        </w:trPr>
        <w:tc>
          <w:tcPr>
            <w:tcW w:type="dxa" w:w="380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Metric</w:t>
            </w:r>
          </w:p>
        </w:tc>
        <w:tc>
          <w:tcPr>
            <w:tcW w:type="dxa" w:w="736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Definition &amp; Benchmark</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Time to Fill</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Job posting → Offer acceptance  |  Benchmark: 30–45 days</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Time to Hire</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First contact → Offer acceptance  |  Target: &lt;30 days</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Offer Acceptance Rate</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Accepted / Extended × 100  |  Target: &gt;85%</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Cost per Hire</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(Internal + External costs) / Total Hires</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Quality of Hire</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New joiner performance score at 6 months</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Source of Hire</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Which channel (LinkedIn/referral/Naukri) delivers best candidates</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90-Day Attrition</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 of new joiners who leave within 90 days — onboarding quality signal</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Interview-to-Offer Ratio</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Interviews needed to make one offer  |  Target: 3:1 or less</w:t>
            </w:r>
          </w:p>
        </w:tc>
      </w:tr>
    </w:tbl>
    <w:p>
      <w:pPr>
        <w:spacing w:before="6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E3F2FD" w:val="clear"/>
            <w:tcMar>
              <w:top w:type="dxa" w:w="80"/>
              <w:left w:type="dxa" w:w="180"/>
              <w:bottom w:type="dxa" w:w="60"/>
              <w:right w:type="dxa" w:w="180"/>
            </w:tcMar>
          </w:tcPr>
          <w:p>
            <w:r>
              <w:rPr>
                <w:rFonts w:ascii="Calibri" w:cs="Calibri" w:eastAsia="Calibri" w:hAnsi="Calibri"/>
                <w:b/>
                <w:bCs/>
                <w:color w:val="1565C0"/>
                <w:sz w:val="24"/>
                <w:szCs w:val="24"/>
              </w:rPr>
              <w:t xml:space="preserve">Q5  </w:t>
            </w:r>
            <w:r>
              <w:rPr>
                <w:rFonts w:ascii="Calibri" w:cs="Calibri" w:eastAsia="Calibri" w:hAnsi="Calibri"/>
                <w:b/>
                <w:bCs/>
                <w:color w:val="0A2342"/>
                <w:sz w:val="23"/>
                <w:szCs w:val="23"/>
              </w:rPr>
              <w:t xml:space="preserve">What is Boolean search? Give an example.</w:t>
            </w:r>
          </w:p>
        </w:tc>
      </w:tr>
      <w:tr>
        <w:tc>
          <w:tcPr>
            <w:tcW w:type="dxa" w:w="11160"/>
            <w:tcBorders>
              <w:top w:val="single" w:color="1E88E5" w:sz="2"/>
              <w:left w:val="single" w:color="1E88E5" w:sz="8"/>
              <w:bottom w:val="single" w:color="CCCCCC" w:sz="2"/>
              <w:right w:val="none" w:color="FFFFFF" w:sz="0"/>
            </w:tcBorders>
            <w:shd w:fill="FFFFFF" w:val="clear"/>
            <w:tcMar>
              <w:top w:type="dxa" w:w="80"/>
              <w:left w:type="dxa" w:w="220"/>
              <w:bottom w:type="dxa" w:w="80"/>
              <w:right w:type="dxa" w:w="180"/>
            </w:tcMar>
          </w:tcPr>
          <w:p>
            <w:pPr>
              <w:spacing w:before="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"Boolean search uses AND, OR, NOT, and quotes to find specific candidates on LinkedIn or Naukri.</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Example for a Data Analyst in Bangalore:</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("Data Analyst" OR "Business Analyst") AND ("SQL" OR "Python" OR "Power BI") AND "Bangalore" NOT "fresher"</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This narrows thousands of profiles to a precise, relevant pool — and saves hours of manual screening."</w:t>
            </w:r>
          </w:p>
        </w:tc>
      </w:tr>
    </w:tbl>
    <w:p>
      <w:pPr>
        <w:spacing w:before="30" w:after="0"/>
      </w:pPr>
      <w:r>
        <w:rPr>
          <w:sz w:val="2"/>
          <w:szCs w:val="2"/>
        </w:rPr>
        <w:t xml:space="preserve"/>
      </w:r>
    </w:p>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254"/>
        <w:gridCol w:w="3905"/>
      </w:tblGrid>
      <w:tr>
        <w:tc>
          <w:tcPr>
            <w:tcW w:type="dxa" w:w="7254"/>
            <w:tcBorders>
              <w:top w:val="none" w:color="FFFFFF" w:sz="0"/>
              <w:left w:val="none" w:color="FFFFFF" w:sz="0"/>
              <w:bottom w:val="none" w:color="FFFFFF" w:sz="0"/>
              <w:right w:val="none" w:color="FFFFFF" w:sz="0"/>
            </w:tcBorders>
            <w:shd w:fill="0A2342" w:val="clear"/>
            <w:tcMar>
              <w:top w:type="dxa" w:w="60"/>
              <w:left w:type="dxa" w:w="200"/>
              <w:bottom w:type="dxa" w:w="60"/>
              <w:right w:type="dxa" w:w="100"/>
            </w:tcMar>
            <w:vAlign w:val="center"/>
          </w:tcPr>
          <w:p>
            <w:r>
              <w:rPr>
                <w:rFonts w:ascii="Calibri" w:cs="Calibri" w:eastAsia="Calibri" w:hAnsi="Calibri"/>
                <w:b/>
                <w:bCs/>
                <w:color w:val="FFFFFF"/>
                <w:sz w:val="36"/>
                <w:szCs w:val="36"/>
              </w:rPr>
              <w:t xml:space="preserve">Tech</w:t>
            </w:r>
            <w:r>
              <w:rPr>
                <w:rFonts w:ascii="Calibri" w:cs="Calibri" w:eastAsia="Calibri" w:hAnsi="Calibri"/>
                <w:b/>
                <w:bCs/>
                <w:color w:val="F9A825"/>
                <w:sz w:val="36"/>
                <w:szCs w:val="36"/>
              </w:rPr>
              <w:t xml:space="preserve">Well</w:t>
            </w:r>
            <w:r>
              <w:rPr>
                <w:rFonts w:ascii="Calibri" w:cs="Calibri" w:eastAsia="Calibri" w:hAnsi="Calibri"/>
                <w:color w:val="B0C4DE"/>
                <w:sz w:val="20"/>
                <w:szCs w:val="20"/>
              </w:rPr>
              <w:t xml:space="preserve">  |  HR Training &amp; Placement Institute</w:t>
            </w:r>
          </w:p>
        </w:tc>
        <w:tc>
          <w:tcPr>
            <w:tcW w:type="dxa" w:w="3905"/>
            <w:tcBorders>
              <w:top w:val="none" w:color="FFFFFF" w:sz="0"/>
              <w:left w:val="none" w:color="FFFFFF" w:sz="0"/>
              <w:bottom w:val="none" w:color="FFFFFF" w:sz="0"/>
              <w:right w:val="none" w:color="FFFFFF" w:sz="0"/>
            </w:tcBorders>
            <w:shd w:fill="1565C0" w:val="clear"/>
            <w:tcMar>
              <w:top w:type="dxa" w:w="60"/>
              <w:left w:type="dxa" w:w="100"/>
              <w:bottom w:type="dxa" w:w="60"/>
              <w:right w:type="dxa" w:w="200"/>
            </w:tcMar>
            <w:vAlign w:val="center"/>
          </w:tcPr>
          <w:p>
            <w:pPr>
              <w:jc w:val="right"/>
            </w:pPr>
            <w:r>
              <w:rPr>
                <w:rFonts w:ascii="Calibri" w:cs="Calibri" w:eastAsia="Calibri" w:hAnsi="Calibri"/>
                <w:i/>
                <w:iCs/>
                <w:color w:val="E3F2FD"/>
                <w:sz w:val="18"/>
                <w:szCs w:val="18"/>
              </w:rPr>
              <w:t xml:space="preserve">www.techwell.edu.in  |  2025–26</w:t>
            </w:r>
          </w:p>
        </w:tc>
      </w:tr>
    </w:tbl>
    <w:p>
      <w:pPr>
        <w:spacing w:before="40" w:after="0"/>
      </w:pPr>
      <w:r>
        <w:rPr>
          <w:sz w:val="2"/>
          <w:szCs w:val="2"/>
        </w:rPr>
        <w:t xml:space="preserve"/>
      </w:r>
    </w:p>
    <w:p>
      <w:pPr>
        <w:spacing w:before="14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20"/>
              <w:left w:type="dxa" w:w="220"/>
              <w:bottom w:type="dxa" w:w="30"/>
              <w:right w:type="dxa" w:w="220"/>
            </w:tcMar>
          </w:tcPr>
          <w:p>
            <w:r>
              <w:rPr>
                <w:rFonts w:ascii="Calibri" w:cs="Calibri" w:eastAsia="Calibri" w:hAnsi="Calibri"/>
                <w:b/>
                <w:bCs/>
                <w:color w:val="F9A825"/>
                <w:sz w:val="28"/>
                <w:szCs w:val="28"/>
              </w:rPr>
              <w:t xml:space="preserve">05  </w:t>
            </w:r>
            <w:r>
              <w:rPr>
                <w:rFonts w:ascii="Calibri" w:cs="Calibri" w:eastAsia="Calibri" w:hAnsi="Calibri"/>
                <w:b/>
                <w:bCs/>
                <w:color w:val="FFFFFF"/>
                <w:sz w:val="30"/>
                <w:szCs w:val="30"/>
              </w:rPr>
              <w:t xml:space="preserve">Most In-Demand HR Tools — India 2025–26</w:t>
            </w:r>
          </w:p>
        </w:tc>
      </w:tr>
      <w:tr>
        <w:tc>
          <w:tcPr>
            <w:tcW w:type="dxa" w:w="11160"/>
            <w:tcBorders>
              <w:top w:val="none" w:color="FFFFFF" w:sz="0"/>
              <w:left w:val="none" w:color="FFFFFF" w:sz="0"/>
              <w:bottom w:val="none" w:color="FFFFFF" w:sz="0"/>
              <w:right w:val="none" w:color="FFFFFF" w:sz="0"/>
            </w:tcBorders>
            <w:shd w:fill="1E88E5" w:val="clear"/>
            <w:tcMar>
              <w:top w:type="dxa" w:w="40"/>
              <w:left w:type="dxa" w:w="220"/>
              <w:bottom w:type="dxa" w:w="60"/>
              <w:right w:type="dxa" w:w="220"/>
            </w:tcMar>
          </w:tcPr>
          <w:p>
            <w:r>
              <w:rPr>
                <w:rFonts w:ascii="Calibri" w:cs="Calibri" w:eastAsia="Calibri" w:hAnsi="Calibri"/>
                <w:i/>
                <w:iCs/>
                <w:color w:val="FFFFFF"/>
                <w:sz w:val="21"/>
                <w:szCs w:val="21"/>
              </w:rPr>
              <w:t xml:space="preserve">Know these platforms to stand out in every HR interview</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HRMS &amp; ATS Platforms</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3660"/>
      </w:tblGrid>
      <w:tr>
        <w:trPr>
          <w:tblHeader/>
        </w:trPr>
        <w:tc>
          <w:tcPr>
            <w:tcW w:type="dxa" w:w="280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Platform</w:t>
            </w:r>
          </w:p>
        </w:tc>
        <w:tc>
          <w:tcPr>
            <w:tcW w:type="dxa" w:w="470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Known For</w:t>
            </w:r>
          </w:p>
        </w:tc>
        <w:tc>
          <w:tcPr>
            <w:tcW w:type="dxa" w:w="366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Best Fit</w:t>
            </w:r>
          </w:p>
        </w:tc>
      </w:tr>
      <w:tr>
        <w:tc>
          <w:tcPr>
            <w:tcW w:type="dxa" w:w="28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Keka HR</w:t>
            </w:r>
          </w:p>
        </w:tc>
        <w:tc>
          <w:tcPr>
            <w:tcW w:type="dxa" w:w="47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India #1 — Payroll, Attendance, ATS, Performance</w:t>
            </w:r>
          </w:p>
        </w:tc>
        <w:tc>
          <w:tcPr>
            <w:tcW w:type="dxa" w:w="36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SMB / Mid-market</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Darwinbox</w:t>
            </w:r>
          </w:p>
        </w:tc>
        <w:tc>
          <w:tcPr>
            <w:tcW w:type="dxa" w:w="4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Enterprise — used by Swiggy, HUL, Delhivery</w:t>
            </w:r>
          </w:p>
        </w:tc>
        <w:tc>
          <w:tcPr>
            <w:tcW w:type="dxa" w:w="36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Large Indian enterprises</w:t>
            </w:r>
          </w:p>
        </w:tc>
      </w:tr>
      <w:tr>
        <w:tc>
          <w:tcPr>
            <w:tcW w:type="dxa" w:w="28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Zoho People + Recruit</w:t>
            </w:r>
          </w:p>
        </w:tc>
        <w:tc>
          <w:tcPr>
            <w:tcW w:type="dxa" w:w="47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Cloud, SMB-friendly, strong India adoption</w:t>
            </w:r>
          </w:p>
        </w:tc>
        <w:tc>
          <w:tcPr>
            <w:tcW w:type="dxa" w:w="36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50–500 employee orgs</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Greythr</w:t>
            </w:r>
          </w:p>
        </w:tc>
        <w:tc>
          <w:tcPr>
            <w:tcW w:type="dxa" w:w="4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Payroll + compliance focus, popular in South India</w:t>
            </w:r>
          </w:p>
        </w:tc>
        <w:tc>
          <w:tcPr>
            <w:tcW w:type="dxa" w:w="36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Mid-market</w:t>
            </w:r>
          </w:p>
        </w:tc>
      </w:tr>
      <w:tr>
        <w:tc>
          <w:tcPr>
            <w:tcW w:type="dxa" w:w="28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Workday HCM</w:t>
            </w:r>
          </w:p>
        </w:tc>
        <w:tc>
          <w:tcPr>
            <w:tcW w:type="dxa" w:w="47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Global enterprise HCM + Payroll + Analytics</w:t>
            </w:r>
          </w:p>
        </w:tc>
        <w:tc>
          <w:tcPr>
            <w:tcW w:type="dxa" w:w="36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MNCs and GCCs</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SAP SuccessFactors</w:t>
            </w:r>
          </w:p>
        </w:tc>
        <w:tc>
          <w:tcPr>
            <w:tcW w:type="dxa" w:w="4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Talent + Payroll + Learning suite</w:t>
            </w:r>
          </w:p>
        </w:tc>
        <w:tc>
          <w:tcPr>
            <w:tcW w:type="dxa" w:w="36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IT and manufacturing sector</w:t>
            </w:r>
          </w:p>
        </w:tc>
      </w:tr>
      <w:tr>
        <w:tc>
          <w:tcPr>
            <w:tcW w:type="dxa" w:w="28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Greenhouse</w:t>
            </w:r>
          </w:p>
        </w:tc>
        <w:tc>
          <w:tcPr>
            <w:tcW w:type="dxa" w:w="47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MNC-preferred ATS — analytics and DEI features</w:t>
            </w:r>
          </w:p>
        </w:tc>
        <w:tc>
          <w:tcPr>
            <w:tcW w:type="dxa" w:w="36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Structured hiring teams</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Sourcing Platforms &amp; Analytics Tools</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800"/>
        <w:gridCol w:w="7360"/>
      </w:tblGrid>
      <w:tr>
        <w:trPr>
          <w:tblHeader/>
        </w:trPr>
        <w:tc>
          <w:tcPr>
            <w:tcW w:type="dxa" w:w="380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Tool / Platform</w:t>
            </w:r>
          </w:p>
        </w:tc>
        <w:tc>
          <w:tcPr>
            <w:tcW w:type="dxa" w:w="736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HR Use Case</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LinkedIn Recruiter</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Premium sourcing — InMail, Boolean, pipeline tracking, insights</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Naukri / Resdex</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India's largest — 9 crore+ profiles, richest for India-based roles</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Indeed / iimjobs</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High-volume and mid-senior hiring respectively</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Instahyre / CutShort</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AI-matched tech sourcing — strong for product and startup hiring</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Apna.co</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Blue-collar and semi-skilled workforce — fastest growing in India</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Power BI</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HR dashboards — attrition, headcount, sourcing analytics</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MS Excel</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Daily HR tool — MIS, payroll inputs, headcount tracker, formulas</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ChatGPT / Claude / Gemini</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JD writing, policy drafts, interview questions, email comms</w:t>
            </w:r>
          </w:p>
        </w:tc>
      </w:tr>
    </w:tbl>
    <w:p>
      <w:pPr>
        <w:spacing w:before="60" w:after="0"/>
      </w:pPr>
      <w:r>
        <w:rPr>
          <w:sz w:val="2"/>
          <w:szCs w:val="2"/>
        </w:rPr>
        <w:t xml:space="preserve"/>
      </w:r>
    </w:p>
    <w:p>
      <w:pPr>
        <w:spacing w:before="2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80"/>
        <w:gridCol w:w="10880"/>
      </w:tblGrid>
      <w:tr>
        <w:tc>
          <w:tcPr>
            <w:tcW w:type="dxa" w:w="280"/>
            <w:tcBorders>
              <w:top w:val="single" w:color="F9A825" w:sz="6"/>
              <w:left w:val="single" w:color="F9A825" w:sz="6"/>
              <w:bottom w:val="single" w:color="F9A825" w:sz="6"/>
              <w:right w:val="single" w:color="F9A825" w:sz="6"/>
            </w:tcBorders>
            <w:shd w:fill="F9A825" w:val="clear"/>
            <w:tcMar>
              <w:top w:type="dxa" w:w="80"/>
              <w:left w:type="dxa" w:w="60"/>
              <w:bottom w:type="dxa" w:w="80"/>
              <w:right w:type="dxa" w:w="60"/>
            </w:tcMar>
            <w:vAlign w:val="center"/>
          </w:tcPr>
          <w:p>
            <w:pPr>
              <w:jc w:val="center"/>
            </w:pPr>
            <w:r>
              <w:rPr>
                <w:rFonts w:ascii="Segoe UI Emoji" w:cs="Segoe UI Emoji" w:eastAsia="Segoe UI Emoji" w:hAnsi="Segoe UI Emoji"/>
                <w:sz w:val="32"/>
                <w:szCs w:val="32"/>
              </w:rPr>
              <w:t xml:space="preserve">🔥</w:t>
            </w:r>
          </w:p>
        </w:tc>
        <w:tc>
          <w:tcPr>
            <w:tcW w:type="dxa" w:w="10880"/>
            <w:tcBorders>
              <w:top w:val="single" w:color="F9A825" w:sz="4"/>
              <w:left w:val="single" w:color="F9A825" w:sz="4"/>
              <w:bottom w:val="single" w:color="F9A825" w:sz="4"/>
              <w:right w:val="single" w:color="F9A825" w:sz="4"/>
            </w:tcBorders>
            <w:shd w:fill="E3F2FD" w:val="clear"/>
            <w:tcMar>
              <w:top w:type="dxa" w:w="80"/>
              <w:left w:type="dxa" w:w="160"/>
              <w:bottom w:type="dxa" w:w="80"/>
              <w:right w:type="dxa" w:w="160"/>
            </w:tcMar>
          </w:tcPr>
          <w:p>
            <w:r>
              <w:rPr>
                <w:rFonts w:ascii="Calibri" w:cs="Calibri" w:eastAsia="Calibri" w:hAnsi="Calibri"/>
                <w:b/>
                <w:bCs/>
                <w:color w:val="1565C0"/>
                <w:sz w:val="22"/>
                <w:szCs w:val="22"/>
              </w:rPr>
              <w:t xml:space="preserve">2026 Market Edge — </w:t>
            </w:r>
            <w:r>
              <w:rPr>
                <w:rFonts w:ascii="Calibri" w:cs="Calibri" w:eastAsia="Calibri" w:hAnsi="Calibri"/>
                <w:color w:val="455A64"/>
                <w:sz w:val="22"/>
                <w:szCs w:val="22"/>
              </w:rPr>
              <w:t xml:space="preserve">HR professionals who combine HRMS proficiency (Keka or Darwinbox) + LinkedIn Recruiter + Excel/Power BI + AI tools (ChatGPT/Claude) are commanding 20–30% salary premiums in the current India market.</w:t>
            </w:r>
          </w:p>
        </w:tc>
      </w:tr>
    </w:tbl>
    <w:p>
      <w:pPr>
        <w:spacing w:before="20" w:after="0"/>
      </w:pPr>
      <w:r>
        <w:rPr>
          <w:sz w:val="2"/>
          <w:szCs w:val="2"/>
        </w:rPr>
        <w:t xml:space="preserve"/>
      </w:r>
    </w:p>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254"/>
        <w:gridCol w:w="3905"/>
      </w:tblGrid>
      <w:tr>
        <w:tc>
          <w:tcPr>
            <w:tcW w:type="dxa" w:w="7254"/>
            <w:tcBorders>
              <w:top w:val="none" w:color="FFFFFF" w:sz="0"/>
              <w:left w:val="none" w:color="FFFFFF" w:sz="0"/>
              <w:bottom w:val="none" w:color="FFFFFF" w:sz="0"/>
              <w:right w:val="none" w:color="FFFFFF" w:sz="0"/>
            </w:tcBorders>
            <w:shd w:fill="0A2342" w:val="clear"/>
            <w:tcMar>
              <w:top w:type="dxa" w:w="60"/>
              <w:left w:type="dxa" w:w="200"/>
              <w:bottom w:type="dxa" w:w="60"/>
              <w:right w:type="dxa" w:w="100"/>
            </w:tcMar>
            <w:vAlign w:val="center"/>
          </w:tcPr>
          <w:p>
            <w:r>
              <w:rPr>
                <w:rFonts w:ascii="Calibri" w:cs="Calibri" w:eastAsia="Calibri" w:hAnsi="Calibri"/>
                <w:b/>
                <w:bCs/>
                <w:color w:val="FFFFFF"/>
                <w:sz w:val="36"/>
                <w:szCs w:val="36"/>
              </w:rPr>
              <w:t xml:space="preserve">Tech</w:t>
            </w:r>
            <w:r>
              <w:rPr>
                <w:rFonts w:ascii="Calibri" w:cs="Calibri" w:eastAsia="Calibri" w:hAnsi="Calibri"/>
                <w:b/>
                <w:bCs/>
                <w:color w:val="F9A825"/>
                <w:sz w:val="36"/>
                <w:szCs w:val="36"/>
              </w:rPr>
              <w:t xml:space="preserve">Well</w:t>
            </w:r>
            <w:r>
              <w:rPr>
                <w:rFonts w:ascii="Calibri" w:cs="Calibri" w:eastAsia="Calibri" w:hAnsi="Calibri"/>
                <w:color w:val="B0C4DE"/>
                <w:sz w:val="20"/>
                <w:szCs w:val="20"/>
              </w:rPr>
              <w:t xml:space="preserve">  |  HR Training &amp; Placement Institute</w:t>
            </w:r>
          </w:p>
        </w:tc>
        <w:tc>
          <w:tcPr>
            <w:tcW w:type="dxa" w:w="3905"/>
            <w:tcBorders>
              <w:top w:val="none" w:color="FFFFFF" w:sz="0"/>
              <w:left w:val="none" w:color="FFFFFF" w:sz="0"/>
              <w:bottom w:val="none" w:color="FFFFFF" w:sz="0"/>
              <w:right w:val="none" w:color="FFFFFF" w:sz="0"/>
            </w:tcBorders>
            <w:shd w:fill="1565C0" w:val="clear"/>
            <w:tcMar>
              <w:top w:type="dxa" w:w="60"/>
              <w:left w:type="dxa" w:w="100"/>
              <w:bottom w:type="dxa" w:w="60"/>
              <w:right w:type="dxa" w:w="200"/>
            </w:tcMar>
            <w:vAlign w:val="center"/>
          </w:tcPr>
          <w:p>
            <w:pPr>
              <w:jc w:val="right"/>
            </w:pPr>
            <w:r>
              <w:rPr>
                <w:rFonts w:ascii="Calibri" w:cs="Calibri" w:eastAsia="Calibri" w:hAnsi="Calibri"/>
                <w:i/>
                <w:iCs/>
                <w:color w:val="E3F2FD"/>
                <w:sz w:val="18"/>
                <w:szCs w:val="18"/>
              </w:rPr>
              <w:t xml:space="preserve">www.techwell.edu.in  |  2025–26</w:t>
            </w:r>
          </w:p>
        </w:tc>
      </w:tr>
    </w:tbl>
    <w:p>
      <w:pPr>
        <w:spacing w:before="40" w:after="0"/>
      </w:pPr>
      <w:r>
        <w:rPr>
          <w:sz w:val="2"/>
          <w:szCs w:val="2"/>
        </w:rPr>
        <w:t xml:space="preserve"/>
      </w:r>
    </w:p>
    <w:p>
      <w:pPr>
        <w:spacing w:before="14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20"/>
              <w:left w:type="dxa" w:w="220"/>
              <w:bottom w:type="dxa" w:w="30"/>
              <w:right w:type="dxa" w:w="220"/>
            </w:tcMar>
          </w:tcPr>
          <w:p>
            <w:r>
              <w:rPr>
                <w:rFonts w:ascii="Calibri" w:cs="Calibri" w:eastAsia="Calibri" w:hAnsi="Calibri"/>
                <w:b/>
                <w:bCs/>
                <w:color w:val="F9A825"/>
                <w:sz w:val="28"/>
                <w:szCs w:val="28"/>
              </w:rPr>
              <w:t xml:space="preserve">06  </w:t>
            </w:r>
            <w:r>
              <w:rPr>
                <w:rFonts w:ascii="Calibri" w:cs="Calibri" w:eastAsia="Calibri" w:hAnsi="Calibri"/>
                <w:b/>
                <w:bCs/>
                <w:color w:val="FFFFFF"/>
                <w:sz w:val="30"/>
                <w:szCs w:val="30"/>
              </w:rPr>
              <w:t xml:space="preserve">HR Jargon &amp; A–Z Glossary</w:t>
            </w:r>
          </w:p>
        </w:tc>
      </w:tr>
      <w:tr>
        <w:tc>
          <w:tcPr>
            <w:tcW w:type="dxa" w:w="11160"/>
            <w:tcBorders>
              <w:top w:val="none" w:color="FFFFFF" w:sz="0"/>
              <w:left w:val="none" w:color="FFFFFF" w:sz="0"/>
              <w:bottom w:val="none" w:color="FFFFFF" w:sz="0"/>
              <w:right w:val="none" w:color="FFFFFF" w:sz="0"/>
            </w:tcBorders>
            <w:shd w:fill="1E88E5" w:val="clear"/>
            <w:tcMar>
              <w:top w:type="dxa" w:w="40"/>
              <w:left w:type="dxa" w:w="220"/>
              <w:bottom w:type="dxa" w:w="60"/>
              <w:right w:type="dxa" w:w="220"/>
            </w:tcMar>
          </w:tcPr>
          <w:p>
            <w:r>
              <w:rPr>
                <w:rFonts w:ascii="Calibri" w:cs="Calibri" w:eastAsia="Calibri" w:hAnsi="Calibri"/>
                <w:i/>
                <w:iCs/>
                <w:color w:val="FFFFFF"/>
                <w:sz w:val="21"/>
                <w:szCs w:val="21"/>
              </w:rPr>
              <w:t xml:space="preserve">35 terms every HR professional must know and use naturally</w:t>
            </w:r>
          </w:p>
        </w:tc>
      </w:tr>
    </w:tbl>
    <w:p>
      <w:pPr>
        <w:spacing w:before="6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200"/>
        <w:gridCol w:w="7960"/>
      </w:tblGrid>
      <w:tr>
        <w:trPr>
          <w:tblHeader/>
        </w:trPr>
        <w:tc>
          <w:tcPr>
            <w:tcW w:type="dxa" w:w="320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Term / Acronym</w:t>
            </w:r>
          </w:p>
        </w:tc>
        <w:tc>
          <w:tcPr>
            <w:tcW w:type="dxa" w:w="796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Definition</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ATS</w:t>
            </w:r>
          </w:p>
        </w:tc>
        <w:tc>
          <w:tcPr>
            <w:tcW w:type="dxa" w:w="79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Applicant Tracking System — manages end-to-end recruitment pipeline digitally</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BGV</w:t>
            </w:r>
          </w:p>
        </w:tc>
        <w:tc>
          <w:tcPr>
            <w:tcW w:type="dxa" w:w="7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Background Verification — checks employment history, education, and criminal record</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CTC</w:t>
            </w:r>
          </w:p>
        </w:tc>
        <w:tc>
          <w:tcPr>
            <w:tcW w:type="dxa" w:w="79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Cost to Company — total annual compensation package (fixed + variable + benefits)</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DEI</w:t>
            </w:r>
          </w:p>
        </w:tc>
        <w:tc>
          <w:tcPr>
            <w:tcW w:type="dxa" w:w="7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Diversity, Equity &amp; Inclusion — representation, fairness, and belonging initiatives</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eNPS</w:t>
            </w:r>
          </w:p>
        </w:tc>
        <w:tc>
          <w:tcPr>
            <w:tcW w:type="dxa" w:w="79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Employee Net Promoter Score — measures likelihood to recommend company as workplace</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ESOP</w:t>
            </w:r>
          </w:p>
        </w:tc>
        <w:tc>
          <w:tcPr>
            <w:tcW w:type="dxa" w:w="7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Employee Stock Ownership Plan — equity component given as part of compensation</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EVP</w:t>
            </w:r>
          </w:p>
        </w:tc>
        <w:tc>
          <w:tcPr>
            <w:tcW w:type="dxa" w:w="79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Employee Value Proposition — unique benefits offered in exchange for skills and effort</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F&amp;F</w:t>
            </w:r>
          </w:p>
        </w:tc>
        <w:tc>
          <w:tcPr>
            <w:tcW w:type="dxa" w:w="7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Full &amp; Final Settlement — last payment on exit including pending dues and gratuity</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HiPo</w:t>
            </w:r>
          </w:p>
        </w:tc>
        <w:tc>
          <w:tcPr>
            <w:tcW w:type="dxa" w:w="79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High Potential Employee — identified for accelerated growth and succession planning</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HRBP</w:t>
            </w:r>
          </w:p>
        </w:tc>
        <w:tc>
          <w:tcPr>
            <w:tcW w:type="dxa" w:w="7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HR Business Partner — strategic HR advisor embedded with a business unit</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HRMS</w:t>
            </w:r>
          </w:p>
        </w:tc>
        <w:tc>
          <w:tcPr>
            <w:tcW w:type="dxa" w:w="79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Human Resource Management System — software managing the entire HR function</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IDP</w:t>
            </w:r>
          </w:p>
        </w:tc>
        <w:tc>
          <w:tcPr>
            <w:tcW w:type="dxa" w:w="7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Individual Development Plan — personalised learning roadmap co-created with manager</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JD</w:t>
            </w:r>
          </w:p>
        </w:tc>
        <w:tc>
          <w:tcPr>
            <w:tcW w:type="dxa" w:w="79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Job Description — official document defining role, responsibilities, and requirements</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KRA</w:t>
            </w:r>
          </w:p>
        </w:tc>
        <w:tc>
          <w:tcPr>
            <w:tcW w:type="dxa" w:w="7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Key Result Area — major areas of accountability for a specific role</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KPI</w:t>
            </w:r>
          </w:p>
        </w:tc>
        <w:tc>
          <w:tcPr>
            <w:tcW w:type="dxa" w:w="79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Key Performance Indicator — measurable metric used to evaluate each KRA</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L&amp;D</w:t>
            </w:r>
          </w:p>
        </w:tc>
        <w:tc>
          <w:tcPr>
            <w:tcW w:type="dxa" w:w="7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Learning &amp; Development — training, upskilling, and capability building function</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NDA</w:t>
            </w:r>
          </w:p>
        </w:tc>
        <w:tc>
          <w:tcPr>
            <w:tcW w:type="dxa" w:w="79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Non-Disclosure Agreement — employee commits not to share proprietary information</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OKR</w:t>
            </w:r>
          </w:p>
        </w:tc>
        <w:tc>
          <w:tcPr>
            <w:tcW w:type="dxa" w:w="7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Objectives &amp; Key Results — goal-setting framework used in modern organisations</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PIP</w:t>
            </w:r>
          </w:p>
        </w:tc>
        <w:tc>
          <w:tcPr>
            <w:tcW w:type="dxa" w:w="79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Performance Improvement Plan — structured 30–90 day plan for underperforming employees</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POSH</w:t>
            </w:r>
          </w:p>
        </w:tc>
        <w:tc>
          <w:tcPr>
            <w:tcW w:type="dxa" w:w="7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Prevention of Sexual Harassment at Workplace Act, 2013</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PPO</w:t>
            </w:r>
          </w:p>
        </w:tc>
        <w:tc>
          <w:tcPr>
            <w:tcW w:type="dxa" w:w="79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Pre-Placement Offer — job offer extended to intern before graduation</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RACI</w:t>
            </w:r>
          </w:p>
        </w:tc>
        <w:tc>
          <w:tcPr>
            <w:tcW w:type="dxa" w:w="7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Responsible, Accountable, Consulted, Informed — task ownership clarity matrix</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SHRM</w:t>
            </w:r>
          </w:p>
        </w:tc>
        <w:tc>
          <w:tcPr>
            <w:tcW w:type="dxa" w:w="79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Society for Human Resource Management — global HR professional certification body</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SLA</w:t>
            </w:r>
          </w:p>
        </w:tc>
        <w:tc>
          <w:tcPr>
            <w:tcW w:type="dxa" w:w="7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Service Level Agreement — defined turnaround commitments for HR services</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TAT</w:t>
            </w:r>
          </w:p>
        </w:tc>
        <w:tc>
          <w:tcPr>
            <w:tcW w:type="dxa" w:w="79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Turnaround Time — time taken to complete an HR process or deliver an output</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TNA</w:t>
            </w:r>
          </w:p>
        </w:tc>
        <w:tc>
          <w:tcPr>
            <w:tcW w:type="dxa" w:w="7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Training Needs Analysis — identifying skill gaps to design targeted learning interventions</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Succession Planning</w:t>
            </w:r>
          </w:p>
        </w:tc>
        <w:tc>
          <w:tcPr>
            <w:tcW w:type="dxa" w:w="79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Identifying and preparing internal candidates to fill future critical roles</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Workforce Planning</w:t>
            </w:r>
          </w:p>
        </w:tc>
        <w:tc>
          <w:tcPr>
            <w:tcW w:type="dxa" w:w="7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Forecasting future talent needs aligned to business growth strategy</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Moonlighting</w:t>
            </w:r>
          </w:p>
        </w:tc>
        <w:tc>
          <w:tcPr>
            <w:tcW w:type="dxa" w:w="79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Employee taking a second job without disclosing it to primary employer</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Outplacement</w:t>
            </w:r>
          </w:p>
        </w:tc>
        <w:tc>
          <w:tcPr>
            <w:tcW w:type="dxa" w:w="7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HR support given to laid-off employees to help them find new positions</w:t>
            </w:r>
          </w:p>
        </w:tc>
      </w:tr>
    </w:tbl>
    <w:p>
      <w:pPr>
        <w:spacing w:before="60" w:after="0"/>
      </w:pPr>
      <w:r>
        <w:rPr>
          <w:sz w:val="2"/>
          <w:szCs w:val="2"/>
        </w:rPr>
        <w:t xml:space="preserve"/>
      </w:r>
    </w:p>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254"/>
        <w:gridCol w:w="3905"/>
      </w:tblGrid>
      <w:tr>
        <w:tc>
          <w:tcPr>
            <w:tcW w:type="dxa" w:w="7254"/>
            <w:tcBorders>
              <w:top w:val="none" w:color="FFFFFF" w:sz="0"/>
              <w:left w:val="none" w:color="FFFFFF" w:sz="0"/>
              <w:bottom w:val="none" w:color="FFFFFF" w:sz="0"/>
              <w:right w:val="none" w:color="FFFFFF" w:sz="0"/>
            </w:tcBorders>
            <w:shd w:fill="0A2342" w:val="clear"/>
            <w:tcMar>
              <w:top w:type="dxa" w:w="60"/>
              <w:left w:type="dxa" w:w="200"/>
              <w:bottom w:type="dxa" w:w="60"/>
              <w:right w:type="dxa" w:w="100"/>
            </w:tcMar>
            <w:vAlign w:val="center"/>
          </w:tcPr>
          <w:p>
            <w:r>
              <w:rPr>
                <w:rFonts w:ascii="Calibri" w:cs="Calibri" w:eastAsia="Calibri" w:hAnsi="Calibri"/>
                <w:b/>
                <w:bCs/>
                <w:color w:val="FFFFFF"/>
                <w:sz w:val="36"/>
                <w:szCs w:val="36"/>
              </w:rPr>
              <w:t xml:space="preserve">Tech</w:t>
            </w:r>
            <w:r>
              <w:rPr>
                <w:rFonts w:ascii="Calibri" w:cs="Calibri" w:eastAsia="Calibri" w:hAnsi="Calibri"/>
                <w:b/>
                <w:bCs/>
                <w:color w:val="F9A825"/>
                <w:sz w:val="36"/>
                <w:szCs w:val="36"/>
              </w:rPr>
              <w:t xml:space="preserve">Well</w:t>
            </w:r>
            <w:r>
              <w:rPr>
                <w:rFonts w:ascii="Calibri" w:cs="Calibri" w:eastAsia="Calibri" w:hAnsi="Calibri"/>
                <w:color w:val="B0C4DE"/>
                <w:sz w:val="20"/>
                <w:szCs w:val="20"/>
              </w:rPr>
              <w:t xml:space="preserve">  |  HR Training &amp; Placement Institute</w:t>
            </w:r>
          </w:p>
        </w:tc>
        <w:tc>
          <w:tcPr>
            <w:tcW w:type="dxa" w:w="3905"/>
            <w:tcBorders>
              <w:top w:val="none" w:color="FFFFFF" w:sz="0"/>
              <w:left w:val="none" w:color="FFFFFF" w:sz="0"/>
              <w:bottom w:val="none" w:color="FFFFFF" w:sz="0"/>
              <w:right w:val="none" w:color="FFFFFF" w:sz="0"/>
            </w:tcBorders>
            <w:shd w:fill="1565C0" w:val="clear"/>
            <w:tcMar>
              <w:top w:type="dxa" w:w="60"/>
              <w:left w:type="dxa" w:w="100"/>
              <w:bottom w:type="dxa" w:w="60"/>
              <w:right w:type="dxa" w:w="200"/>
            </w:tcMar>
            <w:vAlign w:val="center"/>
          </w:tcPr>
          <w:p>
            <w:pPr>
              <w:jc w:val="right"/>
            </w:pPr>
            <w:r>
              <w:rPr>
                <w:rFonts w:ascii="Calibri" w:cs="Calibri" w:eastAsia="Calibri" w:hAnsi="Calibri"/>
                <w:i/>
                <w:iCs/>
                <w:color w:val="E3F2FD"/>
                <w:sz w:val="18"/>
                <w:szCs w:val="18"/>
              </w:rPr>
              <w:t xml:space="preserve">www.techwell.edu.in  |  2025–26</w:t>
            </w:r>
          </w:p>
        </w:tc>
      </w:tr>
    </w:tbl>
    <w:p>
      <w:pPr>
        <w:spacing w:before="40" w:after="0"/>
      </w:pPr>
      <w:r>
        <w:rPr>
          <w:sz w:val="2"/>
          <w:szCs w:val="2"/>
        </w:rPr>
        <w:t xml:space="preserve"/>
      </w:r>
    </w:p>
    <w:p>
      <w:pPr>
        <w:spacing w:before="14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20"/>
              <w:left w:type="dxa" w:w="220"/>
              <w:bottom w:type="dxa" w:w="30"/>
              <w:right w:type="dxa" w:w="220"/>
            </w:tcMar>
          </w:tcPr>
          <w:p>
            <w:r>
              <w:rPr>
                <w:rFonts w:ascii="Calibri" w:cs="Calibri" w:eastAsia="Calibri" w:hAnsi="Calibri"/>
                <w:b/>
                <w:bCs/>
                <w:color w:val="F9A825"/>
                <w:sz w:val="28"/>
                <w:szCs w:val="28"/>
              </w:rPr>
              <w:t xml:space="preserve">07  </w:t>
            </w:r>
            <w:r>
              <w:rPr>
                <w:rFonts w:ascii="Calibri" w:cs="Calibri" w:eastAsia="Calibri" w:hAnsi="Calibri"/>
                <w:b/>
                <w:bCs/>
                <w:color w:val="FFFFFF"/>
                <w:sz w:val="30"/>
                <w:szCs w:val="30"/>
              </w:rPr>
              <w:t xml:space="preserve">HR Operations — Payroll, CTC &amp; Statutory Compliance</w:t>
            </w:r>
          </w:p>
        </w:tc>
      </w:tr>
      <w:tr>
        <w:tc>
          <w:tcPr>
            <w:tcW w:type="dxa" w:w="11160"/>
            <w:tcBorders>
              <w:top w:val="none" w:color="FFFFFF" w:sz="0"/>
              <w:left w:val="none" w:color="FFFFFF" w:sz="0"/>
              <w:bottom w:val="none" w:color="FFFFFF" w:sz="0"/>
              <w:right w:val="none" w:color="FFFFFF" w:sz="0"/>
            </w:tcBorders>
            <w:shd w:fill="1E88E5" w:val="clear"/>
            <w:tcMar>
              <w:top w:type="dxa" w:w="40"/>
              <w:left w:type="dxa" w:w="220"/>
              <w:bottom w:type="dxa" w:w="60"/>
              <w:right w:type="dxa" w:w="220"/>
            </w:tcMar>
          </w:tcPr>
          <w:p>
            <w:r>
              <w:rPr>
                <w:rFonts w:ascii="Calibri" w:cs="Calibri" w:eastAsia="Calibri" w:hAnsi="Calibri"/>
                <w:i/>
                <w:iCs/>
                <w:color w:val="FFFFFF"/>
                <w:sz w:val="21"/>
                <w:szCs w:val="21"/>
              </w:rPr>
              <w:t xml:space="preserve">The operational backbone every HR must master</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CTC Structure — Every Component Explained</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4480"/>
      </w:tblGrid>
      <w:tr>
        <w:trPr>
          <w:tblHeader/>
        </w:trPr>
        <w:tc>
          <w:tcPr>
            <w:tcW w:type="dxa" w:w="300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Component</w:t>
            </w:r>
          </w:p>
        </w:tc>
        <w:tc>
          <w:tcPr>
            <w:tcW w:type="dxa" w:w="368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Rate / Amount</w:t>
            </w:r>
          </w:p>
        </w:tc>
        <w:tc>
          <w:tcPr>
            <w:tcW w:type="dxa" w:w="448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Key Note</w:t>
            </w:r>
          </w:p>
        </w:tc>
      </w:tr>
      <w:tr>
        <w:tc>
          <w:tcPr>
            <w:tcW w:type="dxa" w:w="30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Basic Salary</w:t>
            </w:r>
          </w:p>
        </w:tc>
        <w:tc>
          <w:tcPr>
            <w:tcW w:type="dxa" w:w="368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40–50% of CTC</w:t>
            </w:r>
          </w:p>
        </w:tc>
        <w:tc>
          <w:tcPr>
            <w:tcW w:type="dxa" w:w="448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Base for PF, Gratuity, HRA calculations</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HRA</w:t>
            </w:r>
          </w:p>
        </w:tc>
        <w:tc>
          <w:tcPr>
            <w:tcW w:type="dxa" w:w="36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40–50% of Basic</w:t>
            </w:r>
          </w:p>
        </w:tc>
        <w:tc>
          <w:tcPr>
            <w:tcW w:type="dxa" w:w="44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Tax exempt for rented accommodation (conditions apply)</w:t>
            </w:r>
          </w:p>
        </w:tc>
      </w:tr>
      <w:tr>
        <w:tc>
          <w:tcPr>
            <w:tcW w:type="dxa" w:w="30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Special Allowance</w:t>
            </w:r>
          </w:p>
        </w:tc>
        <w:tc>
          <w:tcPr>
            <w:tcW w:type="dxa" w:w="368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Balancing / variable</w:t>
            </w:r>
          </w:p>
        </w:tc>
        <w:tc>
          <w:tcPr>
            <w:tcW w:type="dxa" w:w="448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Fully taxable; flexible design</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LTA</w:t>
            </w:r>
          </w:p>
        </w:tc>
        <w:tc>
          <w:tcPr>
            <w:tcW w:type="dxa" w:w="36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Fixed or actual travel cost</w:t>
            </w:r>
          </w:p>
        </w:tc>
        <w:tc>
          <w:tcPr>
            <w:tcW w:type="dxa" w:w="44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Exempt for domestic travel 2x in 4 years</w:t>
            </w:r>
          </w:p>
        </w:tc>
      </w:tr>
      <w:tr>
        <w:tc>
          <w:tcPr>
            <w:tcW w:type="dxa" w:w="30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PF — Employer</w:t>
            </w:r>
          </w:p>
        </w:tc>
        <w:tc>
          <w:tcPr>
            <w:tcW w:type="dxa" w:w="368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12% of Basic salary</w:t>
            </w:r>
          </w:p>
        </w:tc>
        <w:tc>
          <w:tcPr>
            <w:tcW w:type="dxa" w:w="448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Part of CTC; employee also contributes 12%</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Gratuity Provision</w:t>
            </w:r>
          </w:p>
        </w:tc>
        <w:tc>
          <w:tcPr>
            <w:tcW w:type="dxa" w:w="36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4.81% of Basic</w:t>
            </w:r>
          </w:p>
        </w:tc>
        <w:tc>
          <w:tcPr>
            <w:tcW w:type="dxa" w:w="44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Accrues after 5 years of continuous service</w:t>
            </w:r>
          </w:p>
        </w:tc>
      </w:tr>
      <w:tr>
        <w:tc>
          <w:tcPr>
            <w:tcW w:type="dxa" w:w="30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Variable Pay / Bonus</w:t>
            </w:r>
          </w:p>
        </w:tc>
        <w:tc>
          <w:tcPr>
            <w:tcW w:type="dxa" w:w="368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10–30% of CTC typically</w:t>
            </w:r>
          </w:p>
        </w:tc>
        <w:tc>
          <w:tcPr>
            <w:tcW w:type="dxa" w:w="448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Performance-linked; quarterly or annual</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ESOP</w:t>
            </w:r>
          </w:p>
        </w:tc>
        <w:tc>
          <w:tcPr>
            <w:tcW w:type="dxa" w:w="36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Shares at discounted price</w:t>
            </w:r>
          </w:p>
        </w:tc>
        <w:tc>
          <w:tcPr>
            <w:tcW w:type="dxa" w:w="44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Vest over 3–4 year schedule; startup-common</w:t>
            </w:r>
          </w:p>
        </w:tc>
      </w:tr>
    </w:tbl>
    <w:p>
      <w:pPr>
        <w:spacing w:before="6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E3F2FD" w:val="clear"/>
            <w:tcMar>
              <w:top w:type="dxa" w:w="80"/>
              <w:left w:type="dxa" w:w="180"/>
              <w:bottom w:type="dxa" w:w="60"/>
              <w:right w:type="dxa" w:w="180"/>
            </w:tcMar>
          </w:tcPr>
          <w:p>
            <w:r>
              <w:rPr>
                <w:rFonts w:ascii="Calibri" w:cs="Calibri" w:eastAsia="Calibri" w:hAnsi="Calibri"/>
                <w:b/>
                <w:bCs/>
                <w:color w:val="1565C0"/>
                <w:sz w:val="24"/>
                <w:szCs w:val="24"/>
              </w:rPr>
              <w:t xml:space="preserve">Q6  </w:t>
            </w:r>
            <w:r>
              <w:rPr>
                <w:rFonts w:ascii="Calibri" w:cs="Calibri" w:eastAsia="Calibri" w:hAnsi="Calibri"/>
                <w:b/>
                <w:bCs/>
                <w:color w:val="0A2342"/>
                <w:sz w:val="23"/>
                <w:szCs w:val="23"/>
              </w:rPr>
              <w:t xml:space="preserve">How do you calculate in-hand salary from CTC?</w:t>
            </w:r>
          </w:p>
        </w:tc>
      </w:tr>
      <w:tr>
        <w:tc>
          <w:tcPr>
            <w:tcW w:type="dxa" w:w="11160"/>
            <w:tcBorders>
              <w:top w:val="single" w:color="1E88E5" w:sz="2"/>
              <w:left w:val="single" w:color="1E88E5" w:sz="8"/>
              <w:bottom w:val="single" w:color="CCCCCC" w:sz="2"/>
              <w:right w:val="none" w:color="FFFFFF" w:sz="0"/>
            </w:tcBorders>
            <w:shd w:fill="FFFFFF" w:val="clear"/>
            <w:tcMar>
              <w:top w:type="dxa" w:w="80"/>
              <w:left w:type="dxa" w:w="220"/>
              <w:bottom w:type="dxa" w:w="80"/>
              <w:right w:type="dxa" w:w="180"/>
            </w:tcMar>
          </w:tcPr>
          <w:p>
            <w:pPr>
              <w:spacing w:before="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"In-Hand = Gross Monthly − Employee PF (12% of Basic) − Professional Tax (~₹200/month) − TDS</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Example: CTC ₹6 LPA, Basic ₹2.4 LPA → Gross Monthly ~₹50,000</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Deductions: PF ₹2,400 + PT ₹200 + TDS ~₹1,500 = ₹4,100 deductions</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In-Hand ≈ ₹45,900/month. Always share the in-hand range during offer discussions — CTC alone can mislead candidates."</w:t>
            </w:r>
          </w:p>
        </w:tc>
      </w:tr>
    </w:tbl>
    <w:p>
      <w:pPr>
        <w:spacing w:before="3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Monthly Compliance Calendar</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800"/>
        <w:gridCol w:w="7360"/>
      </w:tblGrid>
      <w:tr>
        <w:trPr>
          <w:tblHeader/>
        </w:trPr>
        <w:tc>
          <w:tcPr>
            <w:tcW w:type="dxa" w:w="380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Compliance Item</w:t>
            </w:r>
          </w:p>
        </w:tc>
        <w:tc>
          <w:tcPr>
            <w:tcW w:type="dxa" w:w="736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Frequency &amp; Deadline</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PF ECR Filing</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Monthly — by 15th of following month — EPFO portal</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ESI Challan</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Monthly — by 15th — employees earning ≤₹21,000/month</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Professional Tax</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Monthly or quarterly — state-specific rates and portals</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TDS / Form 16</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Annual TDS certificate to all employees — by June 15</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POSH Annual Report</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Before January 31 — submitted to District Officer</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Shops Act Returns</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Annual — state-specific filing with Labour Department</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Minimum Wages Revision</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Bi-annual — track and update as per state notifications</w:t>
            </w:r>
          </w:p>
        </w:tc>
      </w:tr>
    </w:tbl>
    <w:p>
      <w:pPr>
        <w:spacing w:before="60" w:after="0"/>
      </w:pPr>
      <w:r>
        <w:rPr>
          <w:sz w:val="2"/>
          <w:szCs w:val="2"/>
        </w:rPr>
        <w:t xml:space="preserve"/>
      </w:r>
    </w:p>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254"/>
        <w:gridCol w:w="3905"/>
      </w:tblGrid>
      <w:tr>
        <w:tc>
          <w:tcPr>
            <w:tcW w:type="dxa" w:w="7254"/>
            <w:tcBorders>
              <w:top w:val="none" w:color="FFFFFF" w:sz="0"/>
              <w:left w:val="none" w:color="FFFFFF" w:sz="0"/>
              <w:bottom w:val="none" w:color="FFFFFF" w:sz="0"/>
              <w:right w:val="none" w:color="FFFFFF" w:sz="0"/>
            </w:tcBorders>
            <w:shd w:fill="0A2342" w:val="clear"/>
            <w:tcMar>
              <w:top w:type="dxa" w:w="60"/>
              <w:left w:type="dxa" w:w="200"/>
              <w:bottom w:type="dxa" w:w="60"/>
              <w:right w:type="dxa" w:w="100"/>
            </w:tcMar>
            <w:vAlign w:val="center"/>
          </w:tcPr>
          <w:p>
            <w:r>
              <w:rPr>
                <w:rFonts w:ascii="Calibri" w:cs="Calibri" w:eastAsia="Calibri" w:hAnsi="Calibri"/>
                <w:b/>
                <w:bCs/>
                <w:color w:val="FFFFFF"/>
                <w:sz w:val="36"/>
                <w:szCs w:val="36"/>
              </w:rPr>
              <w:t xml:space="preserve">Tech</w:t>
            </w:r>
            <w:r>
              <w:rPr>
                <w:rFonts w:ascii="Calibri" w:cs="Calibri" w:eastAsia="Calibri" w:hAnsi="Calibri"/>
                <w:b/>
                <w:bCs/>
                <w:color w:val="F9A825"/>
                <w:sz w:val="36"/>
                <w:szCs w:val="36"/>
              </w:rPr>
              <w:t xml:space="preserve">Well</w:t>
            </w:r>
            <w:r>
              <w:rPr>
                <w:rFonts w:ascii="Calibri" w:cs="Calibri" w:eastAsia="Calibri" w:hAnsi="Calibri"/>
                <w:color w:val="B0C4DE"/>
                <w:sz w:val="20"/>
                <w:szCs w:val="20"/>
              </w:rPr>
              <w:t xml:space="preserve">  |  HR Training &amp; Placement Institute</w:t>
            </w:r>
          </w:p>
        </w:tc>
        <w:tc>
          <w:tcPr>
            <w:tcW w:type="dxa" w:w="3905"/>
            <w:tcBorders>
              <w:top w:val="none" w:color="FFFFFF" w:sz="0"/>
              <w:left w:val="none" w:color="FFFFFF" w:sz="0"/>
              <w:bottom w:val="none" w:color="FFFFFF" w:sz="0"/>
              <w:right w:val="none" w:color="FFFFFF" w:sz="0"/>
            </w:tcBorders>
            <w:shd w:fill="1565C0" w:val="clear"/>
            <w:tcMar>
              <w:top w:type="dxa" w:w="60"/>
              <w:left w:type="dxa" w:w="100"/>
              <w:bottom w:type="dxa" w:w="60"/>
              <w:right w:type="dxa" w:w="200"/>
            </w:tcMar>
            <w:vAlign w:val="center"/>
          </w:tcPr>
          <w:p>
            <w:pPr>
              <w:jc w:val="right"/>
            </w:pPr>
            <w:r>
              <w:rPr>
                <w:rFonts w:ascii="Calibri" w:cs="Calibri" w:eastAsia="Calibri" w:hAnsi="Calibri"/>
                <w:i/>
                <w:iCs/>
                <w:color w:val="E3F2FD"/>
                <w:sz w:val="18"/>
                <w:szCs w:val="18"/>
              </w:rPr>
              <w:t xml:space="preserve">www.techwell.edu.in  |  2025–26</w:t>
            </w:r>
          </w:p>
        </w:tc>
      </w:tr>
    </w:tbl>
    <w:p>
      <w:pPr>
        <w:spacing w:before="40" w:after="0"/>
      </w:pPr>
      <w:r>
        <w:rPr>
          <w:sz w:val="2"/>
          <w:szCs w:val="2"/>
        </w:rPr>
        <w:t xml:space="preserve"/>
      </w:r>
    </w:p>
    <w:p>
      <w:pPr>
        <w:spacing w:before="14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20"/>
              <w:left w:type="dxa" w:w="220"/>
              <w:bottom w:type="dxa" w:w="30"/>
              <w:right w:type="dxa" w:w="220"/>
            </w:tcMar>
          </w:tcPr>
          <w:p>
            <w:r>
              <w:rPr>
                <w:rFonts w:ascii="Calibri" w:cs="Calibri" w:eastAsia="Calibri" w:hAnsi="Calibri"/>
                <w:b/>
                <w:bCs/>
                <w:color w:val="F9A825"/>
                <w:sz w:val="28"/>
                <w:szCs w:val="28"/>
              </w:rPr>
              <w:t xml:space="preserve">08  </w:t>
            </w:r>
            <w:r>
              <w:rPr>
                <w:rFonts w:ascii="Calibri" w:cs="Calibri" w:eastAsia="Calibri" w:hAnsi="Calibri"/>
                <w:b/>
                <w:bCs/>
                <w:color w:val="FFFFFF"/>
                <w:sz w:val="30"/>
                <w:szCs w:val="30"/>
              </w:rPr>
              <w:t xml:space="preserve">Labour Laws Every HR Must Know</w:t>
            </w:r>
          </w:p>
        </w:tc>
      </w:tr>
      <w:tr>
        <w:tc>
          <w:tcPr>
            <w:tcW w:type="dxa" w:w="11160"/>
            <w:tcBorders>
              <w:top w:val="none" w:color="FFFFFF" w:sz="0"/>
              <w:left w:val="none" w:color="FFFFFF" w:sz="0"/>
              <w:bottom w:val="none" w:color="FFFFFF" w:sz="0"/>
              <w:right w:val="none" w:color="FFFFFF" w:sz="0"/>
            </w:tcBorders>
            <w:shd w:fill="1E88E5" w:val="clear"/>
            <w:tcMar>
              <w:top w:type="dxa" w:w="40"/>
              <w:left w:type="dxa" w:w="220"/>
              <w:bottom w:type="dxa" w:w="60"/>
              <w:right w:type="dxa" w:w="220"/>
            </w:tcMar>
          </w:tcPr>
          <w:p>
            <w:r>
              <w:rPr>
                <w:rFonts w:ascii="Calibri" w:cs="Calibri" w:eastAsia="Calibri" w:hAnsi="Calibri"/>
                <w:i/>
                <w:iCs/>
                <w:color w:val="FFFFFF"/>
                <w:sz w:val="21"/>
                <w:szCs w:val="21"/>
              </w:rPr>
              <w:t xml:space="preserve">Legal foundation — non-negotiable knowledge for all HR professionals</w:t>
            </w:r>
          </w:p>
        </w:tc>
      </w:tr>
    </w:tbl>
    <w:p>
      <w:pPr>
        <w:spacing w:before="6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200"/>
        <w:gridCol w:w="4300"/>
        <w:gridCol w:w="3660"/>
      </w:tblGrid>
      <w:tr>
        <w:trPr>
          <w:tblHeader/>
        </w:trPr>
        <w:tc>
          <w:tcPr>
            <w:tcW w:type="dxa" w:w="320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Act / Code</w:t>
            </w:r>
          </w:p>
        </w:tc>
        <w:tc>
          <w:tcPr>
            <w:tcW w:type="dxa" w:w="430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Key Provision</w:t>
            </w:r>
          </w:p>
        </w:tc>
        <w:tc>
          <w:tcPr>
            <w:tcW w:type="dxa" w:w="366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Compliance Trigger</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EPF &amp; MP Act 1952</w:t>
            </w:r>
          </w:p>
        </w:tc>
        <w:tc>
          <w:tcPr>
            <w:tcW w:type="dxa" w:w="43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PF mandatory — 12%+12% for 20+ employee orgs</w:t>
            </w:r>
          </w:p>
        </w:tc>
        <w:tc>
          <w:tcPr>
            <w:tcW w:type="dxa" w:w="36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ECR filing monthly via EPFO</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ESI Act 1948</w:t>
            </w:r>
          </w:p>
        </w:tc>
        <w:tc>
          <w:tcPr>
            <w:tcW w:type="dxa" w:w="43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Medical cover for employees earning ≤₹21K/month</w:t>
            </w:r>
          </w:p>
        </w:tc>
        <w:tc>
          <w:tcPr>
            <w:tcW w:type="dxa" w:w="36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Applies to 10+ employee orgs</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POSH Act 2013</w:t>
            </w:r>
          </w:p>
        </w:tc>
        <w:tc>
          <w:tcPr>
            <w:tcW w:type="dxa" w:w="43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ICC mandatory — ₹50K fine for non-compliance</w:t>
            </w:r>
          </w:p>
        </w:tc>
        <w:tc>
          <w:tcPr>
            <w:tcW w:type="dxa" w:w="36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All 10+ employee orgs</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Maternity Benefit Act</w:t>
            </w:r>
          </w:p>
        </w:tc>
        <w:tc>
          <w:tcPr>
            <w:tcW w:type="dxa" w:w="43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26 weeks paid leave post 2017 amendment</w:t>
            </w:r>
          </w:p>
        </w:tc>
        <w:tc>
          <w:tcPr>
            <w:tcW w:type="dxa" w:w="36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10+ employee establishments</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Payment of Gratuity</w:t>
            </w:r>
          </w:p>
        </w:tc>
        <w:tc>
          <w:tcPr>
            <w:tcW w:type="dxa" w:w="43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15 days/year after 5 years continuous service</w:t>
            </w:r>
          </w:p>
        </w:tc>
        <w:tc>
          <w:tcPr>
            <w:tcW w:type="dxa" w:w="36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Payable within 30 days</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Payment of Bonus Act</w:t>
            </w:r>
          </w:p>
        </w:tc>
        <w:tc>
          <w:tcPr>
            <w:tcW w:type="dxa" w:w="43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Min 8.33% bonus for eligible employees</w:t>
            </w:r>
          </w:p>
        </w:tc>
        <w:tc>
          <w:tcPr>
            <w:tcW w:type="dxa" w:w="36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Basic ≤₹7,000 threshold</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Industrial Disputes Act</w:t>
            </w:r>
          </w:p>
        </w:tc>
        <w:tc>
          <w:tcPr>
            <w:tcW w:type="dxa" w:w="43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Governs strikes, retrenchment, layoffs, closure</w:t>
            </w:r>
          </w:p>
        </w:tc>
        <w:tc>
          <w:tcPr>
            <w:tcW w:type="dxa" w:w="36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15 days pay per year of service</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Contract Labour Act</w:t>
            </w:r>
          </w:p>
        </w:tc>
        <w:tc>
          <w:tcPr>
            <w:tcW w:type="dxa" w:w="43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Regulate third-party / contractual workforce</w:t>
            </w:r>
          </w:p>
        </w:tc>
        <w:tc>
          <w:tcPr>
            <w:tcW w:type="dxa" w:w="36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Form IV/V compliance</w:t>
            </w:r>
          </w:p>
        </w:tc>
      </w:tr>
      <w:tr>
        <w:tc>
          <w:tcPr>
            <w:tcW w:type="dxa" w:w="32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Shops &amp; Establishment</w:t>
            </w:r>
          </w:p>
        </w:tc>
        <w:tc>
          <w:tcPr>
            <w:tcW w:type="dxa" w:w="43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Working hours, leaves, conditions — state-specific</w:t>
            </w:r>
          </w:p>
        </w:tc>
        <w:tc>
          <w:tcPr>
            <w:tcW w:type="dxa" w:w="36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Register within 30 days</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4 New Labour Codes</w:t>
            </w:r>
          </w:p>
        </w:tc>
        <w:tc>
          <w:tcPr>
            <w:tcW w:type="dxa" w:w="43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Wages, IR, Social Security, OSH — replacing 29 laws</w:t>
            </w:r>
          </w:p>
        </w:tc>
        <w:tc>
          <w:tcPr>
            <w:tcW w:type="dxa" w:w="36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Monitor state rollout</w:t>
            </w:r>
          </w:p>
        </w:tc>
      </w:tr>
    </w:tbl>
    <w:p>
      <w:pPr>
        <w:spacing w:before="6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E3F2FD" w:val="clear"/>
            <w:tcMar>
              <w:top w:type="dxa" w:w="80"/>
              <w:left w:type="dxa" w:w="180"/>
              <w:bottom w:type="dxa" w:w="60"/>
              <w:right w:type="dxa" w:w="180"/>
            </w:tcMar>
          </w:tcPr>
          <w:p>
            <w:r>
              <w:rPr>
                <w:rFonts w:ascii="Calibri" w:cs="Calibri" w:eastAsia="Calibri" w:hAnsi="Calibri"/>
                <w:b/>
                <w:bCs/>
                <w:color w:val="1565C0"/>
                <w:sz w:val="24"/>
                <w:szCs w:val="24"/>
              </w:rPr>
              <w:t xml:space="preserve">Q7  </w:t>
            </w:r>
            <w:r>
              <w:rPr>
                <w:rFonts w:ascii="Calibri" w:cs="Calibri" w:eastAsia="Calibri" w:hAnsi="Calibri"/>
                <w:b/>
                <w:bCs/>
                <w:color w:val="0A2342"/>
                <w:sz w:val="23"/>
                <w:szCs w:val="23"/>
              </w:rPr>
              <w:t xml:space="preserve">What is POSH and how does HR handle a complaint?</w:t>
            </w:r>
          </w:p>
        </w:tc>
      </w:tr>
      <w:tr>
        <w:tc>
          <w:tcPr>
            <w:tcW w:type="dxa" w:w="11160"/>
            <w:tcBorders>
              <w:top w:val="single" w:color="1E88E5" w:sz="2"/>
              <w:left w:val="single" w:color="1E88E5" w:sz="8"/>
              <w:bottom w:val="single" w:color="CCCCCC" w:sz="2"/>
              <w:right w:val="none" w:color="FFFFFF" w:sz="0"/>
            </w:tcBorders>
            <w:shd w:fill="FFFFFF" w:val="clear"/>
            <w:tcMar>
              <w:top w:type="dxa" w:w="80"/>
              <w:left w:type="dxa" w:w="220"/>
              <w:bottom w:type="dxa" w:w="80"/>
              <w:right w:type="dxa" w:w="180"/>
            </w:tcMar>
          </w:tcPr>
          <w:p>
            <w:pPr>
              <w:spacing w:before="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"POSH = Prevention, Prohibition &amp; Redressal of Sexual Harassment at Workplace Act, 2013.</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Every company with 10+ employees must form an ICC: Presiding Officer (senior woman) + 2 employees + 1 external NGO member.</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Process: (1) Written complaint within 90 days → (2) ICC acknowledges in 7 days → (3) Inquiry within 60 days → (4) Report in 10 days → (5) Action within 60 days.</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HR must: Conduct quarterly POSH awareness sessions, maintain ICC records, submit annual report to District Officer by January 31, maintain strict confidentiality.</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Penalty for non-compliance: ₹50,000 fine. Repeat offence: business licence cancellation."</w:t>
            </w:r>
          </w:p>
        </w:tc>
      </w:tr>
    </w:tbl>
    <w:p>
      <w:pPr>
        <w:spacing w:before="30" w:after="0"/>
      </w:pPr>
      <w:r>
        <w:rPr>
          <w:sz w:val="2"/>
          <w:szCs w:val="2"/>
        </w:rPr>
        <w:t xml:space="preserve"/>
      </w:r>
    </w:p>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254"/>
        <w:gridCol w:w="3905"/>
      </w:tblGrid>
      <w:tr>
        <w:tc>
          <w:tcPr>
            <w:tcW w:type="dxa" w:w="7254"/>
            <w:tcBorders>
              <w:top w:val="none" w:color="FFFFFF" w:sz="0"/>
              <w:left w:val="none" w:color="FFFFFF" w:sz="0"/>
              <w:bottom w:val="none" w:color="FFFFFF" w:sz="0"/>
              <w:right w:val="none" w:color="FFFFFF" w:sz="0"/>
            </w:tcBorders>
            <w:shd w:fill="0A2342" w:val="clear"/>
            <w:tcMar>
              <w:top w:type="dxa" w:w="60"/>
              <w:left w:type="dxa" w:w="200"/>
              <w:bottom w:type="dxa" w:w="60"/>
              <w:right w:type="dxa" w:w="100"/>
            </w:tcMar>
            <w:vAlign w:val="center"/>
          </w:tcPr>
          <w:p>
            <w:r>
              <w:rPr>
                <w:rFonts w:ascii="Calibri" w:cs="Calibri" w:eastAsia="Calibri" w:hAnsi="Calibri"/>
                <w:b/>
                <w:bCs/>
                <w:color w:val="FFFFFF"/>
                <w:sz w:val="36"/>
                <w:szCs w:val="36"/>
              </w:rPr>
              <w:t xml:space="preserve">Tech</w:t>
            </w:r>
            <w:r>
              <w:rPr>
                <w:rFonts w:ascii="Calibri" w:cs="Calibri" w:eastAsia="Calibri" w:hAnsi="Calibri"/>
                <w:b/>
                <w:bCs/>
                <w:color w:val="F9A825"/>
                <w:sz w:val="36"/>
                <w:szCs w:val="36"/>
              </w:rPr>
              <w:t xml:space="preserve">Well</w:t>
            </w:r>
            <w:r>
              <w:rPr>
                <w:rFonts w:ascii="Calibri" w:cs="Calibri" w:eastAsia="Calibri" w:hAnsi="Calibri"/>
                <w:color w:val="B0C4DE"/>
                <w:sz w:val="20"/>
                <w:szCs w:val="20"/>
              </w:rPr>
              <w:t xml:space="preserve">  |  HR Training &amp; Placement Institute</w:t>
            </w:r>
          </w:p>
        </w:tc>
        <w:tc>
          <w:tcPr>
            <w:tcW w:type="dxa" w:w="3905"/>
            <w:tcBorders>
              <w:top w:val="none" w:color="FFFFFF" w:sz="0"/>
              <w:left w:val="none" w:color="FFFFFF" w:sz="0"/>
              <w:bottom w:val="none" w:color="FFFFFF" w:sz="0"/>
              <w:right w:val="none" w:color="FFFFFF" w:sz="0"/>
            </w:tcBorders>
            <w:shd w:fill="1565C0" w:val="clear"/>
            <w:tcMar>
              <w:top w:type="dxa" w:w="60"/>
              <w:left w:type="dxa" w:w="100"/>
              <w:bottom w:type="dxa" w:w="60"/>
              <w:right w:type="dxa" w:w="200"/>
            </w:tcMar>
            <w:vAlign w:val="center"/>
          </w:tcPr>
          <w:p>
            <w:pPr>
              <w:jc w:val="right"/>
            </w:pPr>
            <w:r>
              <w:rPr>
                <w:rFonts w:ascii="Calibri" w:cs="Calibri" w:eastAsia="Calibri" w:hAnsi="Calibri"/>
                <w:i/>
                <w:iCs/>
                <w:color w:val="E3F2FD"/>
                <w:sz w:val="18"/>
                <w:szCs w:val="18"/>
              </w:rPr>
              <w:t xml:space="preserve">www.techwell.edu.in  |  2025–26</w:t>
            </w:r>
          </w:p>
        </w:tc>
      </w:tr>
    </w:tbl>
    <w:p>
      <w:pPr>
        <w:spacing w:before="40" w:after="0"/>
      </w:pPr>
      <w:r>
        <w:rPr>
          <w:sz w:val="2"/>
          <w:szCs w:val="2"/>
        </w:rPr>
        <w:t xml:space="preserve"/>
      </w:r>
    </w:p>
    <w:p>
      <w:pPr>
        <w:spacing w:before="14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20"/>
              <w:left w:type="dxa" w:w="220"/>
              <w:bottom w:type="dxa" w:w="30"/>
              <w:right w:type="dxa" w:w="220"/>
            </w:tcMar>
          </w:tcPr>
          <w:p>
            <w:r>
              <w:rPr>
                <w:rFonts w:ascii="Calibri" w:cs="Calibri" w:eastAsia="Calibri" w:hAnsi="Calibri"/>
                <w:b/>
                <w:bCs/>
                <w:color w:val="F9A825"/>
                <w:sz w:val="28"/>
                <w:szCs w:val="28"/>
              </w:rPr>
              <w:t xml:space="preserve">09  </w:t>
            </w:r>
            <w:r>
              <w:rPr>
                <w:rFonts w:ascii="Calibri" w:cs="Calibri" w:eastAsia="Calibri" w:hAnsi="Calibri"/>
                <w:b/>
                <w:bCs/>
                <w:color w:val="FFFFFF"/>
                <w:sz w:val="30"/>
                <w:szCs w:val="30"/>
              </w:rPr>
              <w:t xml:space="preserve">Employee Engagement &amp; Performance Management</w:t>
            </w:r>
          </w:p>
        </w:tc>
      </w:tr>
      <w:tr>
        <w:tc>
          <w:tcPr>
            <w:tcW w:type="dxa" w:w="11160"/>
            <w:tcBorders>
              <w:top w:val="none" w:color="FFFFFF" w:sz="0"/>
              <w:left w:val="none" w:color="FFFFFF" w:sz="0"/>
              <w:bottom w:val="none" w:color="FFFFFF" w:sz="0"/>
              <w:right w:val="none" w:color="FFFFFF" w:sz="0"/>
            </w:tcBorders>
            <w:shd w:fill="1E88E5" w:val="clear"/>
            <w:tcMar>
              <w:top w:type="dxa" w:w="40"/>
              <w:left w:type="dxa" w:w="220"/>
              <w:bottom w:type="dxa" w:w="60"/>
              <w:right w:type="dxa" w:w="220"/>
            </w:tcMar>
          </w:tcPr>
          <w:p>
            <w:r>
              <w:rPr>
                <w:rFonts w:ascii="Calibri" w:cs="Calibri" w:eastAsia="Calibri" w:hAnsi="Calibri"/>
                <w:i/>
                <w:iCs/>
                <w:color w:val="FFFFFF"/>
                <w:sz w:val="21"/>
                <w:szCs w:val="21"/>
              </w:rPr>
              <w:t xml:space="preserve">How to measure, improve, and link engagement to performance outcomes</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Employee Engagement Measurement Tools</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800"/>
        <w:gridCol w:w="7360"/>
      </w:tblGrid>
      <w:tr>
        <w:trPr>
          <w:tblHeader/>
        </w:trPr>
        <w:tc>
          <w:tcPr>
            <w:tcW w:type="dxa" w:w="380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Method</w:t>
            </w:r>
          </w:p>
        </w:tc>
        <w:tc>
          <w:tcPr>
            <w:tcW w:type="dxa" w:w="736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How It Works</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Annual Engagement Survey</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Gallup Q12 or custom questionnaires — response rate is itself an indicator</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eNPS</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 Promoters − % Detractors | Target: +20 or above | Alarm: below 0</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Pulse Survey</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Monthly 3–5 questions on specific themes — fast, actionable</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Stay Interviews</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Proactive 1:1s with high performers to understand what keeps them engaged</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Manager Effectiveness Index</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360 feedback on managers — #1 driver of team engagement</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Absenteeism Rate</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Days absent / Total working days × 100 — indirect engagement signal</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Performance Appraisal Cycle — 8 Stages</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3160"/>
      </w:tblGrid>
      <w:tr>
        <w:trPr>
          <w:tblHeader/>
        </w:trPr>
        <w:tc>
          <w:tcPr>
            <w:tcW w:type="dxa" w:w="240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Stage</w:t>
            </w:r>
          </w:p>
        </w:tc>
        <w:tc>
          <w:tcPr>
            <w:tcW w:type="dxa" w:w="560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Activity</w:t>
            </w:r>
          </w:p>
        </w:tc>
        <w:tc>
          <w:tcPr>
            <w:tcW w:type="dxa" w:w="316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Timing</w:t>
            </w:r>
          </w:p>
        </w:tc>
      </w:tr>
      <w:tr>
        <w:tc>
          <w:tcPr>
            <w:tcW w:type="dxa" w:w="24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1  Goal Setting</w:t>
            </w:r>
          </w:p>
        </w:tc>
        <w:tc>
          <w:tcPr>
            <w:tcW w:type="dxa" w:w="56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Align KRAs, KPIs, OKRs between employee and manager</w:t>
            </w:r>
          </w:p>
        </w:tc>
        <w:tc>
          <w:tcPr>
            <w:tcW w:type="dxa" w:w="31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Apr / Jan</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2  Mid-Year Review</w:t>
            </w:r>
          </w:p>
        </w:tc>
        <w:tc>
          <w:tcPr>
            <w:tcW w:type="dxa" w:w="5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Check progress, recalibrate if business priorities shifted</w:t>
            </w:r>
          </w:p>
        </w:tc>
        <w:tc>
          <w:tcPr>
            <w:tcW w:type="dxa" w:w="3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Sep / Jul</w:t>
            </w:r>
          </w:p>
        </w:tc>
      </w:tr>
      <w:tr>
        <w:tc>
          <w:tcPr>
            <w:tcW w:type="dxa" w:w="24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3  Self Assessment</w:t>
            </w:r>
          </w:p>
        </w:tc>
        <w:tc>
          <w:tcPr>
            <w:tcW w:type="dxa" w:w="56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Employee rates own performance with specific evidence</w:t>
            </w:r>
          </w:p>
        </w:tc>
        <w:tc>
          <w:tcPr>
            <w:tcW w:type="dxa" w:w="31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Oct–Nov</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4  Manager Assessment</w:t>
            </w:r>
          </w:p>
        </w:tc>
        <w:tc>
          <w:tcPr>
            <w:tcW w:type="dxa" w:w="5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Manager rates on same parameters with behavioural examples</w:t>
            </w:r>
          </w:p>
        </w:tc>
        <w:tc>
          <w:tcPr>
            <w:tcW w:type="dxa" w:w="3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Nov</w:t>
            </w:r>
          </w:p>
        </w:tc>
      </w:tr>
      <w:tr>
        <w:tc>
          <w:tcPr>
            <w:tcW w:type="dxa" w:w="24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5  Calibration</w:t>
            </w:r>
          </w:p>
        </w:tc>
        <w:tc>
          <w:tcPr>
            <w:tcW w:type="dxa" w:w="56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HR normalises ratings across teams — removes bias</w:t>
            </w:r>
          </w:p>
        </w:tc>
        <w:tc>
          <w:tcPr>
            <w:tcW w:type="dxa" w:w="31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Nov–Dec</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6  Final Rating</w:t>
            </w:r>
          </w:p>
        </w:tc>
        <w:tc>
          <w:tcPr>
            <w:tcW w:type="dxa" w:w="5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Transparent communication — employee understands the 'why'</w:t>
            </w:r>
          </w:p>
        </w:tc>
        <w:tc>
          <w:tcPr>
            <w:tcW w:type="dxa" w:w="3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Dec–Jan</w:t>
            </w:r>
          </w:p>
        </w:tc>
      </w:tr>
      <w:tr>
        <w:tc>
          <w:tcPr>
            <w:tcW w:type="dxa" w:w="24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7  Increment Linkage</w:t>
            </w:r>
          </w:p>
        </w:tc>
        <w:tc>
          <w:tcPr>
            <w:tcW w:type="dxa" w:w="56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Ratings drive salary revision, promotions, variable payout</w:t>
            </w:r>
          </w:p>
        </w:tc>
        <w:tc>
          <w:tcPr>
            <w:tcW w:type="dxa" w:w="31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Jan–Feb</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8  PIP if Needed</w:t>
            </w:r>
          </w:p>
        </w:tc>
        <w:tc>
          <w:tcPr>
            <w:tcW w:type="dxa" w:w="5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Structured improvement plan for below-expectation performers</w:t>
            </w:r>
          </w:p>
        </w:tc>
        <w:tc>
          <w:tcPr>
            <w:tcW w:type="dxa" w:w="3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Ongoing</w:t>
            </w:r>
          </w:p>
        </w:tc>
      </w:tr>
    </w:tbl>
    <w:p>
      <w:pPr>
        <w:spacing w:before="6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E3F2FD" w:val="clear"/>
            <w:tcMar>
              <w:top w:type="dxa" w:w="80"/>
              <w:left w:type="dxa" w:w="180"/>
              <w:bottom w:type="dxa" w:w="60"/>
              <w:right w:type="dxa" w:w="180"/>
            </w:tcMar>
          </w:tcPr>
          <w:p>
            <w:r>
              <w:rPr>
                <w:rFonts w:ascii="Calibri" w:cs="Calibri" w:eastAsia="Calibri" w:hAnsi="Calibri"/>
                <w:b/>
                <w:bCs/>
                <w:color w:val="1565C0"/>
                <w:sz w:val="24"/>
                <w:szCs w:val="24"/>
              </w:rPr>
              <w:t xml:space="preserve">Q8  </w:t>
            </w:r>
            <w:r>
              <w:rPr>
                <w:rFonts w:ascii="Calibri" w:cs="Calibri" w:eastAsia="Calibri" w:hAnsi="Calibri"/>
                <w:b/>
                <w:bCs/>
                <w:color w:val="0A2342"/>
                <w:sz w:val="23"/>
                <w:szCs w:val="23"/>
              </w:rPr>
              <w:t xml:space="preserve">How do you handle a PIP sensitively?</w:t>
            </w:r>
          </w:p>
        </w:tc>
      </w:tr>
      <w:tr>
        <w:tc>
          <w:tcPr>
            <w:tcW w:type="dxa" w:w="11160"/>
            <w:tcBorders>
              <w:top w:val="single" w:color="1E88E5" w:sz="2"/>
              <w:left w:val="single" w:color="1E88E5" w:sz="8"/>
              <w:bottom w:val="single" w:color="CCCCCC" w:sz="2"/>
              <w:right w:val="none" w:color="FFFFFF" w:sz="0"/>
            </w:tcBorders>
            <w:shd w:fill="FFFFFF" w:val="clear"/>
            <w:tcMar>
              <w:top w:type="dxa" w:w="80"/>
              <w:left w:type="dxa" w:w="220"/>
              <w:bottom w:type="dxa" w:w="80"/>
              <w:right w:type="dxa" w:w="180"/>
            </w:tcMar>
          </w:tcPr>
          <w:p>
            <w:pPr>
              <w:spacing w:before="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"A PIP must be a genuine support tool — not a pre-termination paper trail.</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Structure: Documented gaps with specific examples + Measurable targets + 30–90 day timeline + Resources provided + Bi-weekly HR check-ins.</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Language: "We want to see you succeed — this plan is designed to support your growth."</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I have seen PIPs save good employees when done right. One case I managed: root cause was unclear goals (not poor attitude). Post-PIP, the employee received a promotion 18 months later."</w:t>
            </w:r>
          </w:p>
        </w:tc>
      </w:tr>
    </w:tbl>
    <w:p>
      <w:pPr>
        <w:spacing w:before="30" w:after="0"/>
      </w:pPr>
      <w:r>
        <w:rPr>
          <w:sz w:val="2"/>
          <w:szCs w:val="2"/>
        </w:rPr>
        <w:t xml:space="preserve"/>
      </w:r>
    </w:p>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254"/>
        <w:gridCol w:w="3905"/>
      </w:tblGrid>
      <w:tr>
        <w:tc>
          <w:tcPr>
            <w:tcW w:type="dxa" w:w="7254"/>
            <w:tcBorders>
              <w:top w:val="none" w:color="FFFFFF" w:sz="0"/>
              <w:left w:val="none" w:color="FFFFFF" w:sz="0"/>
              <w:bottom w:val="none" w:color="FFFFFF" w:sz="0"/>
              <w:right w:val="none" w:color="FFFFFF" w:sz="0"/>
            </w:tcBorders>
            <w:shd w:fill="0A2342" w:val="clear"/>
            <w:tcMar>
              <w:top w:type="dxa" w:w="60"/>
              <w:left w:type="dxa" w:w="200"/>
              <w:bottom w:type="dxa" w:w="60"/>
              <w:right w:type="dxa" w:w="100"/>
            </w:tcMar>
            <w:vAlign w:val="center"/>
          </w:tcPr>
          <w:p>
            <w:r>
              <w:rPr>
                <w:rFonts w:ascii="Calibri" w:cs="Calibri" w:eastAsia="Calibri" w:hAnsi="Calibri"/>
                <w:b/>
                <w:bCs/>
                <w:color w:val="FFFFFF"/>
                <w:sz w:val="36"/>
                <w:szCs w:val="36"/>
              </w:rPr>
              <w:t xml:space="preserve">Tech</w:t>
            </w:r>
            <w:r>
              <w:rPr>
                <w:rFonts w:ascii="Calibri" w:cs="Calibri" w:eastAsia="Calibri" w:hAnsi="Calibri"/>
                <w:b/>
                <w:bCs/>
                <w:color w:val="F9A825"/>
                <w:sz w:val="36"/>
                <w:szCs w:val="36"/>
              </w:rPr>
              <w:t xml:space="preserve">Well</w:t>
            </w:r>
            <w:r>
              <w:rPr>
                <w:rFonts w:ascii="Calibri" w:cs="Calibri" w:eastAsia="Calibri" w:hAnsi="Calibri"/>
                <w:color w:val="B0C4DE"/>
                <w:sz w:val="20"/>
                <w:szCs w:val="20"/>
              </w:rPr>
              <w:t xml:space="preserve">  |  HR Training &amp; Placement Institute</w:t>
            </w:r>
          </w:p>
        </w:tc>
        <w:tc>
          <w:tcPr>
            <w:tcW w:type="dxa" w:w="3905"/>
            <w:tcBorders>
              <w:top w:val="none" w:color="FFFFFF" w:sz="0"/>
              <w:left w:val="none" w:color="FFFFFF" w:sz="0"/>
              <w:bottom w:val="none" w:color="FFFFFF" w:sz="0"/>
              <w:right w:val="none" w:color="FFFFFF" w:sz="0"/>
            </w:tcBorders>
            <w:shd w:fill="1565C0" w:val="clear"/>
            <w:tcMar>
              <w:top w:type="dxa" w:w="60"/>
              <w:left w:type="dxa" w:w="100"/>
              <w:bottom w:type="dxa" w:w="60"/>
              <w:right w:type="dxa" w:w="200"/>
            </w:tcMar>
            <w:vAlign w:val="center"/>
          </w:tcPr>
          <w:p>
            <w:pPr>
              <w:jc w:val="right"/>
            </w:pPr>
            <w:r>
              <w:rPr>
                <w:rFonts w:ascii="Calibri" w:cs="Calibri" w:eastAsia="Calibri" w:hAnsi="Calibri"/>
                <w:i/>
                <w:iCs/>
                <w:color w:val="E3F2FD"/>
                <w:sz w:val="18"/>
                <w:szCs w:val="18"/>
              </w:rPr>
              <w:t xml:space="preserve">www.techwell.edu.in  |  2025–26</w:t>
            </w:r>
          </w:p>
        </w:tc>
      </w:tr>
    </w:tbl>
    <w:p>
      <w:pPr>
        <w:spacing w:before="40" w:after="0"/>
      </w:pPr>
      <w:r>
        <w:rPr>
          <w:sz w:val="2"/>
          <w:szCs w:val="2"/>
        </w:rPr>
        <w:t xml:space="preserve"/>
      </w:r>
    </w:p>
    <w:p>
      <w:pPr>
        <w:spacing w:before="14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20"/>
              <w:left w:type="dxa" w:w="220"/>
              <w:bottom w:type="dxa" w:w="30"/>
              <w:right w:type="dxa" w:w="220"/>
            </w:tcMar>
          </w:tcPr>
          <w:p>
            <w:r>
              <w:rPr>
                <w:rFonts w:ascii="Calibri" w:cs="Calibri" w:eastAsia="Calibri" w:hAnsi="Calibri"/>
                <w:b/>
                <w:bCs/>
                <w:color w:val="F9A825"/>
                <w:sz w:val="28"/>
                <w:szCs w:val="28"/>
              </w:rPr>
              <w:t xml:space="preserve">11  </w:t>
            </w:r>
            <w:r>
              <w:rPr>
                <w:rFonts w:ascii="Calibri" w:cs="Calibri" w:eastAsia="Calibri" w:hAnsi="Calibri"/>
                <w:b/>
                <w:bCs/>
                <w:color w:val="FFFFFF"/>
                <w:sz w:val="30"/>
                <w:szCs w:val="30"/>
              </w:rPr>
              <w:t xml:space="preserve">HR Analytics — Data-Driven HR</w:t>
            </w:r>
          </w:p>
        </w:tc>
      </w:tr>
      <w:tr>
        <w:tc>
          <w:tcPr>
            <w:tcW w:type="dxa" w:w="11160"/>
            <w:tcBorders>
              <w:top w:val="none" w:color="FFFFFF" w:sz="0"/>
              <w:left w:val="none" w:color="FFFFFF" w:sz="0"/>
              <w:bottom w:val="none" w:color="FFFFFF" w:sz="0"/>
              <w:right w:val="none" w:color="FFFFFF" w:sz="0"/>
            </w:tcBorders>
            <w:shd w:fill="1E88E5" w:val="clear"/>
            <w:tcMar>
              <w:top w:type="dxa" w:w="40"/>
              <w:left w:type="dxa" w:w="220"/>
              <w:bottom w:type="dxa" w:w="60"/>
              <w:right w:type="dxa" w:w="220"/>
            </w:tcMar>
          </w:tcPr>
          <w:p>
            <w:r>
              <w:rPr>
                <w:rFonts w:ascii="Calibri" w:cs="Calibri" w:eastAsia="Calibri" w:hAnsi="Calibri"/>
                <w:i/>
                <w:iCs/>
                <w:color w:val="FFFFFF"/>
                <w:sz w:val="21"/>
                <w:szCs w:val="21"/>
              </w:rPr>
              <w:t xml:space="preserve">Metrics, dashboards, and how to speak the language of business</w:t>
            </w:r>
          </w:p>
        </w:tc>
      </w:tr>
    </w:tbl>
    <w:p>
      <w:pPr>
        <w:spacing w:before="6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3760"/>
      </w:tblGrid>
      <w:tr>
        <w:trPr>
          <w:tblHeader/>
        </w:trPr>
        <w:tc>
          <w:tcPr>
            <w:tcW w:type="dxa" w:w="300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Metric</w:t>
            </w:r>
          </w:p>
        </w:tc>
        <w:tc>
          <w:tcPr>
            <w:tcW w:type="dxa" w:w="440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Formula</w:t>
            </w:r>
          </w:p>
        </w:tc>
        <w:tc>
          <w:tcPr>
            <w:tcW w:type="dxa" w:w="376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Benchmark / Insight</w:t>
            </w:r>
          </w:p>
        </w:tc>
      </w:tr>
      <w:tr>
        <w:tc>
          <w:tcPr>
            <w:tcW w:type="dxa" w:w="30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Attrition Rate</w:t>
            </w:r>
          </w:p>
        </w:tc>
        <w:tc>
          <w:tcPr>
            <w:tcW w:type="dxa" w:w="44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(Exits / Avg Headcount) × 100</w:t>
            </w:r>
          </w:p>
        </w:tc>
        <w:tc>
          <w:tcPr>
            <w:tcW w:type="dxa" w:w="37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Benchmark: 10–15% for IT</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Time to Fill</w:t>
            </w:r>
          </w:p>
        </w:tc>
        <w:tc>
          <w:tcPr>
            <w:tcW w:type="dxa" w:w="4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Job posting → Offer acceptance date</w:t>
            </w:r>
          </w:p>
        </w:tc>
        <w:tc>
          <w:tcPr>
            <w:tcW w:type="dxa" w:w="3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Benchmark: 30–45 days</w:t>
            </w:r>
          </w:p>
        </w:tc>
      </w:tr>
      <w:tr>
        <w:tc>
          <w:tcPr>
            <w:tcW w:type="dxa" w:w="30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Cost per Hire</w:t>
            </w:r>
          </w:p>
        </w:tc>
        <w:tc>
          <w:tcPr>
            <w:tcW w:type="dxa" w:w="44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(Internal + External costs) / Hires</w:t>
            </w:r>
          </w:p>
        </w:tc>
        <w:tc>
          <w:tcPr>
            <w:tcW w:type="dxa" w:w="37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Minimise via referrals + pipeline</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eNPS</w:t>
            </w:r>
          </w:p>
        </w:tc>
        <w:tc>
          <w:tcPr>
            <w:tcW w:type="dxa" w:w="4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 Promoters − % Detractors</w:t>
            </w:r>
          </w:p>
        </w:tc>
        <w:tc>
          <w:tcPr>
            <w:tcW w:type="dxa" w:w="3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Target: &gt;+20</w:t>
            </w:r>
          </w:p>
        </w:tc>
      </w:tr>
      <w:tr>
        <w:tc>
          <w:tcPr>
            <w:tcW w:type="dxa" w:w="30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Offer Acceptance Rate</w:t>
            </w:r>
          </w:p>
        </w:tc>
        <w:tc>
          <w:tcPr>
            <w:tcW w:type="dxa" w:w="44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Accepted / Extended × 100</w:t>
            </w:r>
          </w:p>
        </w:tc>
        <w:tc>
          <w:tcPr>
            <w:tcW w:type="dxa" w:w="37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Target: &gt;85%</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Training ROI</w:t>
            </w:r>
          </w:p>
        </w:tc>
        <w:tc>
          <w:tcPr>
            <w:tcW w:type="dxa" w:w="4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(Gain − Cost) / Cost × 100</w:t>
            </w:r>
          </w:p>
        </w:tc>
        <w:tc>
          <w:tcPr>
            <w:tcW w:type="dxa" w:w="3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Links L&amp;D to business outcome</w:t>
            </w:r>
          </w:p>
        </w:tc>
      </w:tr>
      <w:tr>
        <w:tc>
          <w:tcPr>
            <w:tcW w:type="dxa" w:w="30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Revenue per Employee</w:t>
            </w:r>
          </w:p>
        </w:tc>
        <w:tc>
          <w:tcPr>
            <w:tcW w:type="dxa" w:w="44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Revenue / FTE Count</w:t>
            </w:r>
          </w:p>
        </w:tc>
        <w:tc>
          <w:tcPr>
            <w:tcW w:type="dxa" w:w="37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Workforce productivity KPI</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HR to Employee Ratio</w:t>
            </w:r>
          </w:p>
        </w:tc>
        <w:tc>
          <w:tcPr>
            <w:tcW w:type="dxa" w:w="4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HR FTEs / Total Employees</w:t>
            </w:r>
          </w:p>
        </w:tc>
        <w:tc>
          <w:tcPr>
            <w:tcW w:type="dxa" w:w="3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Benchmark: 1 per 80–100 employees</w:t>
            </w:r>
          </w:p>
        </w:tc>
      </w:tr>
    </w:tbl>
    <w:p>
      <w:pPr>
        <w:spacing w:before="6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E3F2FD" w:val="clear"/>
            <w:tcMar>
              <w:top w:type="dxa" w:w="80"/>
              <w:left w:type="dxa" w:w="180"/>
              <w:bottom w:type="dxa" w:w="60"/>
              <w:right w:type="dxa" w:w="180"/>
            </w:tcMar>
          </w:tcPr>
          <w:p>
            <w:r>
              <w:rPr>
                <w:rFonts w:ascii="Calibri" w:cs="Calibri" w:eastAsia="Calibri" w:hAnsi="Calibri"/>
                <w:b/>
                <w:bCs/>
                <w:color w:val="1565C0"/>
                <w:sz w:val="24"/>
                <w:szCs w:val="24"/>
              </w:rPr>
              <w:t xml:space="preserve">Q9  </w:t>
            </w:r>
            <w:r>
              <w:rPr>
                <w:rFonts w:ascii="Calibri" w:cs="Calibri" w:eastAsia="Calibri" w:hAnsi="Calibri"/>
                <w:b/>
                <w:bCs/>
                <w:color w:val="0A2342"/>
                <w:sz w:val="23"/>
                <w:szCs w:val="23"/>
              </w:rPr>
              <w:t xml:space="preserve">What HR dashboard would you build for a 500-person organisation?</w:t>
            </w:r>
          </w:p>
        </w:tc>
      </w:tr>
      <w:tr>
        <w:tc>
          <w:tcPr>
            <w:tcW w:type="dxa" w:w="11160"/>
            <w:tcBorders>
              <w:top w:val="single" w:color="1E88E5" w:sz="2"/>
              <w:left w:val="single" w:color="1E88E5" w:sz="8"/>
              <w:bottom w:val="single" w:color="CCCCCC" w:sz="2"/>
              <w:right w:val="none" w:color="FFFFFF" w:sz="0"/>
            </w:tcBorders>
            <w:shd w:fill="FFFFFF" w:val="clear"/>
            <w:tcMar>
              <w:top w:type="dxa" w:w="80"/>
              <w:left w:type="dxa" w:w="220"/>
              <w:bottom w:type="dxa" w:w="80"/>
              <w:right w:type="dxa" w:w="180"/>
            </w:tcMar>
          </w:tcPr>
          <w:p>
            <w:pPr>
              <w:spacing w:before="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"Panel 1 — Headcount: Total, new joiners, exits, net change — by department, location, band.</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Panel 2 — Attrition: Rate, voluntary vs involuntary, tenure-based, manager-wise, exit reason trends.</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Panel 3 — Recruitment: Open positions, source of hire, time-to-fill trend, offer acceptance.</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Panel 4 — Engagement: eNPS trend, survey response rate, recognition stats, absenteeism.</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Panel 5 — Compliance: PF/ESI active count, pending BGVs, POSH training completion %.</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Built in Power BI, refreshed monthly, shared with CHRO and HRBPs for targeted interventions."</w:t>
            </w:r>
          </w:p>
        </w:tc>
      </w:tr>
    </w:tbl>
    <w:p>
      <w:pPr>
        <w:spacing w:before="30" w:after="0"/>
      </w:pPr>
      <w:r>
        <w:rPr>
          <w:sz w:val="2"/>
          <w:szCs w:val="2"/>
        </w:rPr>
        <w:t xml:space="preserve"/>
      </w:r>
    </w:p>
    <w:p>
      <w:pPr>
        <w:spacing w:before="2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80"/>
        <w:gridCol w:w="10880"/>
      </w:tblGrid>
      <w:tr>
        <w:tc>
          <w:tcPr>
            <w:tcW w:type="dxa" w:w="280"/>
            <w:tcBorders>
              <w:top w:val="single" w:color="F9A825" w:sz="6"/>
              <w:left w:val="single" w:color="F9A825" w:sz="6"/>
              <w:bottom w:val="single" w:color="F9A825" w:sz="6"/>
              <w:right w:val="single" w:color="F9A825" w:sz="6"/>
            </w:tcBorders>
            <w:shd w:fill="F9A825" w:val="clear"/>
            <w:tcMar>
              <w:top w:type="dxa" w:w="80"/>
              <w:left w:type="dxa" w:w="60"/>
              <w:bottom w:type="dxa" w:w="80"/>
              <w:right w:type="dxa" w:w="60"/>
            </w:tcMar>
            <w:vAlign w:val="center"/>
          </w:tcPr>
          <w:p>
            <w:pPr>
              <w:jc w:val="center"/>
            </w:pPr>
            <w:r>
              <w:rPr>
                <w:rFonts w:ascii="Segoe UI Emoji" w:cs="Segoe UI Emoji" w:eastAsia="Segoe UI Emoji" w:hAnsi="Segoe UI Emoji"/>
                <w:sz w:val="32"/>
                <w:szCs w:val="32"/>
              </w:rPr>
              <w:t xml:space="preserve">📊</w:t>
            </w:r>
          </w:p>
        </w:tc>
        <w:tc>
          <w:tcPr>
            <w:tcW w:type="dxa" w:w="10880"/>
            <w:tcBorders>
              <w:top w:val="single" w:color="F9A825" w:sz="4"/>
              <w:left w:val="single" w:color="F9A825" w:sz="4"/>
              <w:bottom w:val="single" w:color="F9A825" w:sz="4"/>
              <w:right w:val="single" w:color="F9A825" w:sz="4"/>
            </w:tcBorders>
            <w:shd w:fill="E3F2FD" w:val="clear"/>
            <w:tcMar>
              <w:top w:type="dxa" w:w="80"/>
              <w:left w:type="dxa" w:w="160"/>
              <w:bottom w:type="dxa" w:w="80"/>
              <w:right w:type="dxa" w:w="160"/>
            </w:tcMar>
          </w:tcPr>
          <w:p>
            <w:r>
              <w:rPr>
                <w:rFonts w:ascii="Calibri" w:cs="Calibri" w:eastAsia="Calibri" w:hAnsi="Calibri"/>
                <w:b/>
                <w:bCs/>
                <w:color w:val="1565C0"/>
                <w:sz w:val="22"/>
                <w:szCs w:val="22"/>
              </w:rPr>
              <w:t xml:space="preserve">Analytics Tip — </w:t>
            </w:r>
            <w:r>
              <w:rPr>
                <w:rFonts w:ascii="Calibri" w:cs="Calibri" w:eastAsia="Calibri" w:hAnsi="Calibri"/>
                <w:color w:val="455A64"/>
                <w:sz w:val="22"/>
                <w:szCs w:val="22"/>
              </w:rPr>
              <w:t xml:space="preserve">Even as a fresher, you can build an HR dashboard in Excel. Download your internship or project data, build a pivot table analysis of hiring MIS, screenshot it, and add it to your resume. One real demo beats 10 certification claims.</w:t>
            </w:r>
          </w:p>
        </w:tc>
      </w:tr>
    </w:tbl>
    <w:p>
      <w:pPr>
        <w:spacing w:before="20" w:after="0"/>
      </w:pPr>
      <w:r>
        <w:rPr>
          <w:sz w:val="2"/>
          <w:szCs w:val="2"/>
        </w:rPr>
        <w:t xml:space="preserve"/>
      </w:r>
    </w:p>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254"/>
        <w:gridCol w:w="3905"/>
      </w:tblGrid>
      <w:tr>
        <w:tc>
          <w:tcPr>
            <w:tcW w:type="dxa" w:w="7254"/>
            <w:tcBorders>
              <w:top w:val="none" w:color="FFFFFF" w:sz="0"/>
              <w:left w:val="none" w:color="FFFFFF" w:sz="0"/>
              <w:bottom w:val="none" w:color="FFFFFF" w:sz="0"/>
              <w:right w:val="none" w:color="FFFFFF" w:sz="0"/>
            </w:tcBorders>
            <w:shd w:fill="0A2342" w:val="clear"/>
            <w:tcMar>
              <w:top w:type="dxa" w:w="60"/>
              <w:left w:type="dxa" w:w="200"/>
              <w:bottom w:type="dxa" w:w="60"/>
              <w:right w:type="dxa" w:w="100"/>
            </w:tcMar>
            <w:vAlign w:val="center"/>
          </w:tcPr>
          <w:p>
            <w:r>
              <w:rPr>
                <w:rFonts w:ascii="Calibri" w:cs="Calibri" w:eastAsia="Calibri" w:hAnsi="Calibri"/>
                <w:b/>
                <w:bCs/>
                <w:color w:val="FFFFFF"/>
                <w:sz w:val="36"/>
                <w:szCs w:val="36"/>
              </w:rPr>
              <w:t xml:space="preserve">Tech</w:t>
            </w:r>
            <w:r>
              <w:rPr>
                <w:rFonts w:ascii="Calibri" w:cs="Calibri" w:eastAsia="Calibri" w:hAnsi="Calibri"/>
                <w:b/>
                <w:bCs/>
                <w:color w:val="F9A825"/>
                <w:sz w:val="36"/>
                <w:szCs w:val="36"/>
              </w:rPr>
              <w:t xml:space="preserve">Well</w:t>
            </w:r>
            <w:r>
              <w:rPr>
                <w:rFonts w:ascii="Calibri" w:cs="Calibri" w:eastAsia="Calibri" w:hAnsi="Calibri"/>
                <w:color w:val="B0C4DE"/>
                <w:sz w:val="20"/>
                <w:szCs w:val="20"/>
              </w:rPr>
              <w:t xml:space="preserve">  |  HR Training &amp; Placement Institute</w:t>
            </w:r>
          </w:p>
        </w:tc>
        <w:tc>
          <w:tcPr>
            <w:tcW w:type="dxa" w:w="3905"/>
            <w:tcBorders>
              <w:top w:val="none" w:color="FFFFFF" w:sz="0"/>
              <w:left w:val="none" w:color="FFFFFF" w:sz="0"/>
              <w:bottom w:val="none" w:color="FFFFFF" w:sz="0"/>
              <w:right w:val="none" w:color="FFFFFF" w:sz="0"/>
            </w:tcBorders>
            <w:shd w:fill="1565C0" w:val="clear"/>
            <w:tcMar>
              <w:top w:type="dxa" w:w="60"/>
              <w:left w:type="dxa" w:w="100"/>
              <w:bottom w:type="dxa" w:w="60"/>
              <w:right w:type="dxa" w:w="200"/>
            </w:tcMar>
            <w:vAlign w:val="center"/>
          </w:tcPr>
          <w:p>
            <w:pPr>
              <w:jc w:val="right"/>
            </w:pPr>
            <w:r>
              <w:rPr>
                <w:rFonts w:ascii="Calibri" w:cs="Calibri" w:eastAsia="Calibri" w:hAnsi="Calibri"/>
                <w:i/>
                <w:iCs/>
                <w:color w:val="E3F2FD"/>
                <w:sz w:val="18"/>
                <w:szCs w:val="18"/>
              </w:rPr>
              <w:t xml:space="preserve">www.techwell.edu.in  |  2025–26</w:t>
            </w:r>
          </w:p>
        </w:tc>
      </w:tr>
    </w:tbl>
    <w:p>
      <w:pPr>
        <w:spacing w:before="40" w:after="0"/>
      </w:pPr>
      <w:r>
        <w:rPr>
          <w:sz w:val="2"/>
          <w:szCs w:val="2"/>
        </w:rPr>
        <w:t xml:space="preserve"/>
      </w:r>
    </w:p>
    <w:p>
      <w:pPr>
        <w:spacing w:before="14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20"/>
              <w:left w:type="dxa" w:w="220"/>
              <w:bottom w:type="dxa" w:w="30"/>
              <w:right w:type="dxa" w:w="220"/>
            </w:tcMar>
          </w:tcPr>
          <w:p>
            <w:r>
              <w:rPr>
                <w:rFonts w:ascii="Calibri" w:cs="Calibri" w:eastAsia="Calibri" w:hAnsi="Calibri"/>
                <w:b/>
                <w:bCs/>
                <w:color w:val="F9A825"/>
                <w:sz w:val="28"/>
                <w:szCs w:val="28"/>
              </w:rPr>
              <w:t xml:space="preserve">12–16  </w:t>
            </w:r>
            <w:r>
              <w:rPr>
                <w:rFonts w:ascii="Calibri" w:cs="Calibri" w:eastAsia="Calibri" w:hAnsi="Calibri"/>
                <w:b/>
                <w:bCs/>
                <w:color w:val="FFFFFF"/>
                <w:sz w:val="30"/>
                <w:szCs w:val="30"/>
              </w:rPr>
              <w:t xml:space="preserve">L&amp;D · HRBP · DEI · AI in HR · Campus Hiring</w:t>
            </w:r>
          </w:p>
        </w:tc>
      </w:tr>
      <w:tr>
        <w:tc>
          <w:tcPr>
            <w:tcW w:type="dxa" w:w="11160"/>
            <w:tcBorders>
              <w:top w:val="none" w:color="FFFFFF" w:sz="0"/>
              <w:left w:val="none" w:color="FFFFFF" w:sz="0"/>
              <w:bottom w:val="none" w:color="FFFFFF" w:sz="0"/>
              <w:right w:val="none" w:color="FFFFFF" w:sz="0"/>
            </w:tcBorders>
            <w:shd w:fill="1E88E5" w:val="clear"/>
            <w:tcMar>
              <w:top w:type="dxa" w:w="40"/>
              <w:left w:type="dxa" w:w="220"/>
              <w:bottom w:type="dxa" w:w="60"/>
              <w:right w:type="dxa" w:w="220"/>
            </w:tcMar>
          </w:tcPr>
          <w:p>
            <w:r>
              <w:rPr>
                <w:rFonts w:ascii="Calibri" w:cs="Calibri" w:eastAsia="Calibri" w:hAnsi="Calibri"/>
                <w:i/>
                <w:iCs/>
                <w:color w:val="FFFFFF"/>
                <w:sz w:val="21"/>
                <w:szCs w:val="21"/>
              </w:rPr>
              <w:t xml:space="preserve">Five specialist areas every HR professional should understand</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Section 12 — Learning &amp; Development (L&amp;D) Key Concepts</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800"/>
        <w:gridCol w:w="7360"/>
      </w:tblGrid>
      <w:tr>
        <w:trPr>
          <w:tblHeader/>
        </w:trPr>
        <w:tc>
          <w:tcPr>
            <w:tcW w:type="dxa" w:w="380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Concept</w:t>
            </w:r>
          </w:p>
        </w:tc>
        <w:tc>
          <w:tcPr>
            <w:tcW w:type="dxa" w:w="736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What HR Needs to Know</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TNA (Training Needs Analysis)</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Identifying skill gaps via appraisal data, manager feedback, and exit reasons</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70-20-10 Model</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70% on-the-job, 20% mentoring/coaching, 10% formal training — design principle</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Kirkpatrick Model</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4 levels: Reaction → Learning → Behaviour → Business Results</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IDP (Individual Dev Plan)</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Employee roadmap co-created with manager — goals, activities, timeline</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LMS Platforms</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TalentLMS, Docebo, Keka LMS, Cornerstone, LinkedIn Learning, Coursera for Business</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Section 13 — HRBP: What Separates Them from Generalists</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E3F2FD" w:val="clear"/>
            <w:tcMar>
              <w:top w:type="dxa" w:w="80"/>
              <w:left w:type="dxa" w:w="180"/>
              <w:bottom w:type="dxa" w:w="60"/>
              <w:right w:type="dxa" w:w="180"/>
            </w:tcMar>
          </w:tcPr>
          <w:p>
            <w:r>
              <w:rPr>
                <w:rFonts w:ascii="Calibri" w:cs="Calibri" w:eastAsia="Calibri" w:hAnsi="Calibri"/>
                <w:b/>
                <w:bCs/>
                <w:color w:val="1565C0"/>
                <w:sz w:val="24"/>
                <w:szCs w:val="24"/>
              </w:rPr>
              <w:t xml:space="preserve">Q10  </w:t>
            </w:r>
            <w:r>
              <w:rPr>
                <w:rFonts w:ascii="Calibri" w:cs="Calibri" w:eastAsia="Calibri" w:hAnsi="Calibri"/>
                <w:b/>
                <w:bCs/>
                <w:color w:val="0A2342"/>
                <w:sz w:val="23"/>
                <w:szCs w:val="23"/>
              </w:rPr>
              <w:t xml:space="preserve">What is an HRBP and how is it different from an HR Generalist?</w:t>
            </w:r>
          </w:p>
        </w:tc>
      </w:tr>
      <w:tr>
        <w:tc>
          <w:tcPr>
            <w:tcW w:type="dxa" w:w="11160"/>
            <w:tcBorders>
              <w:top w:val="single" w:color="1E88E5" w:sz="2"/>
              <w:left w:val="single" w:color="1E88E5" w:sz="8"/>
              <w:bottom w:val="single" w:color="CCCCCC" w:sz="2"/>
              <w:right w:val="none" w:color="FFFFFF" w:sz="0"/>
            </w:tcBorders>
            <w:shd w:fill="FFFFFF" w:val="clear"/>
            <w:tcMar>
              <w:top w:type="dxa" w:w="80"/>
              <w:left w:type="dxa" w:w="220"/>
              <w:bottom w:type="dxa" w:w="80"/>
              <w:right w:type="dxa" w:w="180"/>
            </w:tcMar>
          </w:tcPr>
          <w:p>
            <w:pPr>
              <w:spacing w:before="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"HR Generalist = Operational HR — payroll, compliance, recruitment, day-to-day support.</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HRBP = Strategic HR — embedded with a business unit as a trusted advisor to the business leader.</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An HRBP does not process forms. They ask: What are the business's growth goals? Where are the talent risks? What leadership behaviours are helping or hurting performance?</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Example: An HRBP for Engineering attends sprint reviews, spots that 3 key engineers are flight risks, and intervenes with a targeted retention plan — before a single resignation letter arrives."</w:t>
            </w:r>
          </w:p>
        </w:tc>
      </w:tr>
    </w:tbl>
    <w:p>
      <w:pPr>
        <w:spacing w:before="3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Section 14 — DEI: Key Practices in Hiring</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800"/>
        <w:gridCol w:w="7360"/>
      </w:tblGrid>
      <w:tr>
        <w:trPr>
          <w:tblHeader/>
        </w:trPr>
        <w:tc>
          <w:tcPr>
            <w:tcW w:type="dxa" w:w="380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DEI Practice</w:t>
            </w:r>
          </w:p>
        </w:tc>
        <w:tc>
          <w:tcPr>
            <w:tcW w:type="dxa" w:w="736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How to Implement</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Gender-neutral JDs</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Use tools like Textio — remove 'rockstar', 'ninja', gendered adjectives</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Structured Interviews</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Standardised questions + scorecards per candidate — reduces unconscious bias</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Blind Resume Screening</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Remove name, gender, photo for initial round — focus on skills only</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Diverse Interview Panels</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At least one woman / diverse interviewer per hiring panel</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Pay Equity Audits</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Annual comparison of compensation across gender and demographic groups</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Section 15 — AI in HR: Tools to Know in 2025–26</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800"/>
        <w:gridCol w:w="7360"/>
      </w:tblGrid>
      <w:tr>
        <w:trPr>
          <w:tblHeader/>
        </w:trPr>
        <w:tc>
          <w:tcPr>
            <w:tcW w:type="dxa" w:w="380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Tool</w:t>
            </w:r>
          </w:p>
        </w:tc>
        <w:tc>
          <w:tcPr>
            <w:tcW w:type="dxa" w:w="736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HR Use Case</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Paradox (Olivia)</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Conversational AI recruiter — screens, schedules, and onboards via chat</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Eightfold AI</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Talent intelligence — AI-powered matching, succession, and retention prediction</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Leena AI</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HR chatbot for employee queries — leave balance, payroll FAQs, policy lookup</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ChatGPT / Claude</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JD writing, policy drafts, PIP emails, training content, analytics summaries</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Darwinbox AI</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Embedded AI — smart suggestions, payroll anomaly detection, engagement alerts</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Section 16 — Campus Hiring: Reducing Offer Drops</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E3F2FD" w:val="clear"/>
            <w:tcMar>
              <w:top w:type="dxa" w:w="80"/>
              <w:left w:type="dxa" w:w="180"/>
              <w:bottom w:type="dxa" w:w="60"/>
              <w:right w:type="dxa" w:w="180"/>
            </w:tcMar>
          </w:tcPr>
          <w:p>
            <w:r>
              <w:rPr>
                <w:rFonts w:ascii="Calibri" w:cs="Calibri" w:eastAsia="Calibri" w:hAnsi="Calibri"/>
                <w:b/>
                <w:bCs/>
                <w:color w:val="1565C0"/>
                <w:sz w:val="24"/>
                <w:szCs w:val="24"/>
              </w:rPr>
              <w:t xml:space="preserve">Q11  </w:t>
            </w:r>
            <w:r>
              <w:rPr>
                <w:rFonts w:ascii="Calibri" w:cs="Calibri" w:eastAsia="Calibri" w:hAnsi="Calibri"/>
                <w:b/>
                <w:bCs/>
                <w:color w:val="0A2342"/>
                <w:sz w:val="23"/>
                <w:szCs w:val="23"/>
              </w:rPr>
              <w:t xml:space="preserve">How do you reduce campus offer drops?</w:t>
            </w:r>
          </w:p>
        </w:tc>
      </w:tr>
      <w:tr>
        <w:tc>
          <w:tcPr>
            <w:tcW w:type="dxa" w:w="11160"/>
            <w:tcBorders>
              <w:top w:val="single" w:color="1E88E5" w:sz="2"/>
              <w:left w:val="single" w:color="1E88E5" w:sz="8"/>
              <w:bottom w:val="single" w:color="CCCCCC" w:sz="2"/>
              <w:right w:val="none" w:color="FFFFFF" w:sz="0"/>
            </w:tcBorders>
            <w:shd w:fill="FFFFFF" w:val="clear"/>
            <w:tcMar>
              <w:top w:type="dxa" w:w="80"/>
              <w:left w:type="dxa" w:w="220"/>
              <w:bottom w:type="dxa" w:w="80"/>
              <w:right w:type="dxa" w:w="180"/>
            </w:tcMar>
          </w:tcPr>
          <w:p>
            <w:pPr>
              <w:spacing w:before="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"Monthly touchpoints between offer and joining — WhatsApp group for all campus hires.</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Send a personalised pre-joining kit: company merch, Day 1 agenda, buddy introduction.</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Build a pre-joining challenge or project — keeps candidates engaged and connected.</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Competitive and transparent counter-offer handling — know when to match and when to let go.",</w:t>
            </w:r>
          </w:p>
          <w:p>
            <w:pPr>
              <w:spacing w:before="30" w:after="0"/>
            </w:pPr>
            <w:r>
              <w:rPr>
                <w:rFonts w:ascii="Calibri" w:cs="Calibri" w:eastAsia="Calibri" w:hAnsi="Calibri"/>
                <w:b/>
                <w:bCs/>
                <w:color w:val="1E88E5"/>
                <w:sz w:val="21"/>
                <w:szCs w:val="21"/>
              </w:rPr>
              <w:t xml:space="preserve">    </w:t>
            </w:r>
            <w:r>
              <w:rPr>
                <w:rFonts w:ascii="Calibri" w:cs="Calibri" w:eastAsia="Calibri" w:hAnsi="Calibri"/>
                <w:color w:val="455A64"/>
                <w:sz w:val="21"/>
                <w:szCs w:val="21"/>
              </w:rPr>
              <w:t xml:space="preserve">"Early internship-to-PPO pipeline is the strongest defence against offer drops."</w:t>
            </w:r>
          </w:p>
        </w:tc>
      </w:tr>
    </w:tbl>
    <w:p>
      <w:pPr>
        <w:spacing w:before="30" w:after="0"/>
      </w:pPr>
      <w:r>
        <w:rPr>
          <w:sz w:val="2"/>
          <w:szCs w:val="2"/>
        </w:rPr>
        <w:t xml:space="preserve"/>
      </w:r>
    </w:p>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254"/>
        <w:gridCol w:w="3905"/>
      </w:tblGrid>
      <w:tr>
        <w:tc>
          <w:tcPr>
            <w:tcW w:type="dxa" w:w="7254"/>
            <w:tcBorders>
              <w:top w:val="none" w:color="FFFFFF" w:sz="0"/>
              <w:left w:val="none" w:color="FFFFFF" w:sz="0"/>
              <w:bottom w:val="none" w:color="FFFFFF" w:sz="0"/>
              <w:right w:val="none" w:color="FFFFFF" w:sz="0"/>
            </w:tcBorders>
            <w:shd w:fill="0A2342" w:val="clear"/>
            <w:tcMar>
              <w:top w:type="dxa" w:w="60"/>
              <w:left w:type="dxa" w:w="200"/>
              <w:bottom w:type="dxa" w:w="60"/>
              <w:right w:type="dxa" w:w="100"/>
            </w:tcMar>
            <w:vAlign w:val="center"/>
          </w:tcPr>
          <w:p>
            <w:r>
              <w:rPr>
                <w:rFonts w:ascii="Calibri" w:cs="Calibri" w:eastAsia="Calibri" w:hAnsi="Calibri"/>
                <w:b/>
                <w:bCs/>
                <w:color w:val="FFFFFF"/>
                <w:sz w:val="36"/>
                <w:szCs w:val="36"/>
              </w:rPr>
              <w:t xml:space="preserve">Tech</w:t>
            </w:r>
            <w:r>
              <w:rPr>
                <w:rFonts w:ascii="Calibri" w:cs="Calibri" w:eastAsia="Calibri" w:hAnsi="Calibri"/>
                <w:b/>
                <w:bCs/>
                <w:color w:val="F9A825"/>
                <w:sz w:val="36"/>
                <w:szCs w:val="36"/>
              </w:rPr>
              <w:t xml:space="preserve">Well</w:t>
            </w:r>
            <w:r>
              <w:rPr>
                <w:rFonts w:ascii="Calibri" w:cs="Calibri" w:eastAsia="Calibri" w:hAnsi="Calibri"/>
                <w:color w:val="B0C4DE"/>
                <w:sz w:val="20"/>
                <w:szCs w:val="20"/>
              </w:rPr>
              <w:t xml:space="preserve">  |  HR Training &amp; Placement Institute</w:t>
            </w:r>
          </w:p>
        </w:tc>
        <w:tc>
          <w:tcPr>
            <w:tcW w:type="dxa" w:w="3905"/>
            <w:tcBorders>
              <w:top w:val="none" w:color="FFFFFF" w:sz="0"/>
              <w:left w:val="none" w:color="FFFFFF" w:sz="0"/>
              <w:bottom w:val="none" w:color="FFFFFF" w:sz="0"/>
              <w:right w:val="none" w:color="FFFFFF" w:sz="0"/>
            </w:tcBorders>
            <w:shd w:fill="1565C0" w:val="clear"/>
            <w:tcMar>
              <w:top w:type="dxa" w:w="60"/>
              <w:left w:type="dxa" w:w="100"/>
              <w:bottom w:type="dxa" w:w="60"/>
              <w:right w:type="dxa" w:w="200"/>
            </w:tcMar>
            <w:vAlign w:val="center"/>
          </w:tcPr>
          <w:p>
            <w:pPr>
              <w:jc w:val="right"/>
            </w:pPr>
            <w:r>
              <w:rPr>
                <w:rFonts w:ascii="Calibri" w:cs="Calibri" w:eastAsia="Calibri" w:hAnsi="Calibri"/>
                <w:i/>
                <w:iCs/>
                <w:color w:val="E3F2FD"/>
                <w:sz w:val="18"/>
                <w:szCs w:val="18"/>
              </w:rPr>
              <w:t xml:space="preserve">www.techwell.edu.in  |  2025–26</w:t>
            </w:r>
          </w:p>
        </w:tc>
      </w:tr>
    </w:tbl>
    <w:p>
      <w:pPr>
        <w:spacing w:before="40" w:after="0"/>
      </w:pPr>
      <w:r>
        <w:rPr>
          <w:sz w:val="2"/>
          <w:szCs w:val="2"/>
        </w:rPr>
        <w:t xml:space="preserve"/>
      </w:r>
    </w:p>
    <w:p>
      <w:pPr>
        <w:spacing w:before="14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20"/>
              <w:left w:type="dxa" w:w="220"/>
              <w:bottom w:type="dxa" w:w="30"/>
              <w:right w:type="dxa" w:w="220"/>
            </w:tcMar>
          </w:tcPr>
          <w:p>
            <w:r>
              <w:rPr>
                <w:rFonts w:ascii="Calibri" w:cs="Calibri" w:eastAsia="Calibri" w:hAnsi="Calibri"/>
                <w:b/>
                <w:bCs/>
                <w:color w:val="F9A825"/>
                <w:sz w:val="28"/>
                <w:szCs w:val="28"/>
              </w:rPr>
              <w:t xml:space="preserve">20  </w:t>
            </w:r>
            <w:r>
              <w:rPr>
                <w:rFonts w:ascii="Calibri" w:cs="Calibri" w:eastAsia="Calibri" w:hAnsi="Calibri"/>
                <w:b/>
                <w:bCs/>
                <w:color w:val="FFFFFF"/>
                <w:sz w:val="30"/>
                <w:szCs w:val="30"/>
              </w:rPr>
              <w:t xml:space="preserve">Sample HR Conversations — 8 Domains</w:t>
            </w:r>
          </w:p>
        </w:tc>
      </w:tr>
      <w:tr>
        <w:tc>
          <w:tcPr>
            <w:tcW w:type="dxa" w:w="11160"/>
            <w:tcBorders>
              <w:top w:val="none" w:color="FFFFFF" w:sz="0"/>
              <w:left w:val="none" w:color="FFFFFF" w:sz="0"/>
              <w:bottom w:val="none" w:color="FFFFFF" w:sz="0"/>
              <w:right w:val="none" w:color="FFFFFF" w:sz="0"/>
            </w:tcBorders>
            <w:shd w:fill="1E88E5" w:val="clear"/>
            <w:tcMar>
              <w:top w:type="dxa" w:w="40"/>
              <w:left w:type="dxa" w:w="220"/>
              <w:bottom w:type="dxa" w:w="60"/>
              <w:right w:type="dxa" w:w="220"/>
            </w:tcMar>
          </w:tcPr>
          <w:p>
            <w:r>
              <w:rPr>
                <w:rFonts w:ascii="Calibri" w:cs="Calibri" w:eastAsia="Calibri" w:hAnsi="Calibri"/>
                <w:i/>
                <w:iCs/>
                <w:color w:val="FFFFFF"/>
                <w:sz w:val="21"/>
                <w:szCs w:val="21"/>
              </w:rPr>
              <w:t xml:space="preserve">Real word-for-word screening dialogues with TechWell coaching notes</w:t>
            </w:r>
          </w:p>
        </w:tc>
      </w:tr>
    </w:tbl>
    <w:p>
      <w:pPr>
        <w:spacing w:before="60" w:after="0"/>
      </w:pPr>
      <w:r>
        <w:rPr>
          <w:sz w:val="2"/>
          <w:szCs w:val="2"/>
        </w:rPr>
        <w:t xml:space="preserve"/>
      </w:r>
    </w:p>
    <w:p>
      <w:pPr>
        <w:spacing w:before="40" w:after="40"/>
      </w:pPr>
      <w:r>
        <w:rPr>
          <w:rFonts w:ascii="Calibri" w:cs="Calibri" w:eastAsia="Calibri" w:hAnsi="Calibri"/>
          <w:color w:val="455A64"/>
          <w:sz w:val="22"/>
          <w:szCs w:val="22"/>
        </w:rPr>
        <w:t xml:space="preserve">Study the HR's tone, probing style, and how candidates handle difficult moments. These conversations appear across IT, Banking, Healthcare, Manufacturing, EdTech, Retail, Government, and HR-hiring-HR scenarios. Three are shown here in full; refer to the full guide for all eight.</w:t>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Conversation 1 — IT / Software: Fresher Java Developer</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589"/>
        <w:gridCol w:w="3571"/>
      </w:tblGrid>
      <w:tr>
        <w:tc>
          <w:tcPr>
            <w:tcW w:type="dxa" w:w="7589"/>
            <w:tcBorders>
              <w:top w:val="single" w:color="1E88E5" w:sz="4"/>
              <w:left w:val="single" w:color="1E88E5" w:sz="4"/>
              <w:bottom w:val="single" w:color="1E88E5" w:sz="4"/>
              <w:right w:val="single" w:color="1E88E5" w:sz="4"/>
            </w:tcBorders>
            <w:shd w:fill="E3F2FD" w:val="clear"/>
            <w:tcMar>
              <w:top w:type="dxa" w:w="80"/>
              <w:left w:type="dxa" w:w="160"/>
              <w:bottom w:type="dxa" w:w="80"/>
              <w:right w:type="dxa" w:w="100"/>
            </w:tcMar>
          </w:tcPr>
          <w:p>
            <w:r>
              <w:rPr>
                <w:rFonts w:ascii="Calibri" w:cs="Calibri" w:eastAsia="Calibri" w:hAnsi="Calibri"/>
                <w:b/>
                <w:bCs/>
                <w:color w:val="1565C0"/>
                <w:sz w:val="22"/>
                <w:szCs w:val="22"/>
              </w:rPr>
              <w:t xml:space="preserve">Domain: </w:t>
            </w:r>
            <w:r>
              <w:rPr>
                <w:rFonts w:ascii="Calibri" w:cs="Calibri" w:eastAsia="Calibri" w:hAnsi="Calibri"/>
                <w:b/>
                <w:bCs/>
                <w:color w:val="0A2342"/>
                <w:sz w:val="22"/>
                <w:szCs w:val="22"/>
              </w:rPr>
              <w:t xml:space="preserve">IT / Software Industry — Fresher Java Developer</w:t>
            </w:r>
          </w:p>
        </w:tc>
        <w:tc>
          <w:tcPr>
            <w:tcW w:type="dxa" w:w="3571"/>
            <w:tcBorders>
              <w:top w:val="single" w:color="1E88E5" w:sz="4"/>
              <w:left w:val="single" w:color="1E88E5" w:sz="4"/>
              <w:bottom w:val="single" w:color="1E88E5" w:sz="4"/>
              <w:right w:val="single" w:color="1E88E5" w:sz="4"/>
            </w:tcBorders>
            <w:shd w:fill="1E88E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Telephonic Screening Round</w:t>
            </w:r>
          </w:p>
        </w:tc>
      </w:tr>
    </w:tbl>
    <w:p>
      <w:pPr>
        <w:spacing w:before="20" w:after="0"/>
      </w:pPr>
      <w:r>
        <w:rPr>
          <w:sz w:val="2"/>
          <w:szCs w:val="2"/>
        </w:rPr>
        <w:t xml:space="preserve"/>
      </w:r>
    </w:p>
    <w:p>
      <w:pPr>
        <w:spacing w:before="50" w:after="10"/>
        <w:ind w:left="0"/>
      </w:pPr>
      <w:r>
        <w:rPr>
          <w:rFonts w:ascii="Calibri" w:cs="Calibri" w:eastAsia="Calibri" w:hAnsi="Calibri"/>
          <w:b/>
          <w:bCs/>
          <w:color w:val="1565C0"/>
          <w:sz w:val="21"/>
          <w:szCs w:val="21"/>
        </w:rPr>
        <w:t xml:space="preserve">HR  </w:t>
      </w:r>
      <w:r>
        <w:rPr>
          <w:rFonts w:ascii="Calibri" w:cs="Calibri" w:eastAsia="Calibri" w:hAnsi="Calibri"/>
          <w:color w:val="BBBBBB"/>
          <w:sz w:val="21"/>
          <w:szCs w:val="21"/>
        </w:rPr>
        <w:t xml:space="preserve">|  </w:t>
      </w:r>
      <w:r>
        <w:rPr>
          <w:rFonts w:ascii="Calibri" w:cs="Calibri" w:eastAsia="Calibri" w:hAnsi="Calibri"/>
          <w:color w:val="0A0A0A"/>
          <w:sz w:val="21"/>
          <w:szCs w:val="21"/>
        </w:rPr>
        <w:t xml:space="preserve">Good afternoon! Am I speaking with Rohit?</w:t>
      </w:r>
    </w:p>
    <w:p>
      <w:pPr>
        <w:spacing w:before="10" w:after="50"/>
        <w:ind w:left="300"/>
      </w:pPr>
      <w:r>
        <w:rPr>
          <w:rFonts w:ascii="Calibri" w:cs="Calibri" w:eastAsia="Calibri" w:hAnsi="Calibri"/>
          <w:b/>
          <w:bCs/>
          <w:color w:val="2E7D32"/>
          <w:sz w:val="21"/>
          <w:szCs w:val="21"/>
        </w:rPr>
        <w:t xml:space="preserve">Candidate  </w:t>
      </w:r>
      <w:r>
        <w:rPr>
          <w:rFonts w:ascii="Calibri" w:cs="Calibri" w:eastAsia="Calibri" w:hAnsi="Calibri"/>
          <w:color w:val="BBBBBB"/>
          <w:sz w:val="21"/>
          <w:szCs w:val="21"/>
        </w:rPr>
        <w:t xml:space="preserve">|  </w:t>
      </w:r>
      <w:r>
        <w:rPr>
          <w:rFonts w:ascii="Calibri" w:cs="Calibri" w:eastAsia="Calibri" w:hAnsi="Calibri"/>
          <w:color w:val="455A64"/>
          <w:sz w:val="21"/>
          <w:szCs w:val="21"/>
        </w:rPr>
        <w:t xml:space="preserve">Yes, good afternoon! This is Rohit.</w:t>
      </w:r>
    </w:p>
    <w:p>
      <w:pPr>
        <w:spacing w:before="50" w:after="10"/>
        <w:ind w:left="0"/>
      </w:pPr>
      <w:r>
        <w:rPr>
          <w:rFonts w:ascii="Calibri" w:cs="Calibri" w:eastAsia="Calibri" w:hAnsi="Calibri"/>
          <w:b/>
          <w:bCs/>
          <w:color w:val="1565C0"/>
          <w:sz w:val="21"/>
          <w:szCs w:val="21"/>
        </w:rPr>
        <w:t xml:space="preserve">HR  </w:t>
      </w:r>
      <w:r>
        <w:rPr>
          <w:rFonts w:ascii="Calibri" w:cs="Calibri" w:eastAsia="Calibri" w:hAnsi="Calibri"/>
          <w:color w:val="BBBBBB"/>
          <w:sz w:val="21"/>
          <w:szCs w:val="21"/>
        </w:rPr>
        <w:t xml:space="preserve">|  </w:t>
      </w:r>
      <w:r>
        <w:rPr>
          <w:rFonts w:ascii="Calibri" w:cs="Calibri" w:eastAsia="Calibri" w:hAnsi="Calibri"/>
          <w:color w:val="0A0A0A"/>
          <w:sz w:val="21"/>
          <w:szCs w:val="21"/>
        </w:rPr>
        <w:t xml:space="preserve">I am Priya from TechSolv HR. You applied for the Junior Java Developer role. Good time to talk for 15 minutes?</w:t>
      </w:r>
    </w:p>
    <w:p>
      <w:pPr>
        <w:spacing w:before="10" w:after="50"/>
        <w:ind w:left="300"/>
      </w:pPr>
      <w:r>
        <w:rPr>
          <w:rFonts w:ascii="Calibri" w:cs="Calibri" w:eastAsia="Calibri" w:hAnsi="Calibri"/>
          <w:b/>
          <w:bCs/>
          <w:color w:val="2E7D32"/>
          <w:sz w:val="21"/>
          <w:szCs w:val="21"/>
        </w:rPr>
        <w:t xml:space="preserve">Candidate  </w:t>
      </w:r>
      <w:r>
        <w:rPr>
          <w:rFonts w:ascii="Calibri" w:cs="Calibri" w:eastAsia="Calibri" w:hAnsi="Calibri"/>
          <w:color w:val="BBBBBB"/>
          <w:sz w:val="21"/>
          <w:szCs w:val="21"/>
        </w:rPr>
        <w:t xml:space="preserve">|  </w:t>
      </w:r>
      <w:r>
        <w:rPr>
          <w:rFonts w:ascii="Calibri" w:cs="Calibri" w:eastAsia="Calibri" w:hAnsi="Calibri"/>
          <w:color w:val="455A64"/>
          <w:sz w:val="21"/>
          <w:szCs w:val="21"/>
        </w:rPr>
        <w:t xml:space="preserve">Absolutely — great time. Thank you for calling!</w:t>
      </w:r>
    </w:p>
    <w:p>
      <w:pPr>
        <w:spacing w:before="50" w:after="10"/>
        <w:ind w:left="0"/>
      </w:pPr>
      <w:r>
        <w:rPr>
          <w:rFonts w:ascii="Calibri" w:cs="Calibri" w:eastAsia="Calibri" w:hAnsi="Calibri"/>
          <w:b/>
          <w:bCs/>
          <w:color w:val="1565C0"/>
          <w:sz w:val="21"/>
          <w:szCs w:val="21"/>
        </w:rPr>
        <w:t xml:space="preserve">HR  </w:t>
      </w:r>
      <w:r>
        <w:rPr>
          <w:rFonts w:ascii="Calibri" w:cs="Calibri" w:eastAsia="Calibri" w:hAnsi="Calibri"/>
          <w:color w:val="BBBBBB"/>
          <w:sz w:val="21"/>
          <w:szCs w:val="21"/>
        </w:rPr>
        <w:t xml:space="preserve">|  </w:t>
      </w:r>
      <w:r>
        <w:rPr>
          <w:rFonts w:ascii="Calibri" w:cs="Calibri" w:eastAsia="Calibri" w:hAnsi="Calibri"/>
          <w:color w:val="0A0A0A"/>
          <w:sz w:val="21"/>
          <w:szCs w:val="21"/>
        </w:rPr>
        <w:t xml:space="preserve">Wonderful. Walk me through your background briefly.</w:t>
      </w:r>
    </w:p>
    <w:p>
      <w:pPr>
        <w:spacing w:before="10" w:after="50"/>
        <w:ind w:left="300"/>
      </w:pPr>
      <w:r>
        <w:rPr>
          <w:rFonts w:ascii="Calibri" w:cs="Calibri" w:eastAsia="Calibri" w:hAnsi="Calibri"/>
          <w:b/>
          <w:bCs/>
          <w:color w:val="2E7D32"/>
          <w:sz w:val="21"/>
          <w:szCs w:val="21"/>
        </w:rPr>
        <w:t xml:space="preserve">Candidate  </w:t>
      </w:r>
      <w:r>
        <w:rPr>
          <w:rFonts w:ascii="Calibri" w:cs="Calibri" w:eastAsia="Calibri" w:hAnsi="Calibri"/>
          <w:color w:val="BBBBBB"/>
          <w:sz w:val="21"/>
          <w:szCs w:val="21"/>
        </w:rPr>
        <w:t xml:space="preserve">|  </w:t>
      </w:r>
      <w:r>
        <w:rPr>
          <w:rFonts w:ascii="Calibri" w:cs="Calibri" w:eastAsia="Calibri" w:hAnsi="Calibri"/>
          <w:color w:val="455A64"/>
          <w:sz w:val="21"/>
          <w:szCs w:val="21"/>
        </w:rPr>
        <w:t xml:space="preserve">I completed B.Tech Computer Science from JNTU Hyderabad in 2024 with 7.8 CGPA. My final-year internship was at a startup where I built Spring Boot REST APIs — user authentication and product catalogue modules. I am comfortable in Java, SQL, and have basic React knowledge. Looking for a full-time backend role in a structured environment.</w:t>
      </w:r>
    </w:p>
    <w:p>
      <w:pPr>
        <w:spacing w:before="50" w:after="10"/>
        <w:ind w:left="0"/>
      </w:pPr>
      <w:r>
        <w:rPr>
          <w:rFonts w:ascii="Calibri" w:cs="Calibri" w:eastAsia="Calibri" w:hAnsi="Calibri"/>
          <w:b/>
          <w:bCs/>
          <w:color w:val="1565C0"/>
          <w:sz w:val="21"/>
          <w:szCs w:val="21"/>
        </w:rPr>
        <w:t xml:space="preserve">HR  </w:t>
      </w:r>
      <w:r>
        <w:rPr>
          <w:rFonts w:ascii="Calibri" w:cs="Calibri" w:eastAsia="Calibri" w:hAnsi="Calibri"/>
          <w:color w:val="BBBBBB"/>
          <w:sz w:val="21"/>
          <w:szCs w:val="21"/>
        </w:rPr>
        <w:t xml:space="preserve">|  </w:t>
      </w:r>
      <w:r>
        <w:rPr>
          <w:rFonts w:ascii="Calibri" w:cs="Calibri" w:eastAsia="Calibri" w:hAnsi="Calibri"/>
          <w:color w:val="0A0A0A"/>
          <w:sz w:val="21"/>
          <w:szCs w:val="21"/>
        </w:rPr>
        <w:t xml:space="preserve">You mentioned Spring Boot — are you comfortable with dependency injection and REST APIs? Any live deployment experience?</w:t>
      </w:r>
    </w:p>
    <w:p>
      <w:pPr>
        <w:spacing w:before="10" w:after="50"/>
        <w:ind w:left="300"/>
      </w:pPr>
      <w:r>
        <w:rPr>
          <w:rFonts w:ascii="Calibri" w:cs="Calibri" w:eastAsia="Calibri" w:hAnsi="Calibri"/>
          <w:b/>
          <w:bCs/>
          <w:color w:val="2E7D32"/>
          <w:sz w:val="21"/>
          <w:szCs w:val="21"/>
        </w:rPr>
        <w:t xml:space="preserve">Candidate  </w:t>
      </w:r>
      <w:r>
        <w:rPr>
          <w:rFonts w:ascii="Calibri" w:cs="Calibri" w:eastAsia="Calibri" w:hAnsi="Calibri"/>
          <w:color w:val="BBBBBB"/>
          <w:sz w:val="21"/>
          <w:szCs w:val="21"/>
        </w:rPr>
        <w:t xml:space="preserve">|  </w:t>
      </w:r>
      <w:r>
        <w:rPr>
          <w:rFonts w:ascii="Calibri" w:cs="Calibri" w:eastAsia="Calibri" w:hAnsi="Calibri"/>
          <w:color w:val="455A64"/>
          <w:sz w:val="21"/>
          <w:szCs w:val="21"/>
        </w:rPr>
        <w:t xml:space="preserve">Yes — I used Spring's @Autowired for dependency injection and built GET, POST, DELETE endpoints. Deployment to AWS EC2 was done by my mentor with my involvement — I have not independently deployed yet but am actively learning that.</w:t>
      </w:r>
    </w:p>
    <w:p>
      <w:pPr>
        <w:spacing w:before="20" w:after="20"/>
        <w:ind w:left="120"/>
      </w:pPr>
      <w:r>
        <w:rPr>
          <w:rFonts w:ascii="Calibri" w:cs="Calibri" w:eastAsia="Calibri" w:hAnsi="Calibri"/>
          <w:b/>
          <w:bCs/>
          <w:i/>
          <w:iCs/>
          <w:color w:val="F9A825"/>
          <w:sz w:val="19"/>
          <w:szCs w:val="19"/>
        </w:rPr>
        <w:t xml:space="preserve">  Coaching Note: Honest about the gap and showed self-awareness. This is the right approach — interviewers respect honesty far more than bluffing.</w:t>
      </w:r>
    </w:p>
    <w:p>
      <w:pPr>
        <w:spacing w:before="50" w:after="10"/>
        <w:ind w:left="0"/>
      </w:pPr>
      <w:r>
        <w:rPr>
          <w:rFonts w:ascii="Calibri" w:cs="Calibri" w:eastAsia="Calibri" w:hAnsi="Calibri"/>
          <w:b/>
          <w:bCs/>
          <w:color w:val="1565C0"/>
          <w:sz w:val="21"/>
          <w:szCs w:val="21"/>
        </w:rPr>
        <w:t xml:space="preserve">HR  </w:t>
      </w:r>
      <w:r>
        <w:rPr>
          <w:rFonts w:ascii="Calibri" w:cs="Calibri" w:eastAsia="Calibri" w:hAnsi="Calibri"/>
          <w:color w:val="BBBBBB"/>
          <w:sz w:val="21"/>
          <w:szCs w:val="21"/>
        </w:rPr>
        <w:t xml:space="preserve">|  </w:t>
      </w:r>
      <w:r>
        <w:rPr>
          <w:rFonts w:ascii="Calibri" w:cs="Calibri" w:eastAsia="Calibri" w:hAnsi="Calibri"/>
          <w:color w:val="0A0A0A"/>
          <w:sz w:val="21"/>
          <w:szCs w:val="21"/>
        </w:rPr>
        <w:t xml:space="preserve">Fair answer. Notice period and location flexibility?</w:t>
      </w:r>
    </w:p>
    <w:p>
      <w:pPr>
        <w:spacing w:before="10" w:after="50"/>
        <w:ind w:left="300"/>
      </w:pPr>
      <w:r>
        <w:rPr>
          <w:rFonts w:ascii="Calibri" w:cs="Calibri" w:eastAsia="Calibri" w:hAnsi="Calibri"/>
          <w:b/>
          <w:bCs/>
          <w:color w:val="2E7D32"/>
          <w:sz w:val="21"/>
          <w:szCs w:val="21"/>
        </w:rPr>
        <w:t xml:space="preserve">Candidate  </w:t>
      </w:r>
      <w:r>
        <w:rPr>
          <w:rFonts w:ascii="Calibri" w:cs="Calibri" w:eastAsia="Calibri" w:hAnsi="Calibri"/>
          <w:color w:val="BBBBBB"/>
          <w:sz w:val="21"/>
          <w:szCs w:val="21"/>
        </w:rPr>
        <w:t xml:space="preserve">|  </w:t>
      </w:r>
      <w:r>
        <w:rPr>
          <w:rFonts w:ascii="Calibri" w:cs="Calibri" w:eastAsia="Calibri" w:hAnsi="Calibri"/>
          <w:color w:val="455A64"/>
          <w:sz w:val="21"/>
          <w:szCs w:val="21"/>
        </w:rPr>
        <w:t xml:space="preserve">Immediately available. Hyderabad is my preference and I am flexible on other Metro cities too.</w:t>
      </w:r>
    </w:p>
    <w:p>
      <w:pPr>
        <w:spacing w:before="50" w:after="10"/>
        <w:ind w:left="0"/>
      </w:pPr>
      <w:r>
        <w:rPr>
          <w:rFonts w:ascii="Calibri" w:cs="Calibri" w:eastAsia="Calibri" w:hAnsi="Calibri"/>
          <w:b/>
          <w:bCs/>
          <w:color w:val="1565C0"/>
          <w:sz w:val="21"/>
          <w:szCs w:val="21"/>
        </w:rPr>
        <w:t xml:space="preserve">HR  </w:t>
      </w:r>
      <w:r>
        <w:rPr>
          <w:rFonts w:ascii="Calibri" w:cs="Calibri" w:eastAsia="Calibri" w:hAnsi="Calibri"/>
          <w:color w:val="BBBBBB"/>
          <w:sz w:val="21"/>
          <w:szCs w:val="21"/>
        </w:rPr>
        <w:t xml:space="preserve">|  </w:t>
      </w:r>
      <w:r>
        <w:rPr>
          <w:rFonts w:ascii="Calibri" w:cs="Calibri" w:eastAsia="Calibri" w:hAnsi="Calibri"/>
          <w:color w:val="0A0A0A"/>
          <w:sz w:val="21"/>
          <w:szCs w:val="21"/>
        </w:rPr>
        <w:t xml:space="preserve">Role offers ₹4.2 LPA CTC with 6-month probation. Does that align?</w:t>
      </w:r>
    </w:p>
    <w:p>
      <w:pPr>
        <w:spacing w:before="10" w:after="50"/>
        <w:ind w:left="300"/>
      </w:pPr>
      <w:r>
        <w:rPr>
          <w:rFonts w:ascii="Calibri" w:cs="Calibri" w:eastAsia="Calibri" w:hAnsi="Calibri"/>
          <w:b/>
          <w:bCs/>
          <w:color w:val="2E7D32"/>
          <w:sz w:val="21"/>
          <w:szCs w:val="21"/>
        </w:rPr>
        <w:t xml:space="preserve">Candidate  </w:t>
      </w:r>
      <w:r>
        <w:rPr>
          <w:rFonts w:ascii="Calibri" w:cs="Calibri" w:eastAsia="Calibri" w:hAnsi="Calibri"/>
          <w:color w:val="BBBBBB"/>
          <w:sz w:val="21"/>
          <w:szCs w:val="21"/>
        </w:rPr>
        <w:t xml:space="preserve">|  </w:t>
      </w:r>
      <w:r>
        <w:rPr>
          <w:rFonts w:ascii="Calibri" w:cs="Calibri" w:eastAsia="Calibri" w:hAnsi="Calibri"/>
          <w:color w:val="455A64"/>
          <w:sz w:val="21"/>
          <w:szCs w:val="21"/>
        </w:rPr>
        <w:t xml:space="preserve">Yes — I was targeting ₹3.8 to ₹4.5 LPA based on market research. That aligns well.</w:t>
      </w:r>
    </w:p>
    <w:p>
      <w:pPr>
        <w:spacing w:before="50" w:after="10"/>
        <w:ind w:left="0"/>
      </w:pPr>
      <w:r>
        <w:rPr>
          <w:rFonts w:ascii="Calibri" w:cs="Calibri" w:eastAsia="Calibri" w:hAnsi="Calibri"/>
          <w:b/>
          <w:bCs/>
          <w:color w:val="1565C0"/>
          <w:sz w:val="21"/>
          <w:szCs w:val="21"/>
        </w:rPr>
        <w:t xml:space="preserve">HR  </w:t>
      </w:r>
      <w:r>
        <w:rPr>
          <w:rFonts w:ascii="Calibri" w:cs="Calibri" w:eastAsia="Calibri" w:hAnsi="Calibri"/>
          <w:color w:val="BBBBBB"/>
          <w:sz w:val="21"/>
          <w:szCs w:val="21"/>
        </w:rPr>
        <w:t xml:space="preserve">|  </w:t>
      </w:r>
      <w:r>
        <w:rPr>
          <w:rFonts w:ascii="Calibri" w:cs="Calibri" w:eastAsia="Calibri" w:hAnsi="Calibri"/>
          <w:color w:val="0A0A0A"/>
          <w:sz w:val="21"/>
          <w:szCs w:val="21"/>
        </w:rPr>
        <w:t xml:space="preserve">We will share details with the technical team. Expect a call in 2 business days. Any questions for me?</w:t>
      </w:r>
    </w:p>
    <w:p>
      <w:pPr>
        <w:spacing w:before="10" w:after="50"/>
        <w:ind w:left="300"/>
      </w:pPr>
      <w:r>
        <w:rPr>
          <w:rFonts w:ascii="Calibri" w:cs="Calibri" w:eastAsia="Calibri" w:hAnsi="Calibri"/>
          <w:b/>
          <w:bCs/>
          <w:color w:val="2E7D32"/>
          <w:sz w:val="21"/>
          <w:szCs w:val="21"/>
        </w:rPr>
        <w:t xml:space="preserve">Candidate  </w:t>
      </w:r>
      <w:r>
        <w:rPr>
          <w:rFonts w:ascii="Calibri" w:cs="Calibri" w:eastAsia="Calibri" w:hAnsi="Calibri"/>
          <w:color w:val="BBBBBB"/>
          <w:sz w:val="21"/>
          <w:szCs w:val="21"/>
        </w:rPr>
        <w:t xml:space="preserve">|  </w:t>
      </w:r>
      <w:r>
        <w:rPr>
          <w:rFonts w:ascii="Calibri" w:cs="Calibri" w:eastAsia="Calibri" w:hAnsi="Calibri"/>
          <w:color w:val="455A64"/>
          <w:sz w:val="21"/>
          <w:szCs w:val="21"/>
        </w:rPr>
        <w:t xml:space="preserve">Yes — could you describe what a typical first month looks like for a new joiner in this team?</w:t>
      </w:r>
    </w:p>
    <w:p>
      <w:pPr>
        <w:spacing w:before="20" w:after="20"/>
        <w:ind w:left="120"/>
      </w:pPr>
      <w:r>
        <w:rPr>
          <w:rFonts w:ascii="Calibri" w:cs="Calibri" w:eastAsia="Calibri" w:hAnsi="Calibri"/>
          <w:b/>
          <w:bCs/>
          <w:i/>
          <w:iCs/>
          <w:color w:val="F9A825"/>
          <w:sz w:val="19"/>
          <w:szCs w:val="19"/>
        </w:rPr>
        <w:t xml:space="preserve">  Coaching Note: Asking a thoughtful closing question signals genuine interest and makes a strong final impression.</w:t>
      </w:r>
    </w:p>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Conversation 2 — BFSI: Relationship Manager, 2 Years Experience</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589"/>
        <w:gridCol w:w="3571"/>
      </w:tblGrid>
      <w:tr>
        <w:tc>
          <w:tcPr>
            <w:tcW w:type="dxa" w:w="7589"/>
            <w:tcBorders>
              <w:top w:val="single" w:color="1E88E5" w:sz="4"/>
              <w:left w:val="single" w:color="1E88E5" w:sz="4"/>
              <w:bottom w:val="single" w:color="1E88E5" w:sz="4"/>
              <w:right w:val="single" w:color="1E88E5" w:sz="4"/>
            </w:tcBorders>
            <w:shd w:fill="E3F2FD" w:val="clear"/>
            <w:tcMar>
              <w:top w:type="dxa" w:w="80"/>
              <w:left w:type="dxa" w:w="160"/>
              <w:bottom w:type="dxa" w:w="80"/>
              <w:right w:type="dxa" w:w="100"/>
            </w:tcMar>
          </w:tcPr>
          <w:p>
            <w:r>
              <w:rPr>
                <w:rFonts w:ascii="Calibri" w:cs="Calibri" w:eastAsia="Calibri" w:hAnsi="Calibri"/>
                <w:b/>
                <w:bCs/>
                <w:color w:val="1565C0"/>
                <w:sz w:val="22"/>
                <w:szCs w:val="22"/>
              </w:rPr>
              <w:t xml:space="preserve">Domain: </w:t>
            </w:r>
            <w:r>
              <w:rPr>
                <w:rFonts w:ascii="Calibri" w:cs="Calibri" w:eastAsia="Calibri" w:hAnsi="Calibri"/>
                <w:b/>
                <w:bCs/>
                <w:color w:val="0A2342"/>
                <w:sz w:val="22"/>
                <w:szCs w:val="22"/>
              </w:rPr>
              <w:t xml:space="preserve">BFSI — Banking &amp; Financial Services — Relationship Manager</w:t>
            </w:r>
          </w:p>
        </w:tc>
        <w:tc>
          <w:tcPr>
            <w:tcW w:type="dxa" w:w="3571"/>
            <w:tcBorders>
              <w:top w:val="single" w:color="1E88E5" w:sz="4"/>
              <w:left w:val="single" w:color="1E88E5" w:sz="4"/>
              <w:bottom w:val="single" w:color="1E88E5" w:sz="4"/>
              <w:right w:val="single" w:color="1E88E5" w:sz="4"/>
            </w:tcBorders>
            <w:shd w:fill="1E88E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Face-to-Face HR Round</w:t>
            </w:r>
          </w:p>
        </w:tc>
      </w:tr>
    </w:tbl>
    <w:p>
      <w:pPr>
        <w:spacing w:before="20" w:after="0"/>
      </w:pPr>
      <w:r>
        <w:rPr>
          <w:sz w:val="2"/>
          <w:szCs w:val="2"/>
        </w:rPr>
        <w:t xml:space="preserve"/>
      </w:r>
    </w:p>
    <w:p>
      <w:pPr>
        <w:spacing w:before="50" w:after="10"/>
        <w:ind w:left="0"/>
      </w:pPr>
      <w:r>
        <w:rPr>
          <w:rFonts w:ascii="Calibri" w:cs="Calibri" w:eastAsia="Calibri" w:hAnsi="Calibri"/>
          <w:b/>
          <w:bCs/>
          <w:color w:val="1565C0"/>
          <w:sz w:val="21"/>
          <w:szCs w:val="21"/>
        </w:rPr>
        <w:t xml:space="preserve">HR  </w:t>
      </w:r>
      <w:r>
        <w:rPr>
          <w:rFonts w:ascii="Calibri" w:cs="Calibri" w:eastAsia="Calibri" w:hAnsi="Calibri"/>
          <w:color w:val="BBBBBB"/>
          <w:sz w:val="21"/>
          <w:szCs w:val="21"/>
        </w:rPr>
        <w:t xml:space="preserve">|  </w:t>
      </w:r>
      <w:r>
        <w:rPr>
          <w:rFonts w:ascii="Calibri" w:cs="Calibri" w:eastAsia="Calibri" w:hAnsi="Calibri"/>
          <w:color w:val="0A0A0A"/>
          <w:sz w:val="21"/>
          <w:szCs w:val="21"/>
        </w:rPr>
        <w:t xml:space="preserve">Welcome, Sneha. I am Arun, HR Manager. Tell me about your current role at HDFC Bank.</w:t>
      </w:r>
    </w:p>
    <w:p>
      <w:pPr>
        <w:spacing w:before="10" w:after="50"/>
        <w:ind w:left="300"/>
      </w:pPr>
      <w:r>
        <w:rPr>
          <w:rFonts w:ascii="Calibri" w:cs="Calibri" w:eastAsia="Calibri" w:hAnsi="Calibri"/>
          <w:b/>
          <w:bCs/>
          <w:color w:val="2E7D32"/>
          <w:sz w:val="21"/>
          <w:szCs w:val="21"/>
        </w:rPr>
        <w:t xml:space="preserve">Candidate  </w:t>
      </w:r>
      <w:r>
        <w:rPr>
          <w:rFonts w:ascii="Calibri" w:cs="Calibri" w:eastAsia="Calibri" w:hAnsi="Calibri"/>
          <w:color w:val="BBBBBB"/>
          <w:sz w:val="21"/>
          <w:szCs w:val="21"/>
        </w:rPr>
        <w:t xml:space="preserve">|  </w:t>
      </w:r>
      <w:r>
        <w:rPr>
          <w:rFonts w:ascii="Calibri" w:cs="Calibri" w:eastAsia="Calibri" w:hAnsi="Calibri"/>
          <w:color w:val="455A64"/>
          <w:sz w:val="21"/>
          <w:szCs w:val="21"/>
        </w:rPr>
        <w:t xml:space="preserve">I manage a portfolio of 180 retail banking clients — cross-selling FDs, mutual funds, and insurance. I have consistently hit 110% of my cross-sell target for 5 consecutive quarters.</w:t>
      </w:r>
    </w:p>
    <w:p>
      <w:pPr>
        <w:spacing w:before="50" w:after="10"/>
        <w:ind w:left="0"/>
      </w:pPr>
      <w:r>
        <w:rPr>
          <w:rFonts w:ascii="Calibri" w:cs="Calibri" w:eastAsia="Calibri" w:hAnsi="Calibri"/>
          <w:b/>
          <w:bCs/>
          <w:color w:val="1565C0"/>
          <w:sz w:val="21"/>
          <w:szCs w:val="21"/>
        </w:rPr>
        <w:t xml:space="preserve">HR  </w:t>
      </w:r>
      <w:r>
        <w:rPr>
          <w:rFonts w:ascii="Calibri" w:cs="Calibri" w:eastAsia="Calibri" w:hAnsi="Calibri"/>
          <w:color w:val="BBBBBB"/>
          <w:sz w:val="21"/>
          <w:szCs w:val="21"/>
        </w:rPr>
        <w:t xml:space="preserve">|  </w:t>
      </w:r>
      <w:r>
        <w:rPr>
          <w:rFonts w:ascii="Calibri" w:cs="Calibri" w:eastAsia="Calibri" w:hAnsi="Calibri"/>
          <w:color w:val="0A0A0A"/>
          <w:sz w:val="21"/>
          <w:szCs w:val="21"/>
        </w:rPr>
        <w:t xml:space="preserve">Why leave HDFC after just 2 years? It is a strong brand.</w:t>
      </w:r>
    </w:p>
    <w:p>
      <w:pPr>
        <w:spacing w:before="10" w:after="50"/>
        <w:ind w:left="300"/>
      </w:pPr>
      <w:r>
        <w:rPr>
          <w:rFonts w:ascii="Calibri" w:cs="Calibri" w:eastAsia="Calibri" w:hAnsi="Calibri"/>
          <w:b/>
          <w:bCs/>
          <w:color w:val="2E7D32"/>
          <w:sz w:val="21"/>
          <w:szCs w:val="21"/>
        </w:rPr>
        <w:t xml:space="preserve">Candidate  </w:t>
      </w:r>
      <w:r>
        <w:rPr>
          <w:rFonts w:ascii="Calibri" w:cs="Calibri" w:eastAsia="Calibri" w:hAnsi="Calibri"/>
          <w:color w:val="BBBBBB"/>
          <w:sz w:val="21"/>
          <w:szCs w:val="21"/>
        </w:rPr>
        <w:t xml:space="preserve">|  </w:t>
      </w:r>
      <w:r>
        <w:rPr>
          <w:rFonts w:ascii="Calibri" w:cs="Calibri" w:eastAsia="Calibri" w:hAnsi="Calibri"/>
          <w:color w:val="455A64"/>
          <w:sz w:val="21"/>
          <w:szCs w:val="21"/>
        </w:rPr>
        <w:t xml:space="preserve">HDFC has been a great foundation. I am moving because my growth has plateaued — same band for 18 months despite strong performance. I am looking for a role with a faster promotion track and a more diverse client portfolio, which I understand Kotak offers through its accelerated RM programme.</w:t>
      </w:r>
    </w:p>
    <w:p>
      <w:pPr>
        <w:spacing w:before="20" w:after="20"/>
        <w:ind w:left="120"/>
      </w:pPr>
      <w:r>
        <w:rPr>
          <w:rFonts w:ascii="Calibri" w:cs="Calibri" w:eastAsia="Calibri" w:hAnsi="Calibri"/>
          <w:b/>
          <w:bCs/>
          <w:i/>
          <w:iCs/>
          <w:color w:val="F9A825"/>
          <w:sz w:val="19"/>
          <w:szCs w:val="19"/>
        </w:rPr>
        <w:t xml:space="preserve">  Coaching Note: Professional reason focused on growth, not criticism of current employer. Always explain what you are moving TOWARDS, not running FROM.</w:t>
      </w:r>
    </w:p>
    <w:p>
      <w:pPr>
        <w:spacing w:before="50" w:after="10"/>
        <w:ind w:left="0"/>
      </w:pPr>
      <w:r>
        <w:rPr>
          <w:rFonts w:ascii="Calibri" w:cs="Calibri" w:eastAsia="Calibri" w:hAnsi="Calibri"/>
          <w:b/>
          <w:bCs/>
          <w:color w:val="1565C0"/>
          <w:sz w:val="21"/>
          <w:szCs w:val="21"/>
        </w:rPr>
        <w:t xml:space="preserve">HR  </w:t>
      </w:r>
      <w:r>
        <w:rPr>
          <w:rFonts w:ascii="Calibri" w:cs="Calibri" w:eastAsia="Calibri" w:hAnsi="Calibri"/>
          <w:color w:val="BBBBBB"/>
          <w:sz w:val="21"/>
          <w:szCs w:val="21"/>
        </w:rPr>
        <w:t xml:space="preserve">|  </w:t>
      </w:r>
      <w:r>
        <w:rPr>
          <w:rFonts w:ascii="Calibri" w:cs="Calibri" w:eastAsia="Calibri" w:hAnsi="Calibri"/>
          <w:color w:val="0A0A0A"/>
          <w:sz w:val="21"/>
          <w:szCs w:val="21"/>
        </w:rPr>
        <w:t xml:space="preserve">A client wants to withdraw their FD to invest in crypto. How do you handle it?</w:t>
      </w:r>
    </w:p>
    <w:p>
      <w:pPr>
        <w:spacing w:before="10" w:after="50"/>
        <w:ind w:left="300"/>
      </w:pPr>
      <w:r>
        <w:rPr>
          <w:rFonts w:ascii="Calibri" w:cs="Calibri" w:eastAsia="Calibri" w:hAnsi="Calibri"/>
          <w:b/>
          <w:bCs/>
          <w:color w:val="2E7D32"/>
          <w:sz w:val="21"/>
          <w:szCs w:val="21"/>
        </w:rPr>
        <w:t xml:space="preserve">Candidate  </w:t>
      </w:r>
      <w:r>
        <w:rPr>
          <w:rFonts w:ascii="Calibri" w:cs="Calibri" w:eastAsia="Calibri" w:hAnsi="Calibri"/>
          <w:color w:val="BBBBBB"/>
          <w:sz w:val="21"/>
          <w:szCs w:val="21"/>
        </w:rPr>
        <w:t xml:space="preserve">|  </w:t>
      </w:r>
      <w:r>
        <w:rPr>
          <w:rFonts w:ascii="Calibri" w:cs="Calibri" w:eastAsia="Calibri" w:hAnsi="Calibri"/>
          <w:color w:val="455A64"/>
          <w:sz w:val="21"/>
          <w:szCs w:val="21"/>
        </w:rPr>
        <w:t xml:space="preserve">I listen without judgement first — it is their money. Then I ask: What is your timeline? Do you have an emergency fund? I compare risk profiles clearly. Present regulated alternatives like equity mutual funds. Ultimately I respect their decision but ensure it is informed — and document the conversation for compliance.</w:t>
      </w:r>
    </w:p>
    <w:p>
      <w:pPr>
        <w:spacing w:before="50" w:after="10"/>
        <w:ind w:left="0"/>
      </w:pPr>
      <w:r>
        <w:rPr>
          <w:rFonts w:ascii="Calibri" w:cs="Calibri" w:eastAsia="Calibri" w:hAnsi="Calibri"/>
          <w:b/>
          <w:bCs/>
          <w:color w:val="1565C0"/>
          <w:sz w:val="21"/>
          <w:szCs w:val="21"/>
        </w:rPr>
        <w:t xml:space="preserve">HR  </w:t>
      </w:r>
      <w:r>
        <w:rPr>
          <w:rFonts w:ascii="Calibri" w:cs="Calibri" w:eastAsia="Calibri" w:hAnsi="Calibri"/>
          <w:color w:val="BBBBBB"/>
          <w:sz w:val="21"/>
          <w:szCs w:val="21"/>
        </w:rPr>
        <w:t xml:space="preserve">|  </w:t>
      </w:r>
      <w:r>
        <w:rPr>
          <w:rFonts w:ascii="Calibri" w:cs="Calibri" w:eastAsia="Calibri" w:hAnsi="Calibri"/>
          <w:color w:val="0A0A0A"/>
          <w:sz w:val="21"/>
          <w:szCs w:val="21"/>
        </w:rPr>
        <w:t xml:space="preserve">Offer is ₹7.2 LPA fixed plus up to 30% performance bonus. Your current CTC?</w:t>
      </w:r>
    </w:p>
    <w:p>
      <w:pPr>
        <w:spacing w:before="10" w:after="50"/>
        <w:ind w:left="300"/>
      </w:pPr>
      <w:r>
        <w:rPr>
          <w:rFonts w:ascii="Calibri" w:cs="Calibri" w:eastAsia="Calibri" w:hAnsi="Calibri"/>
          <w:b/>
          <w:bCs/>
          <w:color w:val="2E7D32"/>
          <w:sz w:val="21"/>
          <w:szCs w:val="21"/>
        </w:rPr>
        <w:t xml:space="preserve">Candidate  </w:t>
      </w:r>
      <w:r>
        <w:rPr>
          <w:rFonts w:ascii="Calibri" w:cs="Calibri" w:eastAsia="Calibri" w:hAnsi="Calibri"/>
          <w:color w:val="BBBBBB"/>
          <w:sz w:val="21"/>
          <w:szCs w:val="21"/>
        </w:rPr>
        <w:t xml:space="preserve">|  </w:t>
      </w:r>
      <w:r>
        <w:rPr>
          <w:rFonts w:ascii="Calibri" w:cs="Calibri" w:eastAsia="Calibri" w:hAnsi="Calibri"/>
          <w:color w:val="455A64"/>
          <w:sz w:val="21"/>
          <w:szCs w:val="21"/>
        </w:rPr>
        <w:t xml:space="preserve">₹5.8 LPA. This is a meaningful step up and aligns with my expectations.</w:t>
      </w:r>
    </w:p>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Conversation 3 — HR Hiring HR: TA Specialist Interviewing an HR Executive</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589"/>
        <w:gridCol w:w="3571"/>
      </w:tblGrid>
      <w:tr>
        <w:tc>
          <w:tcPr>
            <w:tcW w:type="dxa" w:w="7589"/>
            <w:tcBorders>
              <w:top w:val="single" w:color="1E88E5" w:sz="4"/>
              <w:left w:val="single" w:color="1E88E5" w:sz="4"/>
              <w:bottom w:val="single" w:color="1E88E5" w:sz="4"/>
              <w:right w:val="single" w:color="1E88E5" w:sz="4"/>
            </w:tcBorders>
            <w:shd w:fill="E3F2FD" w:val="clear"/>
            <w:tcMar>
              <w:top w:type="dxa" w:w="80"/>
              <w:left w:type="dxa" w:w="160"/>
              <w:bottom w:type="dxa" w:w="80"/>
              <w:right w:type="dxa" w:w="100"/>
            </w:tcMar>
          </w:tcPr>
          <w:p>
            <w:r>
              <w:rPr>
                <w:rFonts w:ascii="Calibri" w:cs="Calibri" w:eastAsia="Calibri" w:hAnsi="Calibri"/>
                <w:b/>
                <w:bCs/>
                <w:color w:val="1565C0"/>
                <w:sz w:val="22"/>
                <w:szCs w:val="22"/>
              </w:rPr>
              <w:t xml:space="preserve">Domain: </w:t>
            </w:r>
            <w:r>
              <w:rPr>
                <w:rFonts w:ascii="Calibri" w:cs="Calibri" w:eastAsia="Calibri" w:hAnsi="Calibri"/>
                <w:b/>
                <w:bCs/>
                <w:color w:val="0A2342"/>
                <w:sz w:val="22"/>
                <w:szCs w:val="22"/>
              </w:rPr>
              <w:t xml:space="preserve">HR Hiring an HR Executive — Internal Scenario</w:t>
            </w:r>
          </w:p>
        </w:tc>
        <w:tc>
          <w:tcPr>
            <w:tcW w:type="dxa" w:w="3571"/>
            <w:tcBorders>
              <w:top w:val="single" w:color="1E88E5" w:sz="4"/>
              <w:left w:val="single" w:color="1E88E5" w:sz="4"/>
              <w:bottom w:val="single" w:color="1E88E5" w:sz="4"/>
              <w:right w:val="single" w:color="1E88E5" w:sz="4"/>
            </w:tcBorders>
            <w:shd w:fill="1E88E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Panel: HR Head + TA Lead</w:t>
            </w:r>
          </w:p>
        </w:tc>
      </w:tr>
    </w:tbl>
    <w:p>
      <w:pPr>
        <w:spacing w:before="20" w:after="0"/>
      </w:pPr>
      <w:r>
        <w:rPr>
          <w:sz w:val="2"/>
          <w:szCs w:val="2"/>
        </w:rPr>
        <w:t xml:space="preserve"/>
      </w:r>
    </w:p>
    <w:p>
      <w:pPr>
        <w:spacing w:before="50" w:after="10"/>
        <w:ind w:left="0"/>
      </w:pPr>
      <w:r>
        <w:rPr>
          <w:rFonts w:ascii="Calibri" w:cs="Calibri" w:eastAsia="Calibri" w:hAnsi="Calibri"/>
          <w:b/>
          <w:bCs/>
          <w:color w:val="1565C0"/>
          <w:sz w:val="21"/>
          <w:szCs w:val="21"/>
        </w:rPr>
        <w:t xml:space="preserve">HR  </w:t>
      </w:r>
      <w:r>
        <w:rPr>
          <w:rFonts w:ascii="Calibri" w:cs="Calibri" w:eastAsia="Calibri" w:hAnsi="Calibri"/>
          <w:color w:val="BBBBBB"/>
          <w:sz w:val="21"/>
          <w:szCs w:val="21"/>
        </w:rPr>
        <w:t xml:space="preserve">|  </w:t>
      </w:r>
      <w:r>
        <w:rPr>
          <w:rFonts w:ascii="Calibri" w:cs="Calibri" w:eastAsia="Calibri" w:hAnsi="Calibri"/>
          <w:color w:val="0A0A0A"/>
          <w:sz w:val="21"/>
          <w:szCs w:val="21"/>
        </w:rPr>
        <w:t xml:space="preserve">Welcome, Pooja. I am Lakshmi, HR Head, and Ravi our TA Lead. What specifically attracted you to this opening?</w:t>
      </w:r>
    </w:p>
    <w:p>
      <w:pPr>
        <w:spacing w:before="10" w:after="50"/>
        <w:ind w:left="300"/>
      </w:pPr>
      <w:r>
        <w:rPr>
          <w:rFonts w:ascii="Calibri" w:cs="Calibri" w:eastAsia="Calibri" w:hAnsi="Calibri"/>
          <w:b/>
          <w:bCs/>
          <w:color w:val="2E7D32"/>
          <w:sz w:val="21"/>
          <w:szCs w:val="21"/>
        </w:rPr>
        <w:t xml:space="preserve">Candidate  </w:t>
      </w:r>
      <w:r>
        <w:rPr>
          <w:rFonts w:ascii="Calibri" w:cs="Calibri" w:eastAsia="Calibri" w:hAnsi="Calibri"/>
          <w:color w:val="BBBBBB"/>
          <w:sz w:val="21"/>
          <w:szCs w:val="21"/>
        </w:rPr>
        <w:t xml:space="preserve">|  </w:t>
      </w:r>
      <w:r>
        <w:rPr>
          <w:rFonts w:ascii="Calibri" w:cs="Calibri" w:eastAsia="Calibri" w:hAnsi="Calibri"/>
          <w:color w:val="455A64"/>
          <w:sz w:val="21"/>
          <w:szCs w:val="21"/>
        </w:rPr>
        <w:t xml:space="preserve">I researched your company on LinkedIn and Glassdoor before applying. You have a 4.1 rating with employees specifically mentioning 'learning culture' and 'transparent management.' The JD also mentioned HRMS implementation ownership — I want a role where I own something end-to-end.</w:t>
      </w:r>
    </w:p>
    <w:p>
      <w:pPr>
        <w:spacing w:before="20" w:after="20"/>
        <w:ind w:left="120"/>
      </w:pPr>
      <w:r>
        <w:rPr>
          <w:rFonts w:ascii="Calibri" w:cs="Calibri" w:eastAsia="Calibri" w:hAnsi="Calibri"/>
          <w:b/>
          <w:bCs/>
          <w:i/>
          <w:iCs/>
          <w:color w:val="F9A825"/>
          <w:sz w:val="19"/>
          <w:szCs w:val="19"/>
        </w:rPr>
        <w:t xml:space="preserve">  Coaching Note: Pre-interview research plus citing specific details immediately separates this candidate from the 90% who say 'it's a good company.'</w:t>
      </w:r>
    </w:p>
    <w:p>
      <w:pPr>
        <w:spacing w:before="50" w:after="10"/>
        <w:ind w:left="0"/>
      </w:pPr>
      <w:r>
        <w:rPr>
          <w:rFonts w:ascii="Calibri" w:cs="Calibri" w:eastAsia="Calibri" w:hAnsi="Calibri"/>
          <w:b/>
          <w:bCs/>
          <w:color w:val="1565C0"/>
          <w:sz w:val="21"/>
          <w:szCs w:val="21"/>
        </w:rPr>
        <w:t xml:space="preserve">HR  </w:t>
      </w:r>
      <w:r>
        <w:rPr>
          <w:rFonts w:ascii="Calibri" w:cs="Calibri" w:eastAsia="Calibri" w:hAnsi="Calibri"/>
          <w:color w:val="BBBBBB"/>
          <w:sz w:val="21"/>
          <w:szCs w:val="21"/>
        </w:rPr>
        <w:t xml:space="preserve">|  </w:t>
      </w:r>
      <w:r>
        <w:rPr>
          <w:rFonts w:ascii="Calibri" w:cs="Calibri" w:eastAsia="Calibri" w:hAnsi="Calibri"/>
          <w:color w:val="0A0A0A"/>
          <w:sz w:val="21"/>
          <w:szCs w:val="21"/>
        </w:rPr>
        <w:t xml:space="preserve">We use Darwinbox. Have you used it?</w:t>
      </w:r>
    </w:p>
    <w:p>
      <w:pPr>
        <w:spacing w:before="10" w:after="50"/>
        <w:ind w:left="300"/>
      </w:pPr>
      <w:r>
        <w:rPr>
          <w:rFonts w:ascii="Calibri" w:cs="Calibri" w:eastAsia="Calibri" w:hAnsi="Calibri"/>
          <w:b/>
          <w:bCs/>
          <w:color w:val="2E7D32"/>
          <w:sz w:val="21"/>
          <w:szCs w:val="21"/>
        </w:rPr>
        <w:t xml:space="preserve">Candidate  </w:t>
      </w:r>
      <w:r>
        <w:rPr>
          <w:rFonts w:ascii="Calibri" w:cs="Calibri" w:eastAsia="Calibri" w:hAnsi="Calibri"/>
          <w:color w:val="BBBBBB"/>
          <w:sz w:val="21"/>
          <w:szCs w:val="21"/>
        </w:rPr>
        <w:t xml:space="preserve">|  </w:t>
      </w:r>
      <w:r>
        <w:rPr>
          <w:rFonts w:ascii="Calibri" w:cs="Calibri" w:eastAsia="Calibri" w:hAnsi="Calibri"/>
          <w:color w:val="455A64"/>
          <w:sz w:val="21"/>
          <w:szCs w:val="21"/>
        </w:rPr>
        <w:t xml:space="preserve">Not directly — but I have worked extensively on Keka and Zoho Recruit. All modern HRMS platforms share similar architecture. I am confident I can be proficient in 2 weeks. I also completed the Darwinbox overview on LinkedIn Learning last week when I saw it in your JD.</w:t>
      </w:r>
    </w:p>
    <w:p>
      <w:pPr>
        <w:spacing w:before="20" w:after="20"/>
        <w:ind w:left="120"/>
      </w:pPr>
      <w:r>
        <w:rPr>
          <w:rFonts w:ascii="Calibri" w:cs="Calibri" w:eastAsia="Calibri" w:hAnsi="Calibri"/>
          <w:b/>
          <w:bCs/>
          <w:i/>
          <w:iCs/>
          <w:color w:val="F9A825"/>
          <w:sz w:val="19"/>
          <w:szCs w:val="19"/>
        </w:rPr>
        <w:t xml:space="preserve">  Coaching Note: 'I haven't, but here's what I did about it' is ten times stronger than just saying 'I haven't.' Shows initiative and self-driven learning.</w:t>
      </w:r>
    </w:p>
    <w:p>
      <w:pPr>
        <w:spacing w:before="50" w:after="10"/>
        <w:ind w:left="0"/>
      </w:pPr>
      <w:r>
        <w:rPr>
          <w:rFonts w:ascii="Calibri" w:cs="Calibri" w:eastAsia="Calibri" w:hAnsi="Calibri"/>
          <w:b/>
          <w:bCs/>
          <w:color w:val="1565C0"/>
          <w:sz w:val="21"/>
          <w:szCs w:val="21"/>
        </w:rPr>
        <w:t xml:space="preserve">HR  </w:t>
      </w:r>
      <w:r>
        <w:rPr>
          <w:rFonts w:ascii="Calibri" w:cs="Calibri" w:eastAsia="Calibri" w:hAnsi="Calibri"/>
          <w:color w:val="BBBBBB"/>
          <w:sz w:val="21"/>
          <w:szCs w:val="21"/>
        </w:rPr>
        <w:t xml:space="preserve">|  </w:t>
      </w:r>
      <w:r>
        <w:rPr>
          <w:rFonts w:ascii="Calibri" w:cs="Calibri" w:eastAsia="Calibri" w:hAnsi="Calibri"/>
          <w:color w:val="0A0A0A"/>
          <w:sz w:val="21"/>
          <w:szCs w:val="21"/>
        </w:rPr>
        <w:t xml:space="preserve">Ravi — your question.</w:t>
      </w:r>
    </w:p>
    <w:p>
      <w:pPr>
        <w:spacing w:before="50" w:after="10"/>
        <w:ind w:left="0"/>
      </w:pPr>
      <w:r>
        <w:rPr>
          <w:rFonts w:ascii="Calibri" w:cs="Calibri" w:eastAsia="Calibri" w:hAnsi="Calibri"/>
          <w:b/>
          <w:bCs/>
          <w:color w:val="1565C0"/>
          <w:sz w:val="21"/>
          <w:szCs w:val="21"/>
        </w:rPr>
        <w:t xml:space="preserve">HR  </w:t>
      </w:r>
      <w:r>
        <w:rPr>
          <w:rFonts w:ascii="Calibri" w:cs="Calibri" w:eastAsia="Calibri" w:hAnsi="Calibri"/>
          <w:color w:val="BBBBBB"/>
          <w:sz w:val="21"/>
          <w:szCs w:val="21"/>
        </w:rPr>
        <w:t xml:space="preserve">|  </w:t>
      </w:r>
      <w:r>
        <w:rPr>
          <w:rFonts w:ascii="Calibri" w:cs="Calibri" w:eastAsia="Calibri" w:hAnsi="Calibri"/>
          <w:color w:val="0A0A0A"/>
          <w:sz w:val="21"/>
          <w:szCs w:val="21"/>
        </w:rPr>
        <w:t xml:space="preserve">Pooja — source 10 Python developer profiles by end of day using LinkedIn and Naukri. Walk me through your approach.</w:t>
      </w:r>
    </w:p>
    <w:p>
      <w:pPr>
        <w:spacing w:before="10" w:after="50"/>
        <w:ind w:left="300"/>
      </w:pPr>
      <w:r>
        <w:rPr>
          <w:rFonts w:ascii="Calibri" w:cs="Calibri" w:eastAsia="Calibri" w:hAnsi="Calibri"/>
          <w:b/>
          <w:bCs/>
          <w:color w:val="2E7D32"/>
          <w:sz w:val="21"/>
          <w:szCs w:val="21"/>
        </w:rPr>
        <w:t xml:space="preserve">Candidate  </w:t>
      </w:r>
      <w:r>
        <w:rPr>
          <w:rFonts w:ascii="Calibri" w:cs="Calibri" w:eastAsia="Calibri" w:hAnsi="Calibri"/>
          <w:color w:val="BBBBBB"/>
          <w:sz w:val="21"/>
          <w:szCs w:val="21"/>
        </w:rPr>
        <w:t xml:space="preserve">|  </w:t>
      </w:r>
      <w:r>
        <w:rPr>
          <w:rFonts w:ascii="Calibri" w:cs="Calibri" w:eastAsia="Calibri" w:hAnsi="Calibri"/>
          <w:color w:val="455A64"/>
          <w:sz w:val="21"/>
          <w:szCs w:val="21"/>
        </w:rPr>
        <w:t xml:space="preserve">Naukri first for speed — Resdex with filters: Python, Django or Flask, 2–4 years, Bangalore, last active within 30 days. Target 40 profiles, shortlist top 15 by relevance. Parallel on LinkedIn: 'Python Developer' AND 'Django' AND 'Bangalore' — second-degree connections for warmer outreach. Personalised InMails — not copy-paste. By end of day: 10–12 qualified profiles with a one-line screen note each in a shared tracker.</w:t>
      </w:r>
    </w:p>
    <w:p>
      <w:pPr>
        <w:spacing w:before="50" w:after="10"/>
        <w:ind w:left="0"/>
      </w:pPr>
      <w:r>
        <w:rPr>
          <w:rFonts w:ascii="Calibri" w:cs="Calibri" w:eastAsia="Calibri" w:hAnsi="Calibri"/>
          <w:b/>
          <w:bCs/>
          <w:color w:val="1565C0"/>
          <w:sz w:val="21"/>
          <w:szCs w:val="21"/>
        </w:rPr>
        <w:t xml:space="preserve">HR  </w:t>
      </w:r>
      <w:r>
        <w:rPr>
          <w:rFonts w:ascii="Calibri" w:cs="Calibri" w:eastAsia="Calibri" w:hAnsi="Calibri"/>
          <w:color w:val="BBBBBB"/>
          <w:sz w:val="21"/>
          <w:szCs w:val="21"/>
        </w:rPr>
        <w:t xml:space="preserve">|  </w:t>
      </w:r>
      <w:r>
        <w:rPr>
          <w:rFonts w:ascii="Calibri" w:cs="Calibri" w:eastAsia="Calibri" w:hAnsi="Calibri"/>
          <w:color w:val="0A0A0A"/>
          <w:sz w:val="21"/>
          <w:szCs w:val="21"/>
        </w:rPr>
        <w:t xml:space="preserve">Last question — what is one thing HR teams commonly get wrong?</w:t>
      </w:r>
    </w:p>
    <w:p>
      <w:pPr>
        <w:spacing w:before="10" w:after="50"/>
        <w:ind w:left="300"/>
      </w:pPr>
      <w:r>
        <w:rPr>
          <w:rFonts w:ascii="Calibri" w:cs="Calibri" w:eastAsia="Calibri" w:hAnsi="Calibri"/>
          <w:b/>
          <w:bCs/>
          <w:color w:val="2E7D32"/>
          <w:sz w:val="21"/>
          <w:szCs w:val="21"/>
        </w:rPr>
        <w:t xml:space="preserve">Candidate  </w:t>
      </w:r>
      <w:r>
        <w:rPr>
          <w:rFonts w:ascii="Calibri" w:cs="Calibri" w:eastAsia="Calibri" w:hAnsi="Calibri"/>
          <w:color w:val="BBBBBB"/>
          <w:sz w:val="21"/>
          <w:szCs w:val="21"/>
        </w:rPr>
        <w:t xml:space="preserve">|  </w:t>
      </w:r>
      <w:r>
        <w:rPr>
          <w:rFonts w:ascii="Calibri" w:cs="Calibri" w:eastAsia="Calibri" w:hAnsi="Calibri"/>
          <w:color w:val="455A64"/>
          <w:sz w:val="21"/>
          <w:szCs w:val="21"/>
        </w:rPr>
        <w:t xml:space="preserve">Treating exit interviews as a formality — collecting data but never acting on it or reporting trends to leadership. I would fix it by creating a monthly Exit Analytics Report — categorising reasons, mapping to departments and managers, presenting in leadership review with specific retention recommendations. Data without action is just paperwork.</w:t>
      </w:r>
    </w:p>
    <w:p>
      <w:pPr>
        <w:spacing w:before="20" w:after="20"/>
        <w:ind w:left="120"/>
      </w:pPr>
      <w:r>
        <w:rPr>
          <w:rFonts w:ascii="Calibri" w:cs="Calibri" w:eastAsia="Calibri" w:hAnsi="Calibri"/>
          <w:b/>
          <w:bCs/>
          <w:i/>
          <w:iCs/>
          <w:color w:val="F9A825"/>
          <w:sz w:val="19"/>
          <w:szCs w:val="19"/>
        </w:rPr>
        <w:t xml:space="preserve">  Coaching Note: Constructive critique backed by a solution shows strategic thinking — exactly what HR-hiring-HR panels want to see.</w:t>
      </w:r>
    </w:p>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254"/>
        <w:gridCol w:w="3905"/>
      </w:tblGrid>
      <w:tr>
        <w:tc>
          <w:tcPr>
            <w:tcW w:type="dxa" w:w="7254"/>
            <w:tcBorders>
              <w:top w:val="none" w:color="FFFFFF" w:sz="0"/>
              <w:left w:val="none" w:color="FFFFFF" w:sz="0"/>
              <w:bottom w:val="none" w:color="FFFFFF" w:sz="0"/>
              <w:right w:val="none" w:color="FFFFFF" w:sz="0"/>
            </w:tcBorders>
            <w:shd w:fill="0A2342" w:val="clear"/>
            <w:tcMar>
              <w:top w:type="dxa" w:w="60"/>
              <w:left w:type="dxa" w:w="200"/>
              <w:bottom w:type="dxa" w:w="60"/>
              <w:right w:type="dxa" w:w="100"/>
            </w:tcMar>
            <w:vAlign w:val="center"/>
          </w:tcPr>
          <w:p>
            <w:r>
              <w:rPr>
                <w:rFonts w:ascii="Calibri" w:cs="Calibri" w:eastAsia="Calibri" w:hAnsi="Calibri"/>
                <w:b/>
                <w:bCs/>
                <w:color w:val="FFFFFF"/>
                <w:sz w:val="36"/>
                <w:szCs w:val="36"/>
              </w:rPr>
              <w:t xml:space="preserve">Tech</w:t>
            </w:r>
            <w:r>
              <w:rPr>
                <w:rFonts w:ascii="Calibri" w:cs="Calibri" w:eastAsia="Calibri" w:hAnsi="Calibri"/>
                <w:b/>
                <w:bCs/>
                <w:color w:val="F9A825"/>
                <w:sz w:val="36"/>
                <w:szCs w:val="36"/>
              </w:rPr>
              <w:t xml:space="preserve">Well</w:t>
            </w:r>
            <w:r>
              <w:rPr>
                <w:rFonts w:ascii="Calibri" w:cs="Calibri" w:eastAsia="Calibri" w:hAnsi="Calibri"/>
                <w:color w:val="B0C4DE"/>
                <w:sz w:val="20"/>
                <w:szCs w:val="20"/>
              </w:rPr>
              <w:t xml:space="preserve">  |  HR Training &amp; Placement Institute</w:t>
            </w:r>
          </w:p>
        </w:tc>
        <w:tc>
          <w:tcPr>
            <w:tcW w:type="dxa" w:w="3905"/>
            <w:tcBorders>
              <w:top w:val="none" w:color="FFFFFF" w:sz="0"/>
              <w:left w:val="none" w:color="FFFFFF" w:sz="0"/>
              <w:bottom w:val="none" w:color="FFFFFF" w:sz="0"/>
              <w:right w:val="none" w:color="FFFFFF" w:sz="0"/>
            </w:tcBorders>
            <w:shd w:fill="1565C0" w:val="clear"/>
            <w:tcMar>
              <w:top w:type="dxa" w:w="60"/>
              <w:left w:type="dxa" w:w="100"/>
              <w:bottom w:type="dxa" w:w="60"/>
              <w:right w:type="dxa" w:w="200"/>
            </w:tcMar>
            <w:vAlign w:val="center"/>
          </w:tcPr>
          <w:p>
            <w:pPr>
              <w:jc w:val="right"/>
            </w:pPr>
            <w:r>
              <w:rPr>
                <w:rFonts w:ascii="Calibri" w:cs="Calibri" w:eastAsia="Calibri" w:hAnsi="Calibri"/>
                <w:i/>
                <w:iCs/>
                <w:color w:val="E3F2FD"/>
                <w:sz w:val="18"/>
                <w:szCs w:val="18"/>
              </w:rPr>
              <w:t xml:space="preserve">www.techwell.edu.in  |  2025–26</w:t>
            </w:r>
          </w:p>
        </w:tc>
      </w:tr>
    </w:tbl>
    <w:p>
      <w:pPr>
        <w:spacing w:before="40" w:after="0"/>
      </w:pPr>
      <w:r>
        <w:rPr>
          <w:sz w:val="2"/>
          <w:szCs w:val="2"/>
        </w:rPr>
        <w:t xml:space="preserve"/>
      </w:r>
    </w:p>
    <w:p>
      <w:pPr>
        <w:spacing w:before="14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20"/>
              <w:left w:type="dxa" w:w="220"/>
              <w:bottom w:type="dxa" w:w="30"/>
              <w:right w:type="dxa" w:w="220"/>
            </w:tcMar>
          </w:tcPr>
          <w:p>
            <w:r>
              <w:rPr>
                <w:rFonts w:ascii="Calibri" w:cs="Calibri" w:eastAsia="Calibri" w:hAnsi="Calibri"/>
                <w:b/>
                <w:bCs/>
                <w:color w:val="F9A825"/>
                <w:sz w:val="28"/>
                <w:szCs w:val="28"/>
              </w:rPr>
              <w:t xml:space="preserve">21  </w:t>
            </w:r>
            <w:r>
              <w:rPr>
                <w:rFonts w:ascii="Calibri" w:cs="Calibri" w:eastAsia="Calibri" w:hAnsi="Calibri"/>
                <w:b/>
                <w:bCs/>
                <w:color w:val="FFFFFF"/>
                <w:sz w:val="30"/>
                <w:szCs w:val="30"/>
              </w:rPr>
              <w:t xml:space="preserve">AI Prompts for HR Day-to-Day Work</w:t>
            </w:r>
          </w:p>
        </w:tc>
      </w:tr>
      <w:tr>
        <w:tc>
          <w:tcPr>
            <w:tcW w:type="dxa" w:w="11160"/>
            <w:tcBorders>
              <w:top w:val="none" w:color="FFFFFF" w:sz="0"/>
              <w:left w:val="none" w:color="FFFFFF" w:sz="0"/>
              <w:bottom w:val="none" w:color="FFFFFF" w:sz="0"/>
              <w:right w:val="none" w:color="FFFFFF" w:sz="0"/>
            </w:tcBorders>
            <w:shd w:fill="1E88E5" w:val="clear"/>
            <w:tcMar>
              <w:top w:type="dxa" w:w="40"/>
              <w:left w:type="dxa" w:w="220"/>
              <w:bottom w:type="dxa" w:w="60"/>
              <w:right w:type="dxa" w:w="220"/>
            </w:tcMar>
          </w:tcPr>
          <w:p>
            <w:r>
              <w:rPr>
                <w:rFonts w:ascii="Calibri" w:cs="Calibri" w:eastAsia="Calibri" w:hAnsi="Calibri"/>
                <w:i/>
                <w:iCs/>
                <w:color w:val="FFFFFF"/>
                <w:sz w:val="21"/>
                <w:szCs w:val="21"/>
              </w:rPr>
              <w:t xml:space="preserve">Ready-to-use prompts for ChatGPT, Google Gemini &amp; Claude — organised by task</w:t>
            </w:r>
          </w:p>
        </w:tc>
      </w:tr>
    </w:tbl>
    <w:p>
      <w:pPr>
        <w:spacing w:before="60" w:after="0"/>
      </w:pPr>
      <w:r>
        <w:rPr>
          <w:sz w:val="2"/>
          <w:szCs w:val="2"/>
        </w:rPr>
        <w:t xml:space="preserve"/>
      </w:r>
    </w:p>
    <w:p>
      <w:pPr>
        <w:spacing w:before="40" w:after="40"/>
      </w:pPr>
      <w:r>
        <w:rPr>
          <w:rFonts w:ascii="Calibri" w:cs="Calibri" w:eastAsia="Calibri" w:hAnsi="Calibri"/>
          <w:color w:val="455A64"/>
          <w:sz w:val="22"/>
          <w:szCs w:val="22"/>
        </w:rPr>
        <w:t xml:space="preserve">Copy any prompt below, fill in the [ ] fields with your specifics, and paste directly into ChatGPT (chat.openai.com), Google Gemini (gemini.google.com), or Claude (claude.ai). These save 2–4 hours daily on routine HR tasks.</w:t>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Recruitment &amp; Sourcing</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single" w:color="1565C0" w:sz="6"/>
              <w:left w:val="single" w:color="1565C0" w:sz="6"/>
              <w:bottom w:val="single" w:color="1565C0" w:sz="6"/>
              <w:right w:val="single" w:color="1565C0" w:sz="6"/>
            </w:tcBorders>
            <w:shd w:fill="0A2342" w:val="clear"/>
            <w:tcMar>
              <w:top w:type="dxa" w:w="70"/>
              <w:left w:type="dxa" w:w="180"/>
              <w:bottom w:type="dxa" w:w="50"/>
              <w:right w:type="dxa" w:w="180"/>
            </w:tcMar>
          </w:tcPr>
          <w:p>
            <w:r>
              <w:rPr>
                <w:rFonts w:ascii="Calibri" w:cs="Calibri" w:eastAsia="Calibri" w:hAnsi="Calibri"/>
                <w:b/>
                <w:bCs/>
                <w:color w:val="F9A825"/>
                <w:sz w:val="22"/>
                <w:szCs w:val="22"/>
              </w:rPr>
              <w:t xml:space="preserve">PROMPT  —  </w:t>
            </w:r>
            <w:r>
              <w:rPr>
                <w:rFonts w:ascii="Calibri" w:cs="Calibri" w:eastAsia="Calibri" w:hAnsi="Calibri"/>
                <w:b/>
                <w:bCs/>
                <w:color w:val="FFFFFF"/>
                <w:sz w:val="22"/>
                <w:szCs w:val="22"/>
              </w:rPr>
              <w:t xml:space="preserve">Write a Job Description</w:t>
            </w:r>
          </w:p>
        </w:tc>
      </w:tr>
      <w:tr>
        <w:tc>
          <w:tcPr>
            <w:tcW w:type="dxa" w:w="11160"/>
            <w:tcBorders>
              <w:top w:val="single" w:color="1E88E5" w:sz="3"/>
              <w:left w:val="single" w:color="1E88E5" w:sz="3"/>
              <w:bottom w:val="single" w:color="1E88E5" w:sz="3"/>
              <w:right w:val="single" w:color="1E88E5" w:sz="3"/>
            </w:tcBorders>
            <w:shd w:fill="F0F7FF" w:val="clear"/>
            <w:tcMar>
              <w:top w:type="dxa" w:w="80"/>
              <w:left w:type="dxa" w:w="180"/>
              <w:bottom w:type="dxa" w:w="80"/>
              <w:right w:type="dxa" w:w="180"/>
            </w:tcMar>
          </w:tcPr>
          <w:p>
            <w:pPr>
              <w:spacing w:before="0" w:after="30"/>
            </w:pPr>
            <w:r>
              <w:rPr>
                <w:rFonts w:ascii="Calibri" w:cs="Calibri" w:eastAsia="Calibri" w:hAnsi="Calibri"/>
                <w:i/>
                <w:iCs/>
                <w:color w:val="0A2342"/>
                <w:sz w:val="21"/>
                <w:szCs w:val="21"/>
              </w:rPr>
              <w:t xml:space="preserve">Write a detailed, ATS-friendly Job Description for a [HR Generalist / Data Analyst / Java Developer] at a [company type] in [city]. Experience: [X years]. Include: Role summary, 8 responsibilities, required skills, good-to-have skills, and a short employer branding paragraph. Use gender-neutral language. Format for LinkedIn posting.</w:t>
            </w:r>
          </w:p>
          <w:p>
            <w:r>
              <w:rPr>
                <w:rFonts w:ascii="Calibri" w:cs="Calibri" w:eastAsia="Calibri" w:hAnsi="Calibri"/>
                <w:b/>
                <w:bCs/>
                <w:color w:val="2E7D32"/>
                <w:sz w:val="19"/>
                <w:szCs w:val="19"/>
              </w:rPr>
              <w:t xml:space="preserve">Works on: ChatGPT  |  Gemini  |  Claude</w:t>
            </w:r>
          </w:p>
        </w:tc>
      </w:tr>
    </w:tbl>
    <w:p>
      <w:pPr>
        <w:spacing w:before="2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single" w:color="1565C0" w:sz="6"/>
              <w:left w:val="single" w:color="1565C0" w:sz="6"/>
              <w:bottom w:val="single" w:color="1565C0" w:sz="6"/>
              <w:right w:val="single" w:color="1565C0" w:sz="6"/>
            </w:tcBorders>
            <w:shd w:fill="0A2342" w:val="clear"/>
            <w:tcMar>
              <w:top w:type="dxa" w:w="70"/>
              <w:left w:type="dxa" w:w="180"/>
              <w:bottom w:type="dxa" w:w="50"/>
              <w:right w:type="dxa" w:w="180"/>
            </w:tcMar>
          </w:tcPr>
          <w:p>
            <w:r>
              <w:rPr>
                <w:rFonts w:ascii="Calibri" w:cs="Calibri" w:eastAsia="Calibri" w:hAnsi="Calibri"/>
                <w:b/>
                <w:bCs/>
                <w:color w:val="F9A825"/>
                <w:sz w:val="22"/>
                <w:szCs w:val="22"/>
              </w:rPr>
              <w:t xml:space="preserve">PROMPT  —  </w:t>
            </w:r>
            <w:r>
              <w:rPr>
                <w:rFonts w:ascii="Calibri" w:cs="Calibri" w:eastAsia="Calibri" w:hAnsi="Calibri"/>
                <w:b/>
                <w:bCs/>
                <w:color w:val="FFFFFF"/>
                <w:sz w:val="22"/>
                <w:szCs w:val="22"/>
              </w:rPr>
              <w:t xml:space="preserve">Write a LinkedIn InMail / Sourcing Message</w:t>
            </w:r>
          </w:p>
        </w:tc>
      </w:tr>
      <w:tr>
        <w:tc>
          <w:tcPr>
            <w:tcW w:type="dxa" w:w="11160"/>
            <w:tcBorders>
              <w:top w:val="single" w:color="1E88E5" w:sz="3"/>
              <w:left w:val="single" w:color="1E88E5" w:sz="3"/>
              <w:bottom w:val="single" w:color="1E88E5" w:sz="3"/>
              <w:right w:val="single" w:color="1E88E5" w:sz="3"/>
            </w:tcBorders>
            <w:shd w:fill="F0F7FF" w:val="clear"/>
            <w:tcMar>
              <w:top w:type="dxa" w:w="80"/>
              <w:left w:type="dxa" w:w="180"/>
              <w:bottom w:type="dxa" w:w="80"/>
              <w:right w:type="dxa" w:w="180"/>
            </w:tcMar>
          </w:tcPr>
          <w:p>
            <w:pPr>
              <w:spacing w:before="0" w:after="30"/>
            </w:pPr>
            <w:r>
              <w:rPr>
                <w:rFonts w:ascii="Calibri" w:cs="Calibri" w:eastAsia="Calibri" w:hAnsi="Calibri"/>
                <w:i/>
                <w:iCs/>
                <w:color w:val="0A2342"/>
                <w:sz w:val="21"/>
                <w:szCs w:val="21"/>
              </w:rPr>
              <w:t xml:space="preserve">Write a short, personalised LinkedIn InMail to a passive candidate named [Name], currently a [Senior Software Engineer] at [Company]. I am hiring for a [Lead Engineer] role at [My Company] in [City]. The role offers [hybrid + ₹18 LPA + leadership opportunity]. Keep under 120 words. Feel human, not templated. Do not mention salary upfront.</w:t>
            </w:r>
          </w:p>
          <w:p>
            <w:r>
              <w:rPr>
                <w:rFonts w:ascii="Calibri" w:cs="Calibri" w:eastAsia="Calibri" w:hAnsi="Calibri"/>
                <w:b/>
                <w:bCs/>
                <w:color w:val="2E7D32"/>
                <w:sz w:val="19"/>
                <w:szCs w:val="19"/>
              </w:rPr>
              <w:t xml:space="preserve">Works on: ChatGPT  |  Gemini  |  Claude</w:t>
            </w:r>
          </w:p>
        </w:tc>
      </w:tr>
    </w:tbl>
    <w:p>
      <w:pPr>
        <w:spacing w:before="2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single" w:color="1565C0" w:sz="6"/>
              <w:left w:val="single" w:color="1565C0" w:sz="6"/>
              <w:bottom w:val="single" w:color="1565C0" w:sz="6"/>
              <w:right w:val="single" w:color="1565C0" w:sz="6"/>
            </w:tcBorders>
            <w:shd w:fill="0A2342" w:val="clear"/>
            <w:tcMar>
              <w:top w:type="dxa" w:w="70"/>
              <w:left w:type="dxa" w:w="180"/>
              <w:bottom w:type="dxa" w:w="50"/>
              <w:right w:type="dxa" w:w="180"/>
            </w:tcMar>
          </w:tcPr>
          <w:p>
            <w:r>
              <w:rPr>
                <w:rFonts w:ascii="Calibri" w:cs="Calibri" w:eastAsia="Calibri" w:hAnsi="Calibri"/>
                <w:b/>
                <w:bCs/>
                <w:color w:val="F9A825"/>
                <w:sz w:val="22"/>
                <w:szCs w:val="22"/>
              </w:rPr>
              <w:t xml:space="preserve">PROMPT  —  </w:t>
            </w:r>
            <w:r>
              <w:rPr>
                <w:rFonts w:ascii="Calibri" w:cs="Calibri" w:eastAsia="Calibri" w:hAnsi="Calibri"/>
                <w:b/>
                <w:bCs/>
                <w:color w:val="FFFFFF"/>
                <w:sz w:val="22"/>
                <w:szCs w:val="22"/>
              </w:rPr>
              <w:t xml:space="preserve">Create Interview Questions for Any Role</w:t>
            </w:r>
          </w:p>
        </w:tc>
      </w:tr>
      <w:tr>
        <w:tc>
          <w:tcPr>
            <w:tcW w:type="dxa" w:w="11160"/>
            <w:tcBorders>
              <w:top w:val="single" w:color="1E88E5" w:sz="3"/>
              <w:left w:val="single" w:color="1E88E5" w:sz="3"/>
              <w:bottom w:val="single" w:color="1E88E5" w:sz="3"/>
              <w:right w:val="single" w:color="1E88E5" w:sz="3"/>
            </w:tcBorders>
            <w:shd w:fill="F0F7FF" w:val="clear"/>
            <w:tcMar>
              <w:top w:type="dxa" w:w="80"/>
              <w:left w:type="dxa" w:w="180"/>
              <w:bottom w:type="dxa" w:w="80"/>
              <w:right w:type="dxa" w:w="180"/>
            </w:tcMar>
          </w:tcPr>
          <w:p>
            <w:pPr>
              <w:spacing w:before="0" w:after="30"/>
            </w:pPr>
            <w:r>
              <w:rPr>
                <w:rFonts w:ascii="Calibri" w:cs="Calibri" w:eastAsia="Calibri" w:hAnsi="Calibri"/>
                <w:i/>
                <w:iCs/>
                <w:color w:val="0A2342"/>
                <w:sz w:val="21"/>
                <w:szCs w:val="21"/>
              </w:rPr>
              <w:t xml:space="preserve">You are a senior HR interviewer. Create a structured interview set for a [Product Manager] role at an EdTech company. Candidate has [3 years experience]. Include: 3 STAR behavioural questions, 3 situational questions, 3 role-specific technical questions, 2 culture-fit questions. For each question add what a strong answer would include. Also create a 1–5 scoring rubric.</w:t>
            </w:r>
          </w:p>
          <w:p>
            <w:r>
              <w:rPr>
                <w:rFonts w:ascii="Calibri" w:cs="Calibri" w:eastAsia="Calibri" w:hAnsi="Calibri"/>
                <w:b/>
                <w:bCs/>
                <w:color w:val="2E7D32"/>
                <w:sz w:val="19"/>
                <w:szCs w:val="19"/>
              </w:rPr>
              <w:t xml:space="preserve">Works on: ChatGPT  |  Claude (best for rubrics)</w:t>
            </w:r>
          </w:p>
        </w:tc>
      </w:tr>
    </w:tbl>
    <w:p>
      <w:pPr>
        <w:spacing w:before="2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HR Operations &amp; Communication</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single" w:color="1565C0" w:sz="6"/>
              <w:left w:val="single" w:color="1565C0" w:sz="6"/>
              <w:bottom w:val="single" w:color="1565C0" w:sz="6"/>
              <w:right w:val="single" w:color="1565C0" w:sz="6"/>
            </w:tcBorders>
            <w:shd w:fill="0A2342" w:val="clear"/>
            <w:tcMar>
              <w:top w:type="dxa" w:w="70"/>
              <w:left w:type="dxa" w:w="180"/>
              <w:bottom w:type="dxa" w:w="50"/>
              <w:right w:type="dxa" w:w="180"/>
            </w:tcMar>
          </w:tcPr>
          <w:p>
            <w:r>
              <w:rPr>
                <w:rFonts w:ascii="Calibri" w:cs="Calibri" w:eastAsia="Calibri" w:hAnsi="Calibri"/>
                <w:b/>
                <w:bCs/>
                <w:color w:val="F9A825"/>
                <w:sz w:val="22"/>
                <w:szCs w:val="22"/>
              </w:rPr>
              <w:t xml:space="preserve">PROMPT  —  </w:t>
            </w:r>
            <w:r>
              <w:rPr>
                <w:rFonts w:ascii="Calibri" w:cs="Calibri" w:eastAsia="Calibri" w:hAnsi="Calibri"/>
                <w:b/>
                <w:bCs/>
                <w:color w:val="FFFFFF"/>
                <w:sz w:val="22"/>
                <w:szCs w:val="22"/>
              </w:rPr>
              <w:t xml:space="preserve">Draft an Offer Letter</w:t>
            </w:r>
          </w:p>
        </w:tc>
      </w:tr>
      <w:tr>
        <w:tc>
          <w:tcPr>
            <w:tcW w:type="dxa" w:w="11160"/>
            <w:tcBorders>
              <w:top w:val="single" w:color="1E88E5" w:sz="3"/>
              <w:left w:val="single" w:color="1E88E5" w:sz="3"/>
              <w:bottom w:val="single" w:color="1E88E5" w:sz="3"/>
              <w:right w:val="single" w:color="1E88E5" w:sz="3"/>
            </w:tcBorders>
            <w:shd w:fill="F0F7FF" w:val="clear"/>
            <w:tcMar>
              <w:top w:type="dxa" w:w="80"/>
              <w:left w:type="dxa" w:w="180"/>
              <w:bottom w:type="dxa" w:w="80"/>
              <w:right w:type="dxa" w:w="180"/>
            </w:tcMar>
          </w:tcPr>
          <w:p>
            <w:pPr>
              <w:spacing w:before="0" w:after="30"/>
            </w:pPr>
            <w:r>
              <w:rPr>
                <w:rFonts w:ascii="Calibri" w:cs="Calibri" w:eastAsia="Calibri" w:hAnsi="Calibri"/>
                <w:i/>
                <w:iCs/>
                <w:color w:val="0A2342"/>
                <w:sz w:val="21"/>
                <w:szCs w:val="21"/>
              </w:rPr>
              <w:t xml:space="preserve">Draft a professional offer letter for: Name: [Name], Designation: [HR Executive], CTC: ₹4.5 LPA (Basic ₹1.8L, HRA ₹90K, Special Allowance ₹1.2L, PF Employer ₹21.6K, Gratuity ₹8.6K, Variable ₹30K), Joining date: [Date], Location: Hyderabad, Notice: 60 days, Probation: 6 months. Include clauses for confidentiality, BGV, and at-will employment. Professional tone. Compliant with Indian employment norms.</w:t>
            </w:r>
          </w:p>
          <w:p>
            <w:r>
              <w:rPr>
                <w:rFonts w:ascii="Calibri" w:cs="Calibri" w:eastAsia="Calibri" w:hAnsi="Calibri"/>
                <w:b/>
                <w:bCs/>
                <w:color w:val="2E7D32"/>
                <w:sz w:val="19"/>
                <w:szCs w:val="19"/>
              </w:rPr>
              <w:t xml:space="preserve">Works on: Claude (best for legal/formal docs)  |  ChatGPT</w:t>
            </w:r>
          </w:p>
        </w:tc>
      </w:tr>
    </w:tbl>
    <w:p>
      <w:pPr>
        <w:spacing w:before="2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single" w:color="1565C0" w:sz="6"/>
              <w:left w:val="single" w:color="1565C0" w:sz="6"/>
              <w:bottom w:val="single" w:color="1565C0" w:sz="6"/>
              <w:right w:val="single" w:color="1565C0" w:sz="6"/>
            </w:tcBorders>
            <w:shd w:fill="0A2342" w:val="clear"/>
            <w:tcMar>
              <w:top w:type="dxa" w:w="70"/>
              <w:left w:type="dxa" w:w="180"/>
              <w:bottom w:type="dxa" w:w="50"/>
              <w:right w:type="dxa" w:w="180"/>
            </w:tcMar>
          </w:tcPr>
          <w:p>
            <w:r>
              <w:rPr>
                <w:rFonts w:ascii="Calibri" w:cs="Calibri" w:eastAsia="Calibri" w:hAnsi="Calibri"/>
                <w:b/>
                <w:bCs/>
                <w:color w:val="F9A825"/>
                <w:sz w:val="22"/>
                <w:szCs w:val="22"/>
              </w:rPr>
              <w:t xml:space="preserve">PROMPT  —  </w:t>
            </w:r>
            <w:r>
              <w:rPr>
                <w:rFonts w:ascii="Calibri" w:cs="Calibri" w:eastAsia="Calibri" w:hAnsi="Calibri"/>
                <w:b/>
                <w:bCs/>
                <w:color w:val="FFFFFF"/>
                <w:sz w:val="22"/>
                <w:szCs w:val="22"/>
              </w:rPr>
              <w:t xml:space="preserve">Write a Sensitive PIP Communication Email</w:t>
            </w:r>
          </w:p>
        </w:tc>
      </w:tr>
      <w:tr>
        <w:tc>
          <w:tcPr>
            <w:tcW w:type="dxa" w:w="11160"/>
            <w:tcBorders>
              <w:top w:val="single" w:color="1E88E5" w:sz="3"/>
              <w:left w:val="single" w:color="1E88E5" w:sz="3"/>
              <w:bottom w:val="single" w:color="1E88E5" w:sz="3"/>
              <w:right w:val="single" w:color="1E88E5" w:sz="3"/>
            </w:tcBorders>
            <w:shd w:fill="F0F7FF" w:val="clear"/>
            <w:tcMar>
              <w:top w:type="dxa" w:w="80"/>
              <w:left w:type="dxa" w:w="180"/>
              <w:bottom w:type="dxa" w:w="80"/>
              <w:right w:type="dxa" w:w="180"/>
            </w:tcMar>
          </w:tcPr>
          <w:p>
            <w:pPr>
              <w:spacing w:before="0" w:after="30"/>
            </w:pPr>
            <w:r>
              <w:rPr>
                <w:rFonts w:ascii="Calibri" w:cs="Calibri" w:eastAsia="Calibri" w:hAnsi="Calibri"/>
                <w:i/>
                <w:iCs/>
                <w:color w:val="0A2342"/>
                <w:sz w:val="21"/>
                <w:szCs w:val="21"/>
              </w:rPr>
              <w:t xml:space="preserve">Help me write a compassionate but professional email to an employee named [Name] who has been placed on a Performance Improvement Plan. They have underperformed for 2 quarters in [area]. Tone: supportive, not punitive. Include: acknowledgement of contributions, clear statement of concern, specific improvement targets, commitment of HR support, and next steps. Approximately 200 words. Avoid legal jargon.</w:t>
            </w:r>
          </w:p>
          <w:p>
            <w:r>
              <w:rPr>
                <w:rFonts w:ascii="Calibri" w:cs="Calibri" w:eastAsia="Calibri" w:hAnsi="Calibri"/>
                <w:b/>
                <w:bCs/>
                <w:color w:val="2E7D32"/>
                <w:sz w:val="19"/>
                <w:szCs w:val="19"/>
              </w:rPr>
              <w:t xml:space="preserve">Works on: Claude (best for empathetic tone)  |  ChatGPT</w:t>
            </w:r>
          </w:p>
        </w:tc>
      </w:tr>
    </w:tbl>
    <w:p>
      <w:pPr>
        <w:spacing w:before="2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single" w:color="1565C0" w:sz="6"/>
              <w:left w:val="single" w:color="1565C0" w:sz="6"/>
              <w:bottom w:val="single" w:color="1565C0" w:sz="6"/>
              <w:right w:val="single" w:color="1565C0" w:sz="6"/>
            </w:tcBorders>
            <w:shd w:fill="0A2342" w:val="clear"/>
            <w:tcMar>
              <w:top w:type="dxa" w:w="70"/>
              <w:left w:type="dxa" w:w="180"/>
              <w:bottom w:type="dxa" w:w="50"/>
              <w:right w:type="dxa" w:w="180"/>
            </w:tcMar>
          </w:tcPr>
          <w:p>
            <w:r>
              <w:rPr>
                <w:rFonts w:ascii="Calibri" w:cs="Calibri" w:eastAsia="Calibri" w:hAnsi="Calibri"/>
                <w:b/>
                <w:bCs/>
                <w:color w:val="F9A825"/>
                <w:sz w:val="22"/>
                <w:szCs w:val="22"/>
              </w:rPr>
              <w:t xml:space="preserve">PROMPT  —  </w:t>
            </w:r>
            <w:r>
              <w:rPr>
                <w:rFonts w:ascii="Calibri" w:cs="Calibri" w:eastAsia="Calibri" w:hAnsi="Calibri"/>
                <w:b/>
                <w:bCs/>
                <w:color w:val="FFFFFF"/>
                <w:sz w:val="22"/>
                <w:szCs w:val="22"/>
              </w:rPr>
              <w:t xml:space="preserve">Create an HR Policy Document</w:t>
            </w:r>
          </w:p>
        </w:tc>
      </w:tr>
      <w:tr>
        <w:tc>
          <w:tcPr>
            <w:tcW w:type="dxa" w:w="11160"/>
            <w:tcBorders>
              <w:top w:val="single" w:color="1E88E5" w:sz="3"/>
              <w:left w:val="single" w:color="1E88E5" w:sz="3"/>
              <w:bottom w:val="single" w:color="1E88E5" w:sz="3"/>
              <w:right w:val="single" w:color="1E88E5" w:sz="3"/>
            </w:tcBorders>
            <w:shd w:fill="F0F7FF" w:val="clear"/>
            <w:tcMar>
              <w:top w:type="dxa" w:w="80"/>
              <w:left w:type="dxa" w:w="180"/>
              <w:bottom w:type="dxa" w:w="80"/>
              <w:right w:type="dxa" w:w="180"/>
            </w:tcMar>
          </w:tcPr>
          <w:p>
            <w:pPr>
              <w:spacing w:before="0" w:after="30"/>
            </w:pPr>
            <w:r>
              <w:rPr>
                <w:rFonts w:ascii="Calibri" w:cs="Calibri" w:eastAsia="Calibri" w:hAnsi="Calibri"/>
                <w:i/>
                <w:iCs/>
                <w:color w:val="0A2342"/>
                <w:sz w:val="21"/>
                <w:szCs w:val="21"/>
              </w:rPr>
              <w:t xml:space="preserve">Create a clear, professional [Work From Home / Leave / Anti-Harassment] Policy for a [300-person IT company] in India. Include: Purpose, Eligibility, Detailed rules, Employee responsibilities, Consequences for violations. Use simple readable language for all employees, not just HR. Format with numbered sections and a one-page summary at the top.</w:t>
            </w:r>
          </w:p>
          <w:p>
            <w:r>
              <w:rPr>
                <w:rFonts w:ascii="Calibri" w:cs="Calibri" w:eastAsia="Calibri" w:hAnsi="Calibri"/>
                <w:b/>
                <w:bCs/>
                <w:color w:val="2E7D32"/>
                <w:sz w:val="19"/>
                <w:szCs w:val="19"/>
              </w:rPr>
              <w:t xml:space="preserve">Works on: Claude  |  ChatGPT</w:t>
            </w:r>
          </w:p>
        </w:tc>
      </w:tr>
    </w:tbl>
    <w:p>
      <w:pPr>
        <w:spacing w:before="2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Analytics, L&amp;D &amp; Career Coaching</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single" w:color="1565C0" w:sz="6"/>
              <w:left w:val="single" w:color="1565C0" w:sz="6"/>
              <w:bottom w:val="single" w:color="1565C0" w:sz="6"/>
              <w:right w:val="single" w:color="1565C0" w:sz="6"/>
            </w:tcBorders>
            <w:shd w:fill="0A2342" w:val="clear"/>
            <w:tcMar>
              <w:top w:type="dxa" w:w="70"/>
              <w:left w:type="dxa" w:w="180"/>
              <w:bottom w:type="dxa" w:w="50"/>
              <w:right w:type="dxa" w:w="180"/>
            </w:tcMar>
          </w:tcPr>
          <w:p>
            <w:r>
              <w:rPr>
                <w:rFonts w:ascii="Calibri" w:cs="Calibri" w:eastAsia="Calibri" w:hAnsi="Calibri"/>
                <w:b/>
                <w:bCs/>
                <w:color w:val="F9A825"/>
                <w:sz w:val="22"/>
                <w:szCs w:val="22"/>
              </w:rPr>
              <w:t xml:space="preserve">PROMPT  —  </w:t>
            </w:r>
            <w:r>
              <w:rPr>
                <w:rFonts w:ascii="Calibri" w:cs="Calibri" w:eastAsia="Calibri" w:hAnsi="Calibri"/>
                <w:b/>
                <w:bCs/>
                <w:color w:val="FFFFFF"/>
                <w:sz w:val="22"/>
                <w:szCs w:val="22"/>
              </w:rPr>
              <w:t xml:space="preserve">Analyse Employee Survey Results</w:t>
            </w:r>
          </w:p>
        </w:tc>
      </w:tr>
      <w:tr>
        <w:tc>
          <w:tcPr>
            <w:tcW w:type="dxa" w:w="11160"/>
            <w:tcBorders>
              <w:top w:val="single" w:color="1E88E5" w:sz="3"/>
              <w:left w:val="single" w:color="1E88E5" w:sz="3"/>
              <w:bottom w:val="single" w:color="1E88E5" w:sz="3"/>
              <w:right w:val="single" w:color="1E88E5" w:sz="3"/>
            </w:tcBorders>
            <w:shd w:fill="F0F7FF" w:val="clear"/>
            <w:tcMar>
              <w:top w:type="dxa" w:w="80"/>
              <w:left w:type="dxa" w:w="180"/>
              <w:bottom w:type="dxa" w:w="80"/>
              <w:right w:type="dxa" w:w="180"/>
            </w:tcMar>
          </w:tcPr>
          <w:p>
            <w:pPr>
              <w:spacing w:before="0" w:after="30"/>
            </w:pPr>
            <w:r>
              <w:rPr>
                <w:rFonts w:ascii="Calibri" w:cs="Calibri" w:eastAsia="Calibri" w:hAnsi="Calibri"/>
                <w:i/>
                <w:iCs/>
                <w:color w:val="0A2342"/>
                <w:sz w:val="21"/>
                <w:szCs w:val="21"/>
              </w:rPr>
              <w:t xml:space="preserve">I will paste the results of our quarterly pulse survey below (15 questions, 5-point Likert scale, 120 responses, labelled by department). Identify: Top 3 strengths, Top 3 concern areas, Any department-specific patterns, and 3 recommended immediate actions for HR. Here is the data: [paste your survey data or summarised scores]</w:t>
            </w:r>
          </w:p>
          <w:p>
            <w:r>
              <w:rPr>
                <w:rFonts w:ascii="Calibri" w:cs="Calibri" w:eastAsia="Calibri" w:hAnsi="Calibri"/>
                <w:b/>
                <w:bCs/>
                <w:color w:val="2E7D32"/>
                <w:sz w:val="19"/>
                <w:szCs w:val="19"/>
              </w:rPr>
              <w:t xml:space="preserve">Works on: Claude (best for large data analysis)  |  ChatGPT</w:t>
            </w:r>
          </w:p>
        </w:tc>
      </w:tr>
    </w:tbl>
    <w:p>
      <w:pPr>
        <w:spacing w:before="2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single" w:color="1565C0" w:sz="6"/>
              <w:left w:val="single" w:color="1565C0" w:sz="6"/>
              <w:bottom w:val="single" w:color="1565C0" w:sz="6"/>
              <w:right w:val="single" w:color="1565C0" w:sz="6"/>
            </w:tcBorders>
            <w:shd w:fill="0A2342" w:val="clear"/>
            <w:tcMar>
              <w:top w:type="dxa" w:w="70"/>
              <w:left w:type="dxa" w:w="180"/>
              <w:bottom w:type="dxa" w:w="50"/>
              <w:right w:type="dxa" w:w="180"/>
            </w:tcMar>
          </w:tcPr>
          <w:p>
            <w:r>
              <w:rPr>
                <w:rFonts w:ascii="Calibri" w:cs="Calibri" w:eastAsia="Calibri" w:hAnsi="Calibri"/>
                <w:b/>
                <w:bCs/>
                <w:color w:val="F9A825"/>
                <w:sz w:val="22"/>
                <w:szCs w:val="22"/>
              </w:rPr>
              <w:t xml:space="preserve">PROMPT  —  </w:t>
            </w:r>
            <w:r>
              <w:rPr>
                <w:rFonts w:ascii="Calibri" w:cs="Calibri" w:eastAsia="Calibri" w:hAnsi="Calibri"/>
                <w:b/>
                <w:bCs/>
                <w:color w:val="FFFFFF"/>
                <w:sz w:val="22"/>
                <w:szCs w:val="22"/>
              </w:rPr>
              <w:t xml:space="preserve">Mock HR Interview Practice</w:t>
            </w:r>
          </w:p>
        </w:tc>
      </w:tr>
      <w:tr>
        <w:tc>
          <w:tcPr>
            <w:tcW w:type="dxa" w:w="11160"/>
            <w:tcBorders>
              <w:top w:val="single" w:color="1E88E5" w:sz="3"/>
              <w:left w:val="single" w:color="1E88E5" w:sz="3"/>
              <w:bottom w:val="single" w:color="1E88E5" w:sz="3"/>
              <w:right w:val="single" w:color="1E88E5" w:sz="3"/>
            </w:tcBorders>
            <w:shd w:fill="F0F7FF" w:val="clear"/>
            <w:tcMar>
              <w:top w:type="dxa" w:w="80"/>
              <w:left w:type="dxa" w:w="180"/>
              <w:bottom w:type="dxa" w:w="80"/>
              <w:right w:type="dxa" w:w="180"/>
            </w:tcMar>
          </w:tcPr>
          <w:p>
            <w:pPr>
              <w:spacing w:before="0" w:after="30"/>
            </w:pPr>
            <w:r>
              <w:rPr>
                <w:rFonts w:ascii="Calibri" w:cs="Calibri" w:eastAsia="Calibri" w:hAnsi="Calibri"/>
                <w:i/>
                <w:iCs/>
                <w:color w:val="0A2342"/>
                <w:sz w:val="21"/>
                <w:szCs w:val="21"/>
              </w:rPr>
              <w:t xml:space="preserve">Act as a senior HR interviewer at a top Indian IT company. Interview me for the role of [HR Generalist / TA Specialist / HRBP]. Ask me one question at a time. After my answer, provide: (1) What was strong, (2) What was missing, (3) A model answer I can learn from. Start with the self-introduction question.</w:t>
            </w:r>
          </w:p>
          <w:p>
            <w:r>
              <w:rPr>
                <w:rFonts w:ascii="Calibri" w:cs="Calibri" w:eastAsia="Calibri" w:hAnsi="Calibri"/>
                <w:b/>
                <w:bCs/>
                <w:color w:val="2E7D32"/>
                <w:sz w:val="19"/>
                <w:szCs w:val="19"/>
              </w:rPr>
              <w:t xml:space="preserve">Works on: Claude  |  ChatGPT  — most powerful when used daily for 2 weeks before your interview</w:t>
            </w:r>
          </w:p>
        </w:tc>
      </w:tr>
    </w:tbl>
    <w:p>
      <w:pPr>
        <w:spacing w:before="2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single" w:color="1565C0" w:sz="6"/>
              <w:left w:val="single" w:color="1565C0" w:sz="6"/>
              <w:bottom w:val="single" w:color="1565C0" w:sz="6"/>
              <w:right w:val="single" w:color="1565C0" w:sz="6"/>
            </w:tcBorders>
            <w:shd w:fill="0A2342" w:val="clear"/>
            <w:tcMar>
              <w:top w:type="dxa" w:w="70"/>
              <w:left w:type="dxa" w:w="180"/>
              <w:bottom w:type="dxa" w:w="50"/>
              <w:right w:type="dxa" w:w="180"/>
            </w:tcMar>
          </w:tcPr>
          <w:p>
            <w:r>
              <w:rPr>
                <w:rFonts w:ascii="Calibri" w:cs="Calibri" w:eastAsia="Calibri" w:hAnsi="Calibri"/>
                <w:b/>
                <w:bCs/>
                <w:color w:val="F9A825"/>
                <w:sz w:val="22"/>
                <w:szCs w:val="22"/>
              </w:rPr>
              <w:t xml:space="preserve">PROMPT  —  </w:t>
            </w:r>
            <w:r>
              <w:rPr>
                <w:rFonts w:ascii="Calibri" w:cs="Calibri" w:eastAsia="Calibri" w:hAnsi="Calibri"/>
                <w:b/>
                <w:bCs/>
                <w:color w:val="FFFFFF"/>
                <w:sz w:val="22"/>
                <w:szCs w:val="22"/>
              </w:rPr>
              <w:t xml:space="preserve">Improve Your Resume Bullet Points</w:t>
            </w:r>
          </w:p>
        </w:tc>
      </w:tr>
      <w:tr>
        <w:tc>
          <w:tcPr>
            <w:tcW w:type="dxa" w:w="11160"/>
            <w:tcBorders>
              <w:top w:val="single" w:color="1E88E5" w:sz="3"/>
              <w:left w:val="single" w:color="1E88E5" w:sz="3"/>
              <w:bottom w:val="single" w:color="1E88E5" w:sz="3"/>
              <w:right w:val="single" w:color="1E88E5" w:sz="3"/>
            </w:tcBorders>
            <w:shd w:fill="F0F7FF" w:val="clear"/>
            <w:tcMar>
              <w:top w:type="dxa" w:w="80"/>
              <w:left w:type="dxa" w:w="180"/>
              <w:bottom w:type="dxa" w:w="80"/>
              <w:right w:type="dxa" w:w="180"/>
            </w:tcMar>
          </w:tcPr>
          <w:p>
            <w:pPr>
              <w:spacing w:before="0" w:after="30"/>
            </w:pPr>
            <w:r>
              <w:rPr>
                <w:rFonts w:ascii="Calibri" w:cs="Calibri" w:eastAsia="Calibri" w:hAnsi="Calibri"/>
                <w:i/>
                <w:iCs/>
                <w:color w:val="0A2342"/>
                <w:sz w:val="21"/>
                <w:szCs w:val="21"/>
              </w:rPr>
              <w:t xml:space="preserve">I am an HR Executive with 3 years experience. Rewrite each bullet below using: [Action Verb] + [What I Did] + [Metric / Result]. Make each ATS-friendly with HR keywords. Keep under 25 words each. Here are my current bullets: [Paste your existing resume bullet points]</w:t>
            </w:r>
          </w:p>
          <w:p>
            <w:r>
              <w:rPr>
                <w:rFonts w:ascii="Calibri" w:cs="Calibri" w:eastAsia="Calibri" w:hAnsi="Calibri"/>
                <w:b/>
                <w:bCs/>
                <w:color w:val="2E7D32"/>
                <w:sz w:val="19"/>
                <w:szCs w:val="19"/>
              </w:rPr>
              <w:t xml:space="preserve">Works on: Claude  |  ChatGPT  |  Gemini</w:t>
            </w:r>
          </w:p>
        </w:tc>
      </w:tr>
    </w:tbl>
    <w:p>
      <w:pPr>
        <w:spacing w:before="2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400"/>
        <w:gridCol w:w="8760"/>
      </w:tblGrid>
      <w:tr>
        <w:trPr>
          <w:tblHeader/>
        </w:trPr>
        <w:tc>
          <w:tcPr>
            <w:tcW w:type="dxa" w:w="240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AI Tool</w:t>
            </w:r>
          </w:p>
        </w:tc>
        <w:tc>
          <w:tcPr>
            <w:tcW w:type="dxa" w:w="876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Best HR Use Cases</w:t>
            </w:r>
          </w:p>
        </w:tc>
      </w:tr>
      <w:tr>
        <w:tc>
          <w:tcPr>
            <w:tcW w:type="dxa" w:w="24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ChatGPT</w:t>
            </w:r>
          </w:p>
        </w:tc>
        <w:tc>
          <w:tcPr>
            <w:tcW w:type="dxa" w:w="87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Best for: Quick drafts, bulk content, Excel formulas, variety of use cases</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Claude (Anthropic)</w:t>
            </w:r>
          </w:p>
        </w:tc>
        <w:tc>
          <w:tcPr>
            <w:tcW w:type="dxa" w:w="8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Best for: Long documents, nuanced writing, sensitive comms, analysis, coaching</w:t>
            </w:r>
          </w:p>
        </w:tc>
      </w:tr>
      <w:tr>
        <w:tc>
          <w:tcPr>
            <w:tcW w:type="dxa" w:w="24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Google Gemini</w:t>
            </w:r>
          </w:p>
        </w:tc>
        <w:tc>
          <w:tcPr>
            <w:tcW w:type="dxa" w:w="87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Best for: Real-time research, Google Workspace integration, latest news</w:t>
            </w:r>
          </w:p>
        </w:tc>
      </w:tr>
    </w:tbl>
    <w:p>
      <w:pPr>
        <w:spacing w:before="60" w:after="0"/>
      </w:pPr>
      <w:r>
        <w:rPr>
          <w:sz w:val="2"/>
          <w:szCs w:val="2"/>
        </w:rPr>
        <w:t xml:space="preserve"/>
      </w:r>
    </w:p>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254"/>
        <w:gridCol w:w="3905"/>
      </w:tblGrid>
      <w:tr>
        <w:tc>
          <w:tcPr>
            <w:tcW w:type="dxa" w:w="7254"/>
            <w:tcBorders>
              <w:top w:val="none" w:color="FFFFFF" w:sz="0"/>
              <w:left w:val="none" w:color="FFFFFF" w:sz="0"/>
              <w:bottom w:val="none" w:color="FFFFFF" w:sz="0"/>
              <w:right w:val="none" w:color="FFFFFF" w:sz="0"/>
            </w:tcBorders>
            <w:shd w:fill="0A2342" w:val="clear"/>
            <w:tcMar>
              <w:top w:type="dxa" w:w="60"/>
              <w:left w:type="dxa" w:w="200"/>
              <w:bottom w:type="dxa" w:w="60"/>
              <w:right w:type="dxa" w:w="100"/>
            </w:tcMar>
            <w:vAlign w:val="center"/>
          </w:tcPr>
          <w:p>
            <w:r>
              <w:rPr>
                <w:rFonts w:ascii="Calibri" w:cs="Calibri" w:eastAsia="Calibri" w:hAnsi="Calibri"/>
                <w:b/>
                <w:bCs/>
                <w:color w:val="FFFFFF"/>
                <w:sz w:val="36"/>
                <w:szCs w:val="36"/>
              </w:rPr>
              <w:t xml:space="preserve">Tech</w:t>
            </w:r>
            <w:r>
              <w:rPr>
                <w:rFonts w:ascii="Calibri" w:cs="Calibri" w:eastAsia="Calibri" w:hAnsi="Calibri"/>
                <w:b/>
                <w:bCs/>
                <w:color w:val="F9A825"/>
                <w:sz w:val="36"/>
                <w:szCs w:val="36"/>
              </w:rPr>
              <w:t xml:space="preserve">Well</w:t>
            </w:r>
            <w:r>
              <w:rPr>
                <w:rFonts w:ascii="Calibri" w:cs="Calibri" w:eastAsia="Calibri" w:hAnsi="Calibri"/>
                <w:color w:val="B0C4DE"/>
                <w:sz w:val="20"/>
                <w:szCs w:val="20"/>
              </w:rPr>
              <w:t xml:space="preserve">  |  HR Training &amp; Placement Institute</w:t>
            </w:r>
          </w:p>
        </w:tc>
        <w:tc>
          <w:tcPr>
            <w:tcW w:type="dxa" w:w="3905"/>
            <w:tcBorders>
              <w:top w:val="none" w:color="FFFFFF" w:sz="0"/>
              <w:left w:val="none" w:color="FFFFFF" w:sz="0"/>
              <w:bottom w:val="none" w:color="FFFFFF" w:sz="0"/>
              <w:right w:val="none" w:color="FFFFFF" w:sz="0"/>
            </w:tcBorders>
            <w:shd w:fill="1565C0" w:val="clear"/>
            <w:tcMar>
              <w:top w:type="dxa" w:w="60"/>
              <w:left w:type="dxa" w:w="100"/>
              <w:bottom w:type="dxa" w:w="60"/>
              <w:right w:type="dxa" w:w="200"/>
            </w:tcMar>
            <w:vAlign w:val="center"/>
          </w:tcPr>
          <w:p>
            <w:pPr>
              <w:jc w:val="right"/>
            </w:pPr>
            <w:r>
              <w:rPr>
                <w:rFonts w:ascii="Calibri" w:cs="Calibri" w:eastAsia="Calibri" w:hAnsi="Calibri"/>
                <w:i/>
                <w:iCs/>
                <w:color w:val="E3F2FD"/>
                <w:sz w:val="18"/>
                <w:szCs w:val="18"/>
              </w:rPr>
              <w:t xml:space="preserve">www.techwell.edu.in  |  2025–26</w:t>
            </w:r>
          </w:p>
        </w:tc>
      </w:tr>
    </w:tbl>
    <w:p>
      <w:pPr>
        <w:spacing w:before="40" w:after="0"/>
      </w:pPr>
      <w:r>
        <w:rPr>
          <w:sz w:val="2"/>
          <w:szCs w:val="2"/>
        </w:rPr>
        <w:t xml:space="preserve"/>
      </w:r>
    </w:p>
    <w:p>
      <w:pPr>
        <w:spacing w:before="14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20"/>
              <w:left w:type="dxa" w:w="220"/>
              <w:bottom w:type="dxa" w:w="30"/>
              <w:right w:type="dxa" w:w="220"/>
            </w:tcMar>
          </w:tcPr>
          <w:p>
            <w:r>
              <w:rPr>
                <w:rFonts w:ascii="Calibri" w:cs="Calibri" w:eastAsia="Calibri" w:hAnsi="Calibri"/>
                <w:b/>
                <w:bCs/>
                <w:color w:val="F9A825"/>
                <w:sz w:val="28"/>
                <w:szCs w:val="28"/>
              </w:rPr>
              <w:t xml:space="preserve">22  </w:t>
            </w:r>
            <w:r>
              <w:rPr>
                <w:rFonts w:ascii="Calibri" w:cs="Calibri" w:eastAsia="Calibri" w:hAnsi="Calibri"/>
                <w:b/>
                <w:bCs/>
                <w:color w:val="FFFFFF"/>
                <w:sz w:val="30"/>
                <w:szCs w:val="30"/>
              </w:rPr>
              <w:t xml:space="preserve">What HR Must Learn — Skill Map by Level</w:t>
            </w:r>
          </w:p>
        </w:tc>
      </w:tr>
      <w:tr>
        <w:tc>
          <w:tcPr>
            <w:tcW w:type="dxa" w:w="11160"/>
            <w:tcBorders>
              <w:top w:val="none" w:color="FFFFFF" w:sz="0"/>
              <w:left w:val="none" w:color="FFFFFF" w:sz="0"/>
              <w:bottom w:val="none" w:color="FFFFFF" w:sz="0"/>
              <w:right w:val="none" w:color="FFFFFF" w:sz="0"/>
            </w:tcBorders>
            <w:shd w:fill="1E88E5" w:val="clear"/>
            <w:tcMar>
              <w:top w:type="dxa" w:w="40"/>
              <w:left w:type="dxa" w:w="220"/>
              <w:bottom w:type="dxa" w:w="60"/>
              <w:right w:type="dxa" w:w="220"/>
            </w:tcMar>
          </w:tcPr>
          <w:p>
            <w:r>
              <w:rPr>
                <w:rFonts w:ascii="Calibri" w:cs="Calibri" w:eastAsia="Calibri" w:hAnsi="Calibri"/>
                <w:i/>
                <w:iCs/>
                <w:color w:val="FFFFFF"/>
                <w:sz w:val="21"/>
                <w:szCs w:val="21"/>
              </w:rPr>
              <w:t xml:space="preserve">Your personal curriculum from Day 1 to 4-year expert</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Fresher (0–1 Year) — Foundation</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800"/>
        <w:gridCol w:w="7360"/>
      </w:tblGrid>
      <w:tr>
        <w:trPr>
          <w:tblHeader/>
        </w:trPr>
        <w:tc>
          <w:tcPr>
            <w:tcW w:type="dxa" w:w="380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Skill</w:t>
            </w:r>
          </w:p>
        </w:tc>
        <w:tc>
          <w:tcPr>
            <w:tcW w:type="dxa" w:w="736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How to Build It / Where to Start</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HR Basics</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Employee lifecycle, org structure, functions, glossary from Section 06</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MS Excel Level 1</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VLOOKUP, Pivot Tables, basic formulas, MIS tracker — non-negotiable</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Recruitment Fundamentals</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JD writing, sourcing, Boolean search, telephonic screening scripts</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HRMS Basics</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Hands-on trial: Keka Free Trial or Zoho People Free Tier — log in and explore</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LinkedIn + Naukri</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Boolean search, InMail writing, Resdex filters, job alerts</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Labour Law Basics</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PF, ESI, POSH, Gratuity definitions — Sections 07 and 08 of this guide</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Professional Communication</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Email writing, meeting etiquette, candidate call scripts</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Junior (1–2 Years) — Depth</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800"/>
        <w:gridCol w:w="7360"/>
      </w:tblGrid>
      <w:tr>
        <w:trPr>
          <w:tblHeader/>
        </w:trPr>
        <w:tc>
          <w:tcPr>
            <w:tcW w:type="dxa" w:w="380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Skill</w:t>
            </w:r>
          </w:p>
        </w:tc>
        <w:tc>
          <w:tcPr>
            <w:tcW w:type="dxa" w:w="736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What to Build</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Advanced Sourcing</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Full-cycle ownership, passive candidates, ATS pipeline management</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Payroll Inputs</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CTC breakup, gross-to-net calculation, PF/ESI/PT deductions checklist</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HR Compliance</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Monthly compliance calendar, ECR filing, Form 16 basics</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Employee Onboarding</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Full workflow, buddy programme, 30-60-90 day check-in framework</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Performance Support</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KRA/KPI setting assistance, appraisal cycle coordination</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HR MIS Reporting</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Monthly headcount, recruitment funnel, attrition report — management-ready</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Excel Level 2</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XLOOKUP, INDEX-MATCH, data validation, charts, conditional formatting</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Mid-Level (2–4 Years) — Strategy Begins</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800"/>
        <w:gridCol w:w="7360"/>
      </w:tblGrid>
      <w:tr>
        <w:trPr>
          <w:tblHeader/>
        </w:trPr>
        <w:tc>
          <w:tcPr>
            <w:tcW w:type="dxa" w:w="380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Skill</w:t>
            </w:r>
          </w:p>
        </w:tc>
        <w:tc>
          <w:tcPr>
            <w:tcW w:type="dxa" w:w="736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What to Build</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HR Analytics Level 1</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Attrition dashboards, source-of-hire analysis, Power BI or Excel reporting</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HRBP Fundamentals</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Business partnering basics, workforce planning, manager coaching</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Compensation Basics</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CTC benchmarking, pay band design, salary revision process management</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L&amp;D Coordination</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TNA, training calendar, LMS management, Kirkpatrick evaluation</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Employee Relations</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Grievance handling, domestic enquiry, disciplinary action process</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AI Tools Proficiency</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Daily use of ChatGPT/Claude — refer to Section 21 for prompt library</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Labour Law Advanced</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New Labour Codes, Industrial Disputes Act, Contract Labour Act</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4-Year Expert — Leadership Readiness</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800"/>
        <w:gridCol w:w="7360"/>
      </w:tblGrid>
      <w:tr>
        <w:trPr>
          <w:tblHeader/>
        </w:trPr>
        <w:tc>
          <w:tcPr>
            <w:tcW w:type="dxa" w:w="380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Skill</w:t>
            </w:r>
          </w:p>
        </w:tc>
        <w:tc>
          <w:tcPr>
            <w:tcW w:type="dxa" w:w="7360"/>
            <w:tcBorders>
              <w:top w:val="single" w:color="1565C0" w:sz="4"/>
              <w:left w:val="single" w:color="1565C0" w:sz="4"/>
              <w:bottom w:val="single" w:color="1565C0" w:sz="4"/>
              <w:right w:val="single" w:color="1565C0" w:sz="4"/>
            </w:tcBorders>
            <w:shd w:fill="0A2342" w:val="clear"/>
            <w:tcMar>
              <w:top w:type="dxa" w:w="80"/>
              <w:left w:type="dxa" w:w="140"/>
              <w:bottom w:type="dxa" w:w="80"/>
              <w:right w:type="dxa" w:w="140"/>
            </w:tcMar>
          </w:tcPr>
          <w:p>
            <w:r>
              <w:rPr>
                <w:rFonts w:ascii="Calibri" w:cs="Calibri" w:eastAsia="Calibri" w:hAnsi="Calibri"/>
                <w:b/>
                <w:bCs/>
                <w:color w:val="FFFFFF"/>
                <w:sz w:val="21"/>
                <w:szCs w:val="21"/>
              </w:rPr>
              <w:t xml:space="preserve">What to Build</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People Analytics Advanced</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Predictive attrition modelling, Python/R basics, Visier or Tableau</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Strategic Workforce Planning</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Headcount forecasting linked to P&amp;L, succession mapping</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Executive Communication</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Board-level HR reporting, storytelling with data for CXOs</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M&amp;A HR Due Diligence</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Workforce audit, compensation harmonisation, cultural assessment</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Org Design</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Structure design, span-of-control analysis, RACI design facilitation</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00"/>
            </w:tcMar>
          </w:tcPr>
          <w:p>
            <w:r>
              <w:rPr>
                <w:rFonts w:ascii="Calibri" w:cs="Calibri" w:eastAsia="Calibri" w:hAnsi="Calibri"/>
                <w:b/>
                <w:bCs/>
                <w:color w:val="1565C0"/>
                <w:sz w:val="21"/>
                <w:szCs w:val="21"/>
              </w:rPr>
              <w:t xml:space="preserve">Total Rewards Strategy</w:t>
            </w:r>
          </w:p>
        </w:tc>
        <w:tc>
          <w:tcPr>
            <w:tcW w:type="dxa" w:w="7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alibri" w:cs="Calibri" w:eastAsia="Calibri" w:hAnsi="Calibri"/>
                <w:color w:val="455A64"/>
                <w:sz w:val="21"/>
                <w:szCs w:val="21"/>
              </w:rPr>
              <w:t xml:space="preserve">Job evaluation methods, pay band architecture, incentive design</w:t>
            </w:r>
          </w:p>
        </w:tc>
      </w:tr>
      <w:tr>
        <w:tc>
          <w:tcPr>
            <w:tcW w:type="dxa" w:w="380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00"/>
            </w:tcMar>
          </w:tcPr>
          <w:p>
            <w:r>
              <w:rPr>
                <w:rFonts w:ascii="Calibri" w:cs="Calibri" w:eastAsia="Calibri" w:hAnsi="Calibri"/>
                <w:b/>
                <w:bCs/>
                <w:color w:val="1565C0"/>
                <w:sz w:val="21"/>
                <w:szCs w:val="21"/>
              </w:rPr>
              <w:t xml:space="preserve">Culture Architecture</w:t>
            </w:r>
          </w:p>
        </w:tc>
        <w:tc>
          <w:tcPr>
            <w:tcW w:type="dxa" w:w="7360"/>
            <w:tcBorders>
              <w:top w:val="single" w:color="CCCCCC" w:sz="2"/>
              <w:left w:val="single" w:color="CCCCCC" w:sz="2"/>
              <w:bottom w:val="single" w:color="CCCCCC" w:sz="2"/>
              <w:right w:val="single" w:color="CCCCCC" w:sz="2"/>
            </w:tcBorders>
            <w:shd w:fill="F0F7FF" w:val="clear"/>
            <w:tcMar>
              <w:top w:type="dxa" w:w="70"/>
              <w:left w:type="dxa" w:w="140"/>
              <w:bottom w:type="dxa" w:w="70"/>
              <w:right w:type="dxa" w:w="140"/>
            </w:tcMar>
          </w:tcPr>
          <w:p>
            <w:r>
              <w:rPr>
                <w:rFonts w:ascii="Calibri" w:cs="Calibri" w:eastAsia="Calibri" w:hAnsi="Calibri"/>
                <w:color w:val="455A64"/>
                <w:sz w:val="21"/>
                <w:szCs w:val="21"/>
              </w:rPr>
              <w:t xml:space="preserve">Defining, measuring, and shaping organisational culture deliberately</w:t>
            </w:r>
          </w:p>
        </w:tc>
      </w:tr>
    </w:tbl>
    <w:p>
      <w:pPr>
        <w:spacing w:before="60" w:after="0"/>
      </w:pPr>
      <w:r>
        <w:rPr>
          <w:sz w:val="2"/>
          <w:szCs w:val="2"/>
        </w:rPr>
        <w:t xml:space="preserve"/>
      </w:r>
    </w:p>
    <w:p>
      <w:pPr>
        <w:spacing w:before="2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80"/>
        <w:gridCol w:w="10880"/>
      </w:tblGrid>
      <w:tr>
        <w:tc>
          <w:tcPr>
            <w:tcW w:type="dxa" w:w="280"/>
            <w:tcBorders>
              <w:top w:val="single" w:color="F9A825" w:sz="6"/>
              <w:left w:val="single" w:color="F9A825" w:sz="6"/>
              <w:bottom w:val="single" w:color="F9A825" w:sz="6"/>
              <w:right w:val="single" w:color="F9A825" w:sz="6"/>
            </w:tcBorders>
            <w:shd w:fill="F9A825" w:val="clear"/>
            <w:tcMar>
              <w:top w:type="dxa" w:w="80"/>
              <w:left w:type="dxa" w:w="60"/>
              <w:bottom w:type="dxa" w:w="80"/>
              <w:right w:type="dxa" w:w="60"/>
            </w:tcMar>
            <w:vAlign w:val="center"/>
          </w:tcPr>
          <w:p>
            <w:pPr>
              <w:jc w:val="center"/>
            </w:pPr>
            <w:r>
              <w:rPr>
                <w:rFonts w:ascii="Segoe UI Emoji" w:cs="Segoe UI Emoji" w:eastAsia="Segoe UI Emoji" w:hAnsi="Segoe UI Emoji"/>
                <w:sz w:val="32"/>
                <w:szCs w:val="32"/>
              </w:rPr>
              <w:t xml:space="preserve">🚀</w:t>
            </w:r>
          </w:p>
        </w:tc>
        <w:tc>
          <w:tcPr>
            <w:tcW w:type="dxa" w:w="10880"/>
            <w:tcBorders>
              <w:top w:val="single" w:color="F9A825" w:sz="4"/>
              <w:left w:val="single" w:color="F9A825" w:sz="4"/>
              <w:bottom w:val="single" w:color="F9A825" w:sz="4"/>
              <w:right w:val="single" w:color="F9A825" w:sz="4"/>
            </w:tcBorders>
            <w:shd w:fill="E3F2FD" w:val="clear"/>
            <w:tcMar>
              <w:top w:type="dxa" w:w="80"/>
              <w:left w:type="dxa" w:w="160"/>
              <w:bottom w:type="dxa" w:w="80"/>
              <w:right w:type="dxa" w:w="160"/>
            </w:tcMar>
          </w:tcPr>
          <w:p>
            <w:r>
              <w:rPr>
                <w:rFonts w:ascii="Calibri" w:cs="Calibri" w:eastAsia="Calibri" w:hAnsi="Calibri"/>
                <w:b/>
                <w:bCs/>
                <w:color w:val="1565C0"/>
                <w:sz w:val="22"/>
                <w:szCs w:val="22"/>
              </w:rPr>
              <w:t xml:space="preserve">TechWell Learning Path — </w:t>
            </w:r>
            <w:r>
              <w:rPr>
                <w:rFonts w:ascii="Calibri" w:cs="Calibri" w:eastAsia="Calibri" w:hAnsi="Calibri"/>
                <w:color w:val="455A64"/>
                <w:sz w:val="22"/>
                <w:szCs w:val="22"/>
              </w:rPr>
              <w:t xml:space="preserve">Fresher stack: LinkedIn Learning HR + People Analytics (Coursera) + Excel Dashboard. 2–4 Years stack: SHRM-CP or CHRP + Power BI + HRMS Certification (Keka or Darwinbox). Senior stack: SAP SuccessFactors or Workday + XLRI + Predictive HR Analytics.</w:t>
            </w:r>
          </w:p>
        </w:tc>
      </w:tr>
    </w:tbl>
    <w:p>
      <w:pPr>
        <w:spacing w:before="20" w:after="0"/>
      </w:pPr>
      <w:r>
        <w:rPr>
          <w:sz w:val="2"/>
          <w:szCs w:val="2"/>
        </w:rPr>
        <w:t xml:space="preserve"/>
      </w:r>
    </w:p>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254"/>
        <w:gridCol w:w="3905"/>
      </w:tblGrid>
      <w:tr>
        <w:tc>
          <w:tcPr>
            <w:tcW w:type="dxa" w:w="7254"/>
            <w:tcBorders>
              <w:top w:val="none" w:color="FFFFFF" w:sz="0"/>
              <w:left w:val="none" w:color="FFFFFF" w:sz="0"/>
              <w:bottom w:val="none" w:color="FFFFFF" w:sz="0"/>
              <w:right w:val="none" w:color="FFFFFF" w:sz="0"/>
            </w:tcBorders>
            <w:shd w:fill="0A2342" w:val="clear"/>
            <w:tcMar>
              <w:top w:type="dxa" w:w="60"/>
              <w:left w:type="dxa" w:w="200"/>
              <w:bottom w:type="dxa" w:w="60"/>
              <w:right w:type="dxa" w:w="100"/>
            </w:tcMar>
            <w:vAlign w:val="center"/>
          </w:tcPr>
          <w:p>
            <w:r>
              <w:rPr>
                <w:rFonts w:ascii="Calibri" w:cs="Calibri" w:eastAsia="Calibri" w:hAnsi="Calibri"/>
                <w:b/>
                <w:bCs/>
                <w:color w:val="FFFFFF"/>
                <w:sz w:val="36"/>
                <w:szCs w:val="36"/>
              </w:rPr>
              <w:t xml:space="preserve">Tech</w:t>
            </w:r>
            <w:r>
              <w:rPr>
                <w:rFonts w:ascii="Calibri" w:cs="Calibri" w:eastAsia="Calibri" w:hAnsi="Calibri"/>
                <w:b/>
                <w:bCs/>
                <w:color w:val="F9A825"/>
                <w:sz w:val="36"/>
                <w:szCs w:val="36"/>
              </w:rPr>
              <w:t xml:space="preserve">Well</w:t>
            </w:r>
            <w:r>
              <w:rPr>
                <w:rFonts w:ascii="Calibri" w:cs="Calibri" w:eastAsia="Calibri" w:hAnsi="Calibri"/>
                <w:color w:val="B0C4DE"/>
                <w:sz w:val="20"/>
                <w:szCs w:val="20"/>
              </w:rPr>
              <w:t xml:space="preserve">  |  HR Training &amp; Placement Institute</w:t>
            </w:r>
          </w:p>
        </w:tc>
        <w:tc>
          <w:tcPr>
            <w:tcW w:type="dxa" w:w="3905"/>
            <w:tcBorders>
              <w:top w:val="none" w:color="FFFFFF" w:sz="0"/>
              <w:left w:val="none" w:color="FFFFFF" w:sz="0"/>
              <w:bottom w:val="none" w:color="FFFFFF" w:sz="0"/>
              <w:right w:val="none" w:color="FFFFFF" w:sz="0"/>
            </w:tcBorders>
            <w:shd w:fill="1565C0" w:val="clear"/>
            <w:tcMar>
              <w:top w:type="dxa" w:w="60"/>
              <w:left w:type="dxa" w:w="100"/>
              <w:bottom w:type="dxa" w:w="60"/>
              <w:right w:type="dxa" w:w="200"/>
            </w:tcMar>
            <w:vAlign w:val="center"/>
          </w:tcPr>
          <w:p>
            <w:pPr>
              <w:jc w:val="right"/>
            </w:pPr>
            <w:r>
              <w:rPr>
                <w:rFonts w:ascii="Calibri" w:cs="Calibri" w:eastAsia="Calibri" w:hAnsi="Calibri"/>
                <w:i/>
                <w:iCs/>
                <w:color w:val="E3F2FD"/>
                <w:sz w:val="18"/>
                <w:szCs w:val="18"/>
              </w:rPr>
              <w:t xml:space="preserve">www.techwell.edu.in  |  2025–26</w:t>
            </w:r>
          </w:p>
        </w:tc>
      </w:tr>
    </w:tbl>
    <w:p>
      <w:pPr>
        <w:spacing w:before="40" w:after="0"/>
      </w:pPr>
      <w:r>
        <w:rPr>
          <w:sz w:val="2"/>
          <w:szCs w:val="2"/>
        </w:rPr>
        <w:t xml:space="preserve"/>
      </w:r>
    </w:p>
    <w:p>
      <w:pPr>
        <w:spacing w:before="14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20"/>
              <w:left w:type="dxa" w:w="220"/>
              <w:bottom w:type="dxa" w:w="30"/>
              <w:right w:type="dxa" w:w="220"/>
            </w:tcMar>
          </w:tcPr>
          <w:p>
            <w:r>
              <w:rPr>
                <w:rFonts w:ascii="Calibri" w:cs="Calibri" w:eastAsia="Calibri" w:hAnsi="Calibri"/>
                <w:b/>
                <w:bCs/>
                <w:color w:val="F9A825"/>
                <w:sz w:val="28"/>
                <w:szCs w:val="28"/>
              </w:rPr>
              <w:t xml:space="preserve">23  </w:t>
            </w:r>
            <w:r>
              <w:rPr>
                <w:rFonts w:ascii="Calibri" w:cs="Calibri" w:eastAsia="Calibri" w:hAnsi="Calibri"/>
                <w:b/>
                <w:bCs/>
                <w:color w:val="FFFFFF"/>
                <w:sz w:val="30"/>
                <w:szCs w:val="30"/>
              </w:rPr>
              <w:t xml:space="preserve">30-Day Action Plan</w:t>
            </w:r>
          </w:p>
        </w:tc>
      </w:tr>
      <w:tr>
        <w:tc>
          <w:tcPr>
            <w:tcW w:type="dxa" w:w="11160"/>
            <w:tcBorders>
              <w:top w:val="none" w:color="FFFFFF" w:sz="0"/>
              <w:left w:val="none" w:color="FFFFFF" w:sz="0"/>
              <w:bottom w:val="none" w:color="FFFFFF" w:sz="0"/>
              <w:right w:val="none" w:color="FFFFFF" w:sz="0"/>
            </w:tcBorders>
            <w:shd w:fill="1E88E5" w:val="clear"/>
            <w:tcMar>
              <w:top w:type="dxa" w:w="40"/>
              <w:left w:type="dxa" w:w="220"/>
              <w:bottom w:type="dxa" w:w="60"/>
              <w:right w:type="dxa" w:w="220"/>
            </w:tcMar>
          </w:tcPr>
          <w:p>
            <w:r>
              <w:rPr>
                <w:rFonts w:ascii="Calibri" w:cs="Calibri" w:eastAsia="Calibri" w:hAnsi="Calibri"/>
                <w:i/>
                <w:iCs/>
                <w:color w:val="FFFFFF"/>
                <w:sz w:val="21"/>
                <w:szCs w:val="21"/>
              </w:rPr>
              <w:t xml:space="preserve">From fresher to first HR interview call — week by week</w:t>
            </w:r>
          </w:p>
        </w:tc>
      </w:tr>
    </w:tbl>
    <w:p>
      <w:pPr>
        <w:spacing w:before="60" w:after="0"/>
      </w:pPr>
      <w:r>
        <w:rPr>
          <w:sz w:val="2"/>
          <w:szCs w:val="2"/>
        </w:rPr>
        <w:t xml:space="preserve"/>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6560"/>
      </w:tblGrid>
      <w:tr>
        <w:trPr>
          <w:tblHeader/>
        </w:trPr>
        <w:tc>
          <w:tcPr>
            <w:tcW w:type="dxa" w:w="240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Week / Days</w:t>
            </w:r>
          </w:p>
        </w:tc>
        <w:tc>
          <w:tcPr>
            <w:tcW w:type="dxa" w:w="220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Focus</w:t>
            </w:r>
          </w:p>
        </w:tc>
        <w:tc>
          <w:tcPr>
            <w:tcW w:type="dxa" w:w="656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Actions</w:t>
            </w:r>
          </w:p>
        </w:tc>
      </w:tr>
      <w:tr>
        <w:tc>
          <w:tcPr>
            <w:tcW w:type="dxa" w:w="24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Week 1  Day 1–7</w:t>
            </w:r>
          </w:p>
        </w:tc>
        <w:tc>
          <w:tcPr>
            <w:tcW w:type="dxa" w:w="22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Build Profile</w:t>
            </w:r>
          </w:p>
        </w:tc>
        <w:tc>
          <w:tcPr>
            <w:tcW w:type="dxa" w:w="65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Complete LinkedIn profile with HR headline. Update Naukri 'Actively Looking'. Start LinkedIn Learning HR Foundations (free). List 30 target companies.</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Week 1  Day 1–7</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Network</w:t>
            </w:r>
          </w:p>
        </w:tc>
        <w:tc>
          <w:tcPr>
            <w:tcW w:type="dxa" w:w="6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Send 10 personalised connection requests per day to HR professionals. Follow 5 HR thought leaders. Join 3 HR groups on LinkedIn.</w:t>
            </w:r>
          </w:p>
        </w:tc>
      </w:tr>
      <w:tr>
        <w:tc>
          <w:tcPr>
            <w:tcW w:type="dxa" w:w="24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Week 2  Day 8–14</w:t>
            </w:r>
          </w:p>
        </w:tc>
        <w:tc>
          <w:tcPr>
            <w:tcW w:type="dxa" w:w="22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Build Skills</w:t>
            </w:r>
          </w:p>
        </w:tc>
        <w:tc>
          <w:tcPr>
            <w:tcW w:type="dxa" w:w="65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Learn Boolean search on Naukri and LinkedIn. Start Wharton People Analytics (Coursera). Build one Excel-based HR tracker (even hypothetical).</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Week 2  Day 8–14</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Resume</w:t>
            </w:r>
          </w:p>
        </w:tc>
        <w:tc>
          <w:tcPr>
            <w:tcW w:type="dxa" w:w="6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Build ATS-optimised resume using the keywords from Section 19. Get it reviewed by 2 people. Apply to 5 jobs per day.</w:t>
            </w:r>
          </w:p>
        </w:tc>
      </w:tr>
      <w:tr>
        <w:tc>
          <w:tcPr>
            <w:tcW w:type="dxa" w:w="24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Week 3  Day 15–21</w:t>
            </w:r>
          </w:p>
        </w:tc>
        <w:tc>
          <w:tcPr>
            <w:tcW w:type="dxa" w:w="22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Apply &amp; Prep</w:t>
            </w:r>
          </w:p>
        </w:tc>
        <w:tc>
          <w:tcPr>
            <w:tcW w:type="dxa" w:w="65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Apply consistently — track every application in Excel. Practise self-introduction daily on video recording. Prepare 5 STAR stories from life / internship.</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Week 3  Day 15–21</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Research</w:t>
            </w:r>
          </w:p>
        </w:tc>
        <w:tc>
          <w:tcPr>
            <w:tcW w:type="dxa" w:w="6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For every company you apply to: read Glassdoor reviews + LinkedIn page + latest news. Prepare 3 company-specific questions.</w:t>
            </w:r>
          </w:p>
        </w:tc>
      </w:tr>
      <w:tr>
        <w:tc>
          <w:tcPr>
            <w:tcW w:type="dxa" w:w="24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Week 4  Day 22–30</w:t>
            </w:r>
          </w:p>
        </w:tc>
        <w:tc>
          <w:tcPr>
            <w:tcW w:type="dxa" w:w="22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Interview</w:t>
            </w:r>
          </w:p>
        </w:tc>
        <w:tc>
          <w:tcPr>
            <w:tcW w:type="dxa" w:w="65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Aim for 3–5 interview calls. Review this guide the night before each interview. Send a thank-you email within 2 hours of every interview.</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Week 4  Day 22–30</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Reflect</w:t>
            </w:r>
          </w:p>
        </w:tc>
        <w:tc>
          <w:tcPr>
            <w:tcW w:type="dxa" w:w="6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After each interview: note what went well and what to improve. Use AI mock interview prompt from Section 21 to practise weak areas.</w:t>
            </w:r>
          </w:p>
        </w:tc>
      </w:tr>
    </w:tbl>
    <w:p>
      <w:pPr>
        <w:spacing w:before="60" w:after="0"/>
      </w:pPr>
      <w:r>
        <w:rPr>
          <w:sz w:val="2"/>
          <w:szCs w:val="2"/>
        </w:rPr>
        <w:t xml:space="preserve"/>
      </w:r>
    </w:p>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254"/>
        <w:gridCol w:w="3905"/>
      </w:tblGrid>
      <w:tr>
        <w:tc>
          <w:tcPr>
            <w:tcW w:type="dxa" w:w="7254"/>
            <w:tcBorders>
              <w:top w:val="none" w:color="FFFFFF" w:sz="0"/>
              <w:left w:val="none" w:color="FFFFFF" w:sz="0"/>
              <w:bottom w:val="none" w:color="FFFFFF" w:sz="0"/>
              <w:right w:val="none" w:color="FFFFFF" w:sz="0"/>
            </w:tcBorders>
            <w:shd w:fill="0A2342" w:val="clear"/>
            <w:tcMar>
              <w:top w:type="dxa" w:w="60"/>
              <w:left w:type="dxa" w:w="200"/>
              <w:bottom w:type="dxa" w:w="60"/>
              <w:right w:type="dxa" w:w="100"/>
            </w:tcMar>
            <w:vAlign w:val="center"/>
          </w:tcPr>
          <w:p>
            <w:r>
              <w:rPr>
                <w:rFonts w:ascii="Calibri" w:cs="Calibri" w:eastAsia="Calibri" w:hAnsi="Calibri"/>
                <w:b/>
                <w:bCs/>
                <w:color w:val="FFFFFF"/>
                <w:sz w:val="36"/>
                <w:szCs w:val="36"/>
              </w:rPr>
              <w:t xml:space="preserve">Tech</w:t>
            </w:r>
            <w:r>
              <w:rPr>
                <w:rFonts w:ascii="Calibri" w:cs="Calibri" w:eastAsia="Calibri" w:hAnsi="Calibri"/>
                <w:b/>
                <w:bCs/>
                <w:color w:val="F9A825"/>
                <w:sz w:val="36"/>
                <w:szCs w:val="36"/>
              </w:rPr>
              <w:t xml:space="preserve">Well</w:t>
            </w:r>
            <w:r>
              <w:rPr>
                <w:rFonts w:ascii="Calibri" w:cs="Calibri" w:eastAsia="Calibri" w:hAnsi="Calibri"/>
                <w:color w:val="B0C4DE"/>
                <w:sz w:val="20"/>
                <w:szCs w:val="20"/>
              </w:rPr>
              <w:t xml:space="preserve">  |  HR Training &amp; Placement Institute</w:t>
            </w:r>
          </w:p>
        </w:tc>
        <w:tc>
          <w:tcPr>
            <w:tcW w:type="dxa" w:w="3905"/>
            <w:tcBorders>
              <w:top w:val="none" w:color="FFFFFF" w:sz="0"/>
              <w:left w:val="none" w:color="FFFFFF" w:sz="0"/>
              <w:bottom w:val="none" w:color="FFFFFF" w:sz="0"/>
              <w:right w:val="none" w:color="FFFFFF" w:sz="0"/>
            </w:tcBorders>
            <w:shd w:fill="1565C0" w:val="clear"/>
            <w:tcMar>
              <w:top w:type="dxa" w:w="60"/>
              <w:left w:type="dxa" w:w="100"/>
              <w:bottom w:type="dxa" w:w="60"/>
              <w:right w:type="dxa" w:w="200"/>
            </w:tcMar>
            <w:vAlign w:val="center"/>
          </w:tcPr>
          <w:p>
            <w:pPr>
              <w:jc w:val="right"/>
            </w:pPr>
            <w:r>
              <w:rPr>
                <w:rFonts w:ascii="Calibri" w:cs="Calibri" w:eastAsia="Calibri" w:hAnsi="Calibri"/>
                <w:i/>
                <w:iCs/>
                <w:color w:val="E3F2FD"/>
                <w:sz w:val="18"/>
                <w:szCs w:val="18"/>
              </w:rPr>
              <w:t xml:space="preserve">www.techwell.edu.in  |  2025–26</w:t>
            </w:r>
          </w:p>
        </w:tc>
      </w:tr>
    </w:tbl>
    <w:p>
      <w:pPr>
        <w:spacing w:before="40" w:after="0"/>
      </w:pPr>
      <w:r>
        <w:rPr>
          <w:sz w:val="2"/>
          <w:szCs w:val="2"/>
        </w:rPr>
        <w:t xml:space="preserve"/>
      </w:r>
    </w:p>
    <w:p>
      <w:pPr>
        <w:spacing w:before="14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20"/>
              <w:left w:type="dxa" w:w="220"/>
              <w:bottom w:type="dxa" w:w="30"/>
              <w:right w:type="dxa" w:w="220"/>
            </w:tcMar>
          </w:tcPr>
          <w:p>
            <w:r>
              <w:rPr>
                <w:rFonts w:ascii="Calibri" w:cs="Calibri" w:eastAsia="Calibri" w:hAnsi="Calibri"/>
                <w:b/>
                <w:bCs/>
                <w:color w:val="F9A825"/>
                <w:sz w:val="28"/>
                <w:szCs w:val="28"/>
              </w:rPr>
              <w:t xml:space="preserve">24  </w:t>
            </w:r>
            <w:r>
              <w:rPr>
                <w:rFonts w:ascii="Calibri" w:cs="Calibri" w:eastAsia="Calibri" w:hAnsi="Calibri"/>
                <w:b/>
                <w:bCs/>
                <w:color w:val="FFFFFF"/>
                <w:sz w:val="30"/>
                <w:szCs w:val="30"/>
              </w:rPr>
              <w:t xml:space="preserve">Rapid Fire Q&amp;A — 40 Must-Know Questions</w:t>
            </w:r>
          </w:p>
        </w:tc>
      </w:tr>
      <w:tr>
        <w:tc>
          <w:tcPr>
            <w:tcW w:type="dxa" w:w="11160"/>
            <w:tcBorders>
              <w:top w:val="none" w:color="FFFFFF" w:sz="0"/>
              <w:left w:val="none" w:color="FFFFFF" w:sz="0"/>
              <w:bottom w:val="none" w:color="FFFFFF" w:sz="0"/>
              <w:right w:val="none" w:color="FFFFFF" w:sz="0"/>
            </w:tcBorders>
            <w:shd w:fill="1E88E5" w:val="clear"/>
            <w:tcMar>
              <w:top w:type="dxa" w:w="40"/>
              <w:left w:type="dxa" w:w="220"/>
              <w:bottom w:type="dxa" w:w="60"/>
              <w:right w:type="dxa" w:w="220"/>
            </w:tcMar>
          </w:tcPr>
          <w:p>
            <w:r>
              <w:rPr>
                <w:rFonts w:ascii="Calibri" w:cs="Calibri" w:eastAsia="Calibri" w:hAnsi="Calibri"/>
                <w:i/>
                <w:iCs/>
                <w:color w:val="FFFFFF"/>
                <w:sz w:val="21"/>
                <w:szCs w:val="21"/>
              </w:rPr>
              <w:t xml:space="preserve">Answer each in under 60 seconds. Practise until the answers are instinctive.</w:t>
            </w:r>
          </w:p>
        </w:tc>
      </w:tr>
    </w:tbl>
    <w:p>
      <w:pPr>
        <w:spacing w:before="60" w:after="0"/>
      </w:pPr>
      <w:r>
        <w:rPr>
          <w:sz w:val="2"/>
          <w:szCs w:val="2"/>
        </w:rPr>
        <w:t xml:space="preserve"/>
      </w:r>
    </w:p>
    <w:p>
      <w:pPr>
        <w:spacing w:before="2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4241"/>
        <w:gridCol w:w="6919"/>
      </w:tblGrid>
      <w:tr>
        <w:trPr>
          <w:tblHeader/>
        </w:trPr>
        <w:tc>
          <w:tcPr>
            <w:tcW w:type="dxa" w:w="4241"/>
            <w:tcBorders>
              <w:top w:val="single" w:color="0A2342" w:sz="4"/>
              <w:left w:val="single" w:color="0A2342" w:sz="4"/>
              <w:bottom w:val="single" w:color="0A2342" w:sz="4"/>
              <w:right w:val="single" w:color="0A2342" w:sz="4"/>
            </w:tcBorders>
            <w:shd w:fill="0A2342" w:val="clear"/>
            <w:tcMar>
              <w:top w:type="dxa" w:w="70"/>
              <w:left w:type="dxa" w:w="140"/>
              <w:bottom w:type="dxa" w:w="70"/>
              <w:right w:type="dxa" w:w="100"/>
            </w:tcMar>
          </w:tcPr>
          <w:p>
            <w:r>
              <w:rPr>
                <w:rFonts w:ascii="Calibri" w:cs="Calibri" w:eastAsia="Calibri" w:hAnsi="Calibri"/>
                <w:b/>
                <w:bCs/>
                <w:color w:val="FFFFFF"/>
                <w:sz w:val="21"/>
                <w:szCs w:val="21"/>
              </w:rPr>
              <w:t xml:space="preserve">Question</w:t>
            </w:r>
          </w:p>
        </w:tc>
        <w:tc>
          <w:tcPr>
            <w:tcW w:type="dxa" w:w="6919"/>
            <w:tcBorders>
              <w:top w:val="single" w:color="0A2342" w:sz="4"/>
              <w:left w:val="single" w:color="0A2342" w:sz="4"/>
              <w:bottom w:val="single" w:color="0A2342" w:sz="4"/>
              <w:right w:val="single" w:color="0A2342" w:sz="4"/>
            </w:tcBorders>
            <w:shd w:fill="0A2342" w:val="clear"/>
            <w:tcMar>
              <w:top w:type="dxa" w:w="70"/>
              <w:left w:type="dxa" w:w="140"/>
              <w:bottom w:type="dxa" w:w="70"/>
              <w:right w:type="dxa" w:w="140"/>
            </w:tcMar>
          </w:tcPr>
          <w:p>
            <w:r>
              <w:rPr>
                <w:rFonts w:ascii="Calibri" w:cs="Calibri" w:eastAsia="Calibri" w:hAnsi="Calibri"/>
                <w:b/>
                <w:bCs/>
                <w:color w:val="FFFFFF"/>
                <w:sz w:val="21"/>
                <w:szCs w:val="21"/>
              </w:rPr>
              <w:t xml:space="preserve">Model Answer (60-second version)</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Q1  </w:t>
            </w:r>
            <w:r>
              <w:rPr>
                <w:rFonts w:ascii="Calibri" w:cs="Calibri" w:eastAsia="Calibri" w:hAnsi="Calibri"/>
                <w:b/>
                <w:bCs/>
                <w:color w:val="0A2342"/>
                <w:sz w:val="20"/>
                <w:szCs w:val="20"/>
              </w:rPr>
              <w:t xml:space="preserve">HR Generalist vs HRBP?</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Generalist = operational day-to-day HR. HRBP = strategic advisor embedded with a business unit, aligning people strategy to business goals.</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Q2  </w:t>
            </w:r>
            <w:r>
              <w:rPr>
                <w:rFonts w:ascii="Calibri" w:cs="Calibri" w:eastAsia="Calibri" w:hAnsi="Calibri"/>
                <w:b/>
                <w:bCs/>
                <w:color w:val="0A2342"/>
                <w:sz w:val="20"/>
                <w:szCs w:val="20"/>
              </w:rPr>
              <w:t xml:space="preserve">Offer letter vs appointment letter?</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Offer letter: conditional pre-joining document. Appointment letter: formal binding employment contract issued on Day 1.</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Q3  </w:t>
            </w:r>
            <w:r>
              <w:rPr>
                <w:rFonts w:ascii="Calibri" w:cs="Calibri" w:eastAsia="Calibri" w:hAnsi="Calibri"/>
                <w:b/>
                <w:bCs/>
                <w:color w:val="0A2342"/>
                <w:sz w:val="20"/>
                <w:szCs w:val="20"/>
              </w:rPr>
              <w:t xml:space="preserve">What is notice period buyout?</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New employer compensates outgoing employer to waive remaining notice period for an urgent joiner. Policy-dependent.</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Q4  </w:t>
            </w:r>
            <w:r>
              <w:rPr>
                <w:rFonts w:ascii="Calibri" w:cs="Calibri" w:eastAsia="Calibri" w:hAnsi="Calibri"/>
                <w:b/>
                <w:bCs/>
                <w:color w:val="0A2342"/>
                <w:sz w:val="20"/>
                <w:szCs w:val="20"/>
              </w:rPr>
              <w:t xml:space="preserve">What is dual employment?</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Working for two employers simultaneously — prohibited in most Indian employment contracts and under the Factories Act.</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Q5  </w:t>
            </w:r>
            <w:r>
              <w:rPr>
                <w:rFonts w:ascii="Calibri" w:cs="Calibri" w:eastAsia="Calibri" w:hAnsi="Calibri"/>
                <w:b/>
                <w:bCs/>
                <w:color w:val="0A2342"/>
                <w:sz w:val="20"/>
                <w:szCs w:val="20"/>
              </w:rPr>
              <w:t xml:space="preserve">Voluntary vs involuntary attrition?</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Voluntary: employee chooses to leave (more concerning). Involuntary: company initiates the exit (layoff, PIP outcome).</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Q6  </w:t>
            </w:r>
            <w:r>
              <w:rPr>
                <w:rFonts w:ascii="Calibri" w:cs="Calibri" w:eastAsia="Calibri" w:hAnsi="Calibri"/>
                <w:b/>
                <w:bCs/>
                <w:color w:val="0A2342"/>
                <w:sz w:val="20"/>
                <w:szCs w:val="20"/>
              </w:rPr>
              <w:t xml:space="preserve">What is an EVP?</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Employee Value Proposition — unique set of benefits offered in exchange for skills. 5 pillars: Compensation, Benefits, Career, Work Environment, Purpose.</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Q7  </w:t>
            </w:r>
            <w:r>
              <w:rPr>
                <w:rFonts w:ascii="Calibri" w:cs="Calibri" w:eastAsia="Calibri" w:hAnsi="Calibri"/>
                <w:b/>
                <w:bCs/>
                <w:color w:val="0A2342"/>
                <w:sz w:val="20"/>
                <w:szCs w:val="20"/>
              </w:rPr>
              <w:t xml:space="preserve">What is succession planning?</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Identifying and preparing internal candidates to fill critical roles in the future. Creates a talent depth chart.</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Q8  </w:t>
            </w:r>
            <w:r>
              <w:rPr>
                <w:rFonts w:ascii="Calibri" w:cs="Calibri" w:eastAsia="Calibri" w:hAnsi="Calibri"/>
                <w:b/>
                <w:bCs/>
                <w:color w:val="0A2342"/>
                <w:sz w:val="20"/>
                <w:szCs w:val="20"/>
              </w:rPr>
              <w:t xml:space="preserve">What is a 9-Box Grid?</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Talent matrix plotting Performance (x) vs Potential (y) — 9 cells used for succession, development, and retention decisions.</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Q9  </w:t>
            </w:r>
            <w:r>
              <w:rPr>
                <w:rFonts w:ascii="Calibri" w:cs="Calibri" w:eastAsia="Calibri" w:hAnsi="Calibri"/>
                <w:b/>
                <w:bCs/>
                <w:color w:val="0A2342"/>
                <w:sz w:val="20"/>
                <w:szCs w:val="20"/>
              </w:rPr>
              <w:t xml:space="preserve">What is the Kirkpatrick Model?</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4-level L&amp;D evaluation: Reaction → Learning → Behaviour → Results.</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Q10  </w:t>
            </w:r>
            <w:r>
              <w:rPr>
                <w:rFonts w:ascii="Calibri" w:cs="Calibri" w:eastAsia="Calibri" w:hAnsi="Calibri"/>
                <w:b/>
                <w:bCs/>
                <w:color w:val="0A2342"/>
                <w:sz w:val="20"/>
                <w:szCs w:val="20"/>
              </w:rPr>
              <w:t xml:space="preserve">What is an ERG?</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Employee Resource Group — voluntary community based on shared identity or interests. Supports DEI and belonging.</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Q11  </w:t>
            </w:r>
            <w:r>
              <w:rPr>
                <w:rFonts w:ascii="Calibri" w:cs="Calibri" w:eastAsia="Calibri" w:hAnsi="Calibri"/>
                <w:b/>
                <w:bCs/>
                <w:color w:val="0A2342"/>
                <w:sz w:val="20"/>
                <w:szCs w:val="20"/>
              </w:rPr>
              <w:t xml:space="preserve">What is the 70-20-10 model?</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70% on-the-job learning, 20% coaching/mentoring, 10% formal training. Framework for holistic L&amp;D design.</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Q12  </w:t>
            </w:r>
            <w:r>
              <w:rPr>
                <w:rFonts w:ascii="Calibri" w:cs="Calibri" w:eastAsia="Calibri" w:hAnsi="Calibri"/>
                <w:b/>
                <w:bCs/>
                <w:color w:val="0A2342"/>
                <w:sz w:val="20"/>
                <w:szCs w:val="20"/>
              </w:rPr>
              <w:t xml:space="preserve">What is workforce planning?</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Forecasting future talent needs aligned to business strategy — identifying gaps and building a plan to close them.</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Q13  </w:t>
            </w:r>
            <w:r>
              <w:rPr>
                <w:rFonts w:ascii="Calibri" w:cs="Calibri" w:eastAsia="Calibri" w:hAnsi="Calibri"/>
                <w:b/>
                <w:bCs/>
                <w:color w:val="0A2342"/>
                <w:sz w:val="20"/>
                <w:szCs w:val="20"/>
              </w:rPr>
              <w:t xml:space="preserve">What is org design?</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Structuring roles, reporting lines, processes, and culture to best execute the organisation's strategy.</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Q14  </w:t>
            </w:r>
            <w:r>
              <w:rPr>
                <w:rFonts w:ascii="Calibri" w:cs="Calibri" w:eastAsia="Calibri" w:hAnsi="Calibri"/>
                <w:b/>
                <w:bCs/>
                <w:color w:val="0A2342"/>
                <w:sz w:val="20"/>
                <w:szCs w:val="20"/>
              </w:rPr>
              <w:t xml:space="preserve">What is a competency framework?</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Defines behaviours, skills, and knowledge required per role/level. Used for hiring, appraisals, L&amp;D, succession.</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Q15  </w:t>
            </w:r>
            <w:r>
              <w:rPr>
                <w:rFonts w:ascii="Calibri" w:cs="Calibri" w:eastAsia="Calibri" w:hAnsi="Calibri"/>
                <w:b/>
                <w:bCs/>
                <w:color w:val="0A2342"/>
                <w:sz w:val="20"/>
                <w:szCs w:val="20"/>
              </w:rPr>
              <w:t xml:space="preserve">What is change management?</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Structured approach to transitioning individuals from current to future state — communication, training, resistance management.</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Q16  </w:t>
            </w:r>
            <w:r>
              <w:rPr>
                <w:rFonts w:ascii="Calibri" w:cs="Calibri" w:eastAsia="Calibri" w:hAnsi="Calibri"/>
                <w:b/>
                <w:bCs/>
                <w:color w:val="0A2342"/>
                <w:sz w:val="20"/>
                <w:szCs w:val="20"/>
              </w:rPr>
              <w:t xml:space="preserve">What is HR due diligence in M&amp;A?</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HR audit during mergers: workforce liabilities, culture fit, compensation harmonisation, union agreements, compliance exposure.</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Q17  </w:t>
            </w:r>
            <w:r>
              <w:rPr>
                <w:rFonts w:ascii="Calibri" w:cs="Calibri" w:eastAsia="Calibri" w:hAnsi="Calibri"/>
                <w:b/>
                <w:bCs/>
                <w:color w:val="0A2342"/>
                <w:sz w:val="20"/>
                <w:szCs w:val="20"/>
              </w:rPr>
              <w:t xml:space="preserve">What is an EAP?</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Employee Assistance Programme — confidential third-party support for mental health, financial, and personal employee issues.</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Q18  </w:t>
            </w:r>
            <w:r>
              <w:rPr>
                <w:rFonts w:ascii="Calibri" w:cs="Calibri" w:eastAsia="Calibri" w:hAnsi="Calibri"/>
                <w:b/>
                <w:bCs/>
                <w:color w:val="0A2342"/>
                <w:sz w:val="20"/>
                <w:szCs w:val="20"/>
              </w:rPr>
              <w:t xml:space="preserve">What is pay equity?</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Ensuring employees are paid fairly relative to role and skills, regardless of gender or background. Requires an annual audit.</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Q19  </w:t>
            </w:r>
            <w:r>
              <w:rPr>
                <w:rFonts w:ascii="Calibri" w:cs="Calibri" w:eastAsia="Calibri" w:hAnsi="Calibri"/>
                <w:b/>
                <w:bCs/>
                <w:color w:val="0A2342"/>
                <w:sz w:val="20"/>
                <w:szCs w:val="20"/>
              </w:rPr>
              <w:t xml:space="preserve">What is redeployment?</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Moving an employee to a different role within the same organisation when their current role is eliminated.</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Q20  </w:t>
            </w:r>
            <w:r>
              <w:rPr>
                <w:rFonts w:ascii="Calibri" w:cs="Calibri" w:eastAsia="Calibri" w:hAnsi="Calibri"/>
                <w:b/>
                <w:bCs/>
                <w:color w:val="0A2342"/>
                <w:sz w:val="20"/>
                <w:szCs w:val="20"/>
              </w:rPr>
              <w:t xml:space="preserve">What is moonlighting and how should HR handle it?</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Employee taking undisclosed second job. HR needs a clear policy in employment contract, handled via structured disciplinary process — not automatic termination.</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Q21  </w:t>
            </w:r>
            <w:r>
              <w:rPr>
                <w:rFonts w:ascii="Calibri" w:cs="Calibri" w:eastAsia="Calibri" w:hAnsi="Calibri"/>
                <w:b/>
                <w:bCs/>
                <w:color w:val="0A2342"/>
                <w:sz w:val="20"/>
                <w:szCs w:val="20"/>
              </w:rPr>
              <w:t xml:space="preserve">What is a retention bonus?</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Lump sum paid to retain a critical employee through a defined period — used during M&amp;As or critical project phases.</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Q22  </w:t>
            </w:r>
            <w:r>
              <w:rPr>
                <w:rFonts w:ascii="Calibri" w:cs="Calibri" w:eastAsia="Calibri" w:hAnsi="Calibri"/>
                <w:b/>
                <w:bCs/>
                <w:color w:val="0A2342"/>
                <w:sz w:val="20"/>
                <w:szCs w:val="20"/>
              </w:rPr>
              <w:t xml:space="preserve">What is a talent pipeline?</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Pool of pre-qualified, engaged candidates ready for future openings. Reduces time-to-fill and cost-per-hire significantly.</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Q23  </w:t>
            </w:r>
            <w:r>
              <w:rPr>
                <w:rFonts w:ascii="Calibri" w:cs="Calibri" w:eastAsia="Calibri" w:hAnsi="Calibri"/>
                <w:b/>
                <w:bCs/>
                <w:color w:val="0A2342"/>
                <w:sz w:val="20"/>
                <w:szCs w:val="20"/>
              </w:rPr>
              <w:t xml:space="preserve">What is constructive dismissal?</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Employer makes working conditions so unbearable that employee is forced to resign — legally treated as unfair dismissal.</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Q24  </w:t>
            </w:r>
            <w:r>
              <w:rPr>
                <w:rFonts w:ascii="Calibri" w:cs="Calibri" w:eastAsia="Calibri" w:hAnsi="Calibri"/>
                <w:b/>
                <w:bCs/>
                <w:color w:val="0A2342"/>
                <w:sz w:val="20"/>
                <w:szCs w:val="20"/>
              </w:rPr>
              <w:t xml:space="preserve">What is employer branding?</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Positioning the company as a great workplace through Glassdoor, LinkedIn, employee testimonials, and campus presence.</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Q25  </w:t>
            </w:r>
            <w:r>
              <w:rPr>
                <w:rFonts w:ascii="Calibri" w:cs="Calibri" w:eastAsia="Calibri" w:hAnsi="Calibri"/>
                <w:b/>
                <w:bCs/>
                <w:color w:val="0A2342"/>
                <w:sz w:val="20"/>
                <w:szCs w:val="20"/>
              </w:rPr>
              <w:t xml:space="preserve">What is an NDA?</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Non-Disclosure Agreement — employee agrees not to share proprietary information with third parties. Survives employment termination.</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Q26  </w:t>
            </w:r>
            <w:r>
              <w:rPr>
                <w:rFonts w:ascii="Calibri" w:cs="Calibri" w:eastAsia="Calibri" w:hAnsi="Calibri"/>
                <w:b/>
                <w:bCs/>
                <w:color w:val="0A2342"/>
                <w:sz w:val="20"/>
                <w:szCs w:val="20"/>
              </w:rPr>
              <w:t xml:space="preserve">What is Full &amp; Final settlement?</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Last payment on exit: pending salary + earned leave encashment + gratuity + deductions. Processed within 30–45 days.</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Q27  </w:t>
            </w:r>
            <w:r>
              <w:rPr>
                <w:rFonts w:ascii="Calibri" w:cs="Calibri" w:eastAsia="Calibri" w:hAnsi="Calibri"/>
                <w:b/>
                <w:bCs/>
                <w:color w:val="0A2342"/>
                <w:sz w:val="20"/>
                <w:szCs w:val="20"/>
              </w:rPr>
              <w:t xml:space="preserve">Difference between training and development?</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Training: short-term, skill-specific, fills current gap. Development: long-term, career-focused, builds future leaders.</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Q28  </w:t>
            </w:r>
            <w:r>
              <w:rPr>
                <w:rFonts w:ascii="Calibri" w:cs="Calibri" w:eastAsia="Calibri" w:hAnsi="Calibri"/>
                <w:b/>
                <w:bCs/>
                <w:color w:val="0A2342"/>
                <w:sz w:val="20"/>
                <w:szCs w:val="20"/>
              </w:rPr>
              <w:t xml:space="preserve">What is a job evaluation?</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Systematic process to determine relative worth of jobs within an org — basis for salary bands. Methods: Point Factor, Job Ranking.</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Q29  </w:t>
            </w:r>
            <w:r>
              <w:rPr>
                <w:rFonts w:ascii="Calibri" w:cs="Calibri" w:eastAsia="Calibri" w:hAnsi="Calibri"/>
                <w:b/>
                <w:bCs/>
                <w:color w:val="0A2342"/>
                <w:sz w:val="20"/>
                <w:szCs w:val="20"/>
              </w:rPr>
              <w:t xml:space="preserve">What is absenteeism and why does it matter?</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Days absent / Total working days × 100. High rate signals disengagement, burnout, or management issues — an indirect engagement KPI.</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Q30  </w:t>
            </w:r>
            <w:r>
              <w:rPr>
                <w:rFonts w:ascii="Calibri" w:cs="Calibri" w:eastAsia="Calibri" w:hAnsi="Calibri"/>
                <w:b/>
                <w:bCs/>
                <w:color w:val="0A2342"/>
                <w:sz w:val="20"/>
                <w:szCs w:val="20"/>
              </w:rPr>
              <w:t xml:space="preserve">What is a competency-based interview?</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Uses structured STAR questions mapped to specific competencies. Reduces bias and ensures all candidates are assessed consistently.</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Q31  </w:t>
            </w:r>
            <w:r>
              <w:rPr>
                <w:rFonts w:ascii="Calibri" w:cs="Calibri" w:eastAsia="Calibri" w:hAnsi="Calibri"/>
                <w:b/>
                <w:bCs/>
                <w:color w:val="0A2342"/>
                <w:sz w:val="20"/>
                <w:szCs w:val="20"/>
              </w:rPr>
              <w:t xml:space="preserve">What is an employee lifecycle?</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Complete journey: Attract → Recruit → Onboard → Develop → Retain → Separate. HR owns experience quality at every stage.</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Q32  </w:t>
            </w:r>
            <w:r>
              <w:rPr>
                <w:rFonts w:ascii="Calibri" w:cs="Calibri" w:eastAsia="Calibri" w:hAnsi="Calibri"/>
                <w:b/>
                <w:bCs/>
                <w:color w:val="0A2342"/>
                <w:sz w:val="20"/>
                <w:szCs w:val="20"/>
              </w:rPr>
              <w:t xml:space="preserve">What is the difference between layoff and retrenchment?</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Layoff: temporary — employer cannot provide work, 50% compensation paid. Retrenchment: permanent — 1 month notice + 15 days/year compensation.</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Q33  </w:t>
            </w:r>
            <w:r>
              <w:rPr>
                <w:rFonts w:ascii="Calibri" w:cs="Calibri" w:eastAsia="Calibri" w:hAnsi="Calibri"/>
                <w:b/>
                <w:bCs/>
                <w:color w:val="0A2342"/>
                <w:sz w:val="20"/>
                <w:szCs w:val="20"/>
              </w:rPr>
              <w:t xml:space="preserve">What is Form 16?</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TDS certificate issued by employer — shows total salary paid and tax deducted during the financial year. Required for ITR filing.</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Q34  </w:t>
            </w:r>
            <w:r>
              <w:rPr>
                <w:rFonts w:ascii="Calibri" w:cs="Calibri" w:eastAsia="Calibri" w:hAnsi="Calibri"/>
                <w:b/>
                <w:bCs/>
                <w:color w:val="0A2342"/>
                <w:sz w:val="20"/>
                <w:szCs w:val="20"/>
              </w:rPr>
              <w:t xml:space="preserve">What is an exit interview and why does it matter?</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Structured conversation with an exiting employee to understand departure reason. Reveals patterns, enables retention strategy, maintains alumni relationships.</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Q35  </w:t>
            </w:r>
            <w:r>
              <w:rPr>
                <w:rFonts w:ascii="Calibri" w:cs="Calibri" w:eastAsia="Calibri" w:hAnsi="Calibri"/>
                <w:b/>
                <w:bCs/>
                <w:color w:val="0A2342"/>
                <w:sz w:val="20"/>
                <w:szCs w:val="20"/>
              </w:rPr>
              <w:t xml:space="preserve">What is a pulse survey?</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Short 3–5 question monthly employee survey on specific themes. Fast, actionable, and complementary to annual engagement surveys.</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Q36  </w:t>
            </w:r>
            <w:r>
              <w:rPr>
                <w:rFonts w:ascii="Calibri" w:cs="Calibri" w:eastAsia="Calibri" w:hAnsi="Calibri"/>
                <w:b/>
                <w:bCs/>
                <w:color w:val="0A2342"/>
                <w:sz w:val="20"/>
                <w:szCs w:val="20"/>
              </w:rPr>
              <w:t xml:space="preserve">What is benchmarking in compensation?</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Comparing your organisation's pay against market data (LinkedIn Salary, Naukri, Radford) to ensure competitive positioning.</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Q37  </w:t>
            </w:r>
            <w:r>
              <w:rPr>
                <w:rFonts w:ascii="Calibri" w:cs="Calibri" w:eastAsia="Calibri" w:hAnsi="Calibri"/>
                <w:b/>
                <w:bCs/>
                <w:color w:val="0A2342"/>
                <w:sz w:val="20"/>
                <w:szCs w:val="20"/>
              </w:rPr>
              <w:t xml:space="preserve">What is a skip-level meeting?</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HR or senior leader meets employees 2 levels below them — surfaces issues that might not reach HR through direct reporting lines.</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Q38  </w:t>
            </w:r>
            <w:r>
              <w:rPr>
                <w:rFonts w:ascii="Calibri" w:cs="Calibri" w:eastAsia="Calibri" w:hAnsi="Calibri"/>
                <w:b/>
                <w:bCs/>
                <w:color w:val="0A2342"/>
                <w:sz w:val="20"/>
                <w:szCs w:val="20"/>
              </w:rPr>
              <w:t xml:space="preserve">What is span of control?</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Number of employees a single manager directly supervises. Wider span (8–12) = flatter org; Narrower span (3–5) = more layers.</w:t>
            </w:r>
          </w:p>
        </w:tc>
      </w:tr>
      <w:tr>
        <w:tc>
          <w:tcPr>
            <w:tcW w:type="dxa" w:w="4241"/>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00"/>
            </w:tcMar>
          </w:tcPr>
          <w:p>
            <w:r>
              <w:rPr>
                <w:rFonts w:ascii="Calibri" w:cs="Calibri" w:eastAsia="Calibri" w:hAnsi="Calibri"/>
                <w:b/>
                <w:bCs/>
                <w:color w:val="1565C0"/>
                <w:sz w:val="19"/>
                <w:szCs w:val="19"/>
              </w:rPr>
              <w:t xml:space="preserve">Q39  </w:t>
            </w:r>
            <w:r>
              <w:rPr>
                <w:rFonts w:ascii="Calibri" w:cs="Calibri" w:eastAsia="Calibri" w:hAnsi="Calibri"/>
                <w:b/>
                <w:bCs/>
                <w:color w:val="0A2342"/>
                <w:sz w:val="20"/>
                <w:szCs w:val="20"/>
              </w:rPr>
              <w:t xml:space="preserve">What is psychological safety?</w:t>
            </w:r>
          </w:p>
        </w:tc>
        <w:tc>
          <w:tcPr>
            <w:tcW w:type="dxa" w:w="6919"/>
            <w:tcBorders>
              <w:top w:val="single" w:color="DDDDDD" w:sz="2"/>
              <w:left w:val="single" w:color="DDDDDD" w:sz="2"/>
              <w:bottom w:val="single" w:color="DDDDDD" w:sz="2"/>
              <w:right w:val="single" w:color="DDDDDD" w:sz="2"/>
            </w:tcBorders>
            <w:shd w:fill="F0F7FF" w:val="clear"/>
            <w:tcMar>
              <w:top w:type="dxa" w:w="60"/>
              <w:left w:type="dxa" w:w="140"/>
              <w:bottom w:type="dxa" w:w="60"/>
              <w:right w:type="dxa" w:w="140"/>
            </w:tcMar>
          </w:tcPr>
          <w:p>
            <w:r>
              <w:rPr>
                <w:rFonts w:ascii="Calibri" w:cs="Calibri" w:eastAsia="Calibri" w:hAnsi="Calibri"/>
                <w:color w:val="455A64"/>
                <w:sz w:val="20"/>
                <w:szCs w:val="20"/>
              </w:rPr>
              <w:t xml:space="preserve">Team members feel safe to speak up, take risks, and admit mistakes without fear of blame. Foundation of high-performing teams.</w:t>
            </w:r>
          </w:p>
        </w:tc>
      </w:tr>
      <w:tr>
        <w:tc>
          <w:tcPr>
            <w:tcW w:type="dxa" w:w="4241"/>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00"/>
            </w:tcMar>
          </w:tcPr>
          <w:p>
            <w:r>
              <w:rPr>
                <w:rFonts w:ascii="Calibri" w:cs="Calibri" w:eastAsia="Calibri" w:hAnsi="Calibri"/>
                <w:b/>
                <w:bCs/>
                <w:color w:val="1565C0"/>
                <w:sz w:val="19"/>
                <w:szCs w:val="19"/>
              </w:rPr>
              <w:t xml:space="preserve">Q40  </w:t>
            </w:r>
            <w:r>
              <w:rPr>
                <w:rFonts w:ascii="Calibri" w:cs="Calibri" w:eastAsia="Calibri" w:hAnsi="Calibri"/>
                <w:b/>
                <w:bCs/>
                <w:color w:val="0A2342"/>
                <w:sz w:val="20"/>
                <w:szCs w:val="20"/>
              </w:rPr>
              <w:t xml:space="preserve">What is an HR audit?</w:t>
            </w:r>
          </w:p>
        </w:tc>
        <w:tc>
          <w:tcPr>
            <w:tcW w:type="dxa" w:w="6919"/>
            <w:tcBorders>
              <w:top w:val="single" w:color="DDDDDD" w:sz="2"/>
              <w:left w:val="single" w:color="DDDDDD" w:sz="2"/>
              <w:bottom w:val="single" w:color="DDDDDD" w:sz="2"/>
              <w:right w:val="single" w:color="DDDDDD" w:sz="2"/>
            </w:tcBorders>
            <w:shd w:fill="FFFFFF" w:val="clear"/>
            <w:tcMar>
              <w:top w:type="dxa" w:w="60"/>
              <w:left w:type="dxa" w:w="140"/>
              <w:bottom w:type="dxa" w:w="60"/>
              <w:right w:type="dxa" w:w="140"/>
            </w:tcMar>
          </w:tcPr>
          <w:p>
            <w:r>
              <w:rPr>
                <w:rFonts w:ascii="Calibri" w:cs="Calibri" w:eastAsia="Calibri" w:hAnsi="Calibri"/>
                <w:color w:val="455A64"/>
                <w:sz w:val="20"/>
                <w:szCs w:val="20"/>
              </w:rPr>
              <w:t xml:space="preserve">Systematic review of HR policies, processes, and compliance to identify gaps, risks, and improvement areas. Done annually or pre-M&amp;A.</w:t>
            </w:r>
          </w:p>
        </w:tc>
      </w:tr>
    </w:tbl>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254"/>
        <w:gridCol w:w="3905"/>
      </w:tblGrid>
      <w:tr>
        <w:tc>
          <w:tcPr>
            <w:tcW w:type="dxa" w:w="7254"/>
            <w:tcBorders>
              <w:top w:val="none" w:color="FFFFFF" w:sz="0"/>
              <w:left w:val="none" w:color="FFFFFF" w:sz="0"/>
              <w:bottom w:val="none" w:color="FFFFFF" w:sz="0"/>
              <w:right w:val="none" w:color="FFFFFF" w:sz="0"/>
            </w:tcBorders>
            <w:shd w:fill="0A2342" w:val="clear"/>
            <w:tcMar>
              <w:top w:type="dxa" w:w="60"/>
              <w:left w:type="dxa" w:w="200"/>
              <w:bottom w:type="dxa" w:w="60"/>
              <w:right w:type="dxa" w:w="100"/>
            </w:tcMar>
            <w:vAlign w:val="center"/>
          </w:tcPr>
          <w:p>
            <w:r>
              <w:rPr>
                <w:rFonts w:ascii="Calibri" w:cs="Calibri" w:eastAsia="Calibri" w:hAnsi="Calibri"/>
                <w:b/>
                <w:bCs/>
                <w:color w:val="FFFFFF"/>
                <w:sz w:val="36"/>
                <w:szCs w:val="36"/>
              </w:rPr>
              <w:t xml:space="preserve">Tech</w:t>
            </w:r>
            <w:r>
              <w:rPr>
                <w:rFonts w:ascii="Calibri" w:cs="Calibri" w:eastAsia="Calibri" w:hAnsi="Calibri"/>
                <w:b/>
                <w:bCs/>
                <w:color w:val="F9A825"/>
                <w:sz w:val="36"/>
                <w:szCs w:val="36"/>
              </w:rPr>
              <w:t xml:space="preserve">Well</w:t>
            </w:r>
            <w:r>
              <w:rPr>
                <w:rFonts w:ascii="Calibri" w:cs="Calibri" w:eastAsia="Calibri" w:hAnsi="Calibri"/>
                <w:color w:val="B0C4DE"/>
                <w:sz w:val="20"/>
                <w:szCs w:val="20"/>
              </w:rPr>
              <w:t xml:space="preserve">  |  HR Training &amp; Placement Institute</w:t>
            </w:r>
          </w:p>
        </w:tc>
        <w:tc>
          <w:tcPr>
            <w:tcW w:type="dxa" w:w="3905"/>
            <w:tcBorders>
              <w:top w:val="none" w:color="FFFFFF" w:sz="0"/>
              <w:left w:val="none" w:color="FFFFFF" w:sz="0"/>
              <w:bottom w:val="none" w:color="FFFFFF" w:sz="0"/>
              <w:right w:val="none" w:color="FFFFFF" w:sz="0"/>
            </w:tcBorders>
            <w:shd w:fill="1565C0" w:val="clear"/>
            <w:tcMar>
              <w:top w:type="dxa" w:w="60"/>
              <w:left w:type="dxa" w:w="100"/>
              <w:bottom w:type="dxa" w:w="60"/>
              <w:right w:type="dxa" w:w="200"/>
            </w:tcMar>
            <w:vAlign w:val="center"/>
          </w:tcPr>
          <w:p>
            <w:pPr>
              <w:jc w:val="right"/>
            </w:pPr>
            <w:r>
              <w:rPr>
                <w:rFonts w:ascii="Calibri" w:cs="Calibri" w:eastAsia="Calibri" w:hAnsi="Calibri"/>
                <w:i/>
                <w:iCs/>
                <w:color w:val="E3F2FD"/>
                <w:sz w:val="18"/>
                <w:szCs w:val="18"/>
              </w:rPr>
              <w:t xml:space="preserve">www.techwell.edu.in  |  2025–26</w:t>
            </w:r>
          </w:p>
        </w:tc>
      </w:tr>
    </w:tbl>
    <w:p>
      <w:pPr>
        <w:spacing w:before="40" w:after="0"/>
      </w:pPr>
      <w:r>
        <w:rPr>
          <w:sz w:val="2"/>
          <w:szCs w:val="2"/>
        </w:rPr>
        <w:t xml:space="preserve"/>
      </w:r>
    </w:p>
    <w:p>
      <w:pPr>
        <w:spacing w:before="14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1565C0" w:val="clear"/>
            <w:tcMar>
              <w:top w:type="dxa" w:w="120"/>
              <w:left w:type="dxa" w:w="220"/>
              <w:bottom w:type="dxa" w:w="30"/>
              <w:right w:type="dxa" w:w="220"/>
            </w:tcMar>
          </w:tcPr>
          <w:p>
            <w:r>
              <w:rPr>
                <w:rFonts w:ascii="Calibri" w:cs="Calibri" w:eastAsia="Calibri" w:hAnsi="Calibri"/>
                <w:b/>
                <w:bCs/>
                <w:color w:val="F9A825"/>
                <w:sz w:val="28"/>
                <w:szCs w:val="28"/>
              </w:rPr>
              <w:t xml:space="preserve">25  </w:t>
            </w:r>
            <w:r>
              <w:rPr>
                <w:rFonts w:ascii="Calibri" w:cs="Calibri" w:eastAsia="Calibri" w:hAnsi="Calibri"/>
                <w:b/>
                <w:bCs/>
                <w:color w:val="FFFFFF"/>
                <w:sz w:val="30"/>
                <w:szCs w:val="30"/>
              </w:rPr>
              <w:t xml:space="preserve">Interview Day Checklist &amp; Salary Benchmarks</w:t>
            </w:r>
          </w:p>
        </w:tc>
      </w:tr>
      <w:tr>
        <w:tc>
          <w:tcPr>
            <w:tcW w:type="dxa" w:w="11160"/>
            <w:tcBorders>
              <w:top w:val="none" w:color="FFFFFF" w:sz="0"/>
              <w:left w:val="none" w:color="FFFFFF" w:sz="0"/>
              <w:bottom w:val="none" w:color="FFFFFF" w:sz="0"/>
              <w:right w:val="none" w:color="FFFFFF" w:sz="0"/>
            </w:tcBorders>
            <w:shd w:fill="1E88E5" w:val="clear"/>
            <w:tcMar>
              <w:top w:type="dxa" w:w="40"/>
              <w:left w:type="dxa" w:w="220"/>
              <w:bottom w:type="dxa" w:w="60"/>
              <w:right w:type="dxa" w:w="220"/>
            </w:tcMar>
          </w:tcPr>
          <w:p>
            <w:r>
              <w:rPr>
                <w:rFonts w:ascii="Calibri" w:cs="Calibri" w:eastAsia="Calibri" w:hAnsi="Calibri"/>
                <w:i/>
                <w:iCs/>
                <w:color w:val="FFFFFF"/>
                <w:sz w:val="21"/>
                <w:szCs w:val="21"/>
              </w:rPr>
              <w:t xml:space="preserve">Your final prep guide — the night before, the morning of, and after</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Salary Benchmarks — India HR Roles 2025–26</w:t>
      </w:r>
    </w:p>
    <w:p>
      <w:pPr>
        <w:spacing w:before="3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4160"/>
      </w:tblGrid>
      <w:tr>
        <w:trPr>
          <w:tblHeader/>
        </w:trPr>
        <w:tc>
          <w:tcPr>
            <w:tcW w:type="dxa" w:w="360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Role</w:t>
            </w:r>
          </w:p>
        </w:tc>
        <w:tc>
          <w:tcPr>
            <w:tcW w:type="dxa" w:w="360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CTC Range</w:t>
            </w:r>
          </w:p>
        </w:tc>
        <w:tc>
          <w:tcPr>
            <w:tcW w:type="dxa" w:w="4160"/>
            <w:tcBorders>
              <w:top w:val="single" w:color="1565C0" w:sz="4"/>
              <w:left w:val="single" w:color="1565C0" w:sz="4"/>
              <w:bottom w:val="single" w:color="1565C0" w:sz="4"/>
              <w:right w:val="single" w:color="1565C0" w:sz="4"/>
            </w:tcBorders>
            <w:shd w:fill="1565C0" w:val="clear"/>
            <w:tcMar>
              <w:top w:type="dxa" w:w="70"/>
              <w:left w:type="dxa" w:w="120"/>
              <w:bottom w:type="dxa" w:w="70"/>
              <w:right w:type="dxa" w:w="120"/>
            </w:tcMar>
          </w:tcPr>
          <w:p>
            <w:r>
              <w:rPr>
                <w:rFonts w:ascii="Calibri" w:cs="Calibri" w:eastAsia="Calibri" w:hAnsi="Calibri"/>
                <w:b/>
                <w:bCs/>
                <w:color w:val="FFFFFF"/>
                <w:sz w:val="20"/>
                <w:szCs w:val="20"/>
              </w:rPr>
              <w:t xml:space="preserve">Key Note</w:t>
            </w:r>
          </w:p>
        </w:tc>
      </w:tr>
      <w:tr>
        <w:tc>
          <w:tcPr>
            <w:tcW w:type="dxa" w:w="36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HR Intern</w:t>
            </w:r>
          </w:p>
        </w:tc>
        <w:tc>
          <w:tcPr>
            <w:tcW w:type="dxa" w:w="36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₹12,000–25,000/month</w:t>
            </w:r>
          </w:p>
        </w:tc>
        <w:tc>
          <w:tcPr>
            <w:tcW w:type="dxa" w:w="41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Metro cities; 6–12 month internship</w:t>
            </w:r>
          </w:p>
        </w:tc>
      </w:tr>
      <w:tr>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HR Executive (0–2 yrs)</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₹2.5–5 LPA</w:t>
            </w:r>
          </w:p>
        </w:tc>
        <w:tc>
          <w:tcPr>
            <w:tcW w:type="dxa" w:w="4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Metro; ₹2–3.5 LPA in Tier 2</w:t>
            </w:r>
          </w:p>
        </w:tc>
      </w:tr>
      <w:tr>
        <w:tc>
          <w:tcPr>
            <w:tcW w:type="dxa" w:w="36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HR Generalist (2–4 yrs)</w:t>
            </w:r>
          </w:p>
        </w:tc>
        <w:tc>
          <w:tcPr>
            <w:tcW w:type="dxa" w:w="36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₹4–8 LPA</w:t>
            </w:r>
          </w:p>
        </w:tc>
        <w:tc>
          <w:tcPr>
            <w:tcW w:type="dxa" w:w="41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HRMS + analytics skills command premium</w:t>
            </w:r>
          </w:p>
        </w:tc>
      </w:tr>
      <w:tr>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TA Specialist (2–4 yrs)</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₹4.5–9 LPA</w:t>
            </w:r>
          </w:p>
        </w:tc>
        <w:tc>
          <w:tcPr>
            <w:tcW w:type="dxa" w:w="4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Tech sector pays 20% more</w:t>
            </w:r>
          </w:p>
        </w:tc>
      </w:tr>
      <w:tr>
        <w:tc>
          <w:tcPr>
            <w:tcW w:type="dxa" w:w="36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Sr HR Executive (4–6 yrs)</w:t>
            </w:r>
          </w:p>
        </w:tc>
        <w:tc>
          <w:tcPr>
            <w:tcW w:type="dxa" w:w="36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₹7–12 LPA</w:t>
            </w:r>
          </w:p>
        </w:tc>
        <w:tc>
          <w:tcPr>
            <w:tcW w:type="dxa" w:w="41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Team lead + compliance experience valued</w:t>
            </w:r>
          </w:p>
        </w:tc>
      </w:tr>
      <w:tr>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HRBP (5–8 yrs)</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₹10–20 LPA</w:t>
            </w:r>
          </w:p>
        </w:tc>
        <w:tc>
          <w:tcPr>
            <w:tcW w:type="dxa" w:w="4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IT/BFSI/FMCG — high demand</w:t>
            </w:r>
          </w:p>
        </w:tc>
      </w:tr>
      <w:tr>
        <w:tc>
          <w:tcPr>
            <w:tcW w:type="dxa" w:w="36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HR Manager (6–10 yrs)</w:t>
            </w:r>
          </w:p>
        </w:tc>
        <w:tc>
          <w:tcPr>
            <w:tcW w:type="dxa" w:w="36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₹12–22 LPA</w:t>
            </w:r>
          </w:p>
        </w:tc>
        <w:tc>
          <w:tcPr>
            <w:tcW w:type="dxa" w:w="41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Strategy + team management</w:t>
            </w:r>
          </w:p>
        </w:tc>
      </w:tr>
      <w:tr>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b/>
                <w:bCs/>
                <w:color w:val="0A2342"/>
                <w:sz w:val="20"/>
                <w:szCs w:val="20"/>
              </w:rPr>
              <w:t xml:space="preserve">HR Director (10–15 yrs)</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alibri" w:cs="Calibri" w:eastAsia="Calibri" w:hAnsi="Calibri"/>
                <w:color w:val="455A64"/>
                <w:sz w:val="20"/>
                <w:szCs w:val="20"/>
              </w:rPr>
              <w:t xml:space="preserve">₹25–50 LPA</w:t>
            </w:r>
          </w:p>
        </w:tc>
        <w:tc>
          <w:tcPr>
            <w:tcW w:type="dxa" w:w="4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alibri" w:cs="Calibri" w:eastAsia="Calibri" w:hAnsi="Calibri"/>
                <w:color w:val="455A64"/>
                <w:sz w:val="20"/>
                <w:szCs w:val="20"/>
              </w:rPr>
              <w:t xml:space="preserve">Multi-unit P&amp;L ownership</w:t>
            </w:r>
          </w:p>
        </w:tc>
      </w:tr>
      <w:tr>
        <w:tc>
          <w:tcPr>
            <w:tcW w:type="dxa" w:w="36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b/>
                <w:bCs/>
                <w:color w:val="0A2342"/>
                <w:sz w:val="20"/>
                <w:szCs w:val="20"/>
              </w:rPr>
              <w:t xml:space="preserve">CHRO (15+ yrs)</w:t>
            </w:r>
          </w:p>
        </w:tc>
        <w:tc>
          <w:tcPr>
            <w:tcW w:type="dxa" w:w="360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80"/>
            </w:tcMar>
          </w:tcPr>
          <w:p>
            <w:r>
              <w:rPr>
                <w:rFonts w:ascii="Calibri" w:cs="Calibri" w:eastAsia="Calibri" w:hAnsi="Calibri"/>
                <w:color w:val="455A64"/>
                <w:sz w:val="20"/>
                <w:szCs w:val="20"/>
              </w:rPr>
              <w:t xml:space="preserve">₹50–100+ LPA</w:t>
            </w:r>
          </w:p>
        </w:tc>
        <w:tc>
          <w:tcPr>
            <w:tcW w:type="dxa" w:w="4160"/>
            <w:tcBorders>
              <w:top w:val="single" w:color="CCCCCC" w:sz="2"/>
              <w:left w:val="single" w:color="CCCCCC" w:sz="2"/>
              <w:bottom w:val="single" w:color="CCCCCC" w:sz="2"/>
              <w:right w:val="single" w:color="CCCCCC" w:sz="2"/>
            </w:tcBorders>
            <w:shd w:fill="F0F7FF" w:val="clear"/>
            <w:tcMar>
              <w:top w:type="dxa" w:w="70"/>
              <w:left w:type="dxa" w:w="120"/>
              <w:bottom w:type="dxa" w:w="70"/>
              <w:right w:type="dxa" w:w="120"/>
            </w:tcMar>
          </w:tcPr>
          <w:p>
            <w:r>
              <w:rPr>
                <w:rFonts w:ascii="Calibri" w:cs="Calibri" w:eastAsia="Calibri" w:hAnsi="Calibri"/>
                <w:color w:val="455A64"/>
                <w:sz w:val="20"/>
                <w:szCs w:val="20"/>
              </w:rPr>
              <w:t xml:space="preserve">Board interface + org strategy</w:t>
            </w:r>
          </w:p>
        </w:tc>
      </w:tr>
    </w:tbl>
    <w:p>
      <w:pPr>
        <w:spacing w:before="60" w:after="0"/>
      </w:pPr>
      <w:r>
        <w:rPr>
          <w:sz w:val="2"/>
          <w:szCs w:val="2"/>
        </w:rPr>
        <w:t xml:space="preserve"/>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The Night Before</w:t>
      </w:r>
    </w:p>
    <w:p>
      <w:pPr>
        <w:pStyle w:val="ListParagraph"/>
        <w:numPr>
          <w:ilvl w:val="0"/>
          <w:numId w:val="2"/>
        </w:numPr>
        <w:spacing w:before="28" w:after="28"/>
      </w:pPr>
      <w:r>
        <w:rPr>
          <w:rFonts w:ascii="Calibri" w:cs="Calibri" w:eastAsia="Calibri" w:hAnsi="Calibri"/>
          <w:b w:val="false"/>
          <w:bCs w:val="false"/>
          <w:color w:val="455A64"/>
          <w:sz w:val="22"/>
          <w:szCs w:val="22"/>
        </w:rPr>
        <w:t xml:space="preserve">Re-read the JD — match your top 3 experiences to the top 3 requirements</w:t>
      </w:r>
    </w:p>
    <w:p>
      <w:pPr>
        <w:pStyle w:val="ListParagraph"/>
        <w:numPr>
          <w:ilvl w:val="0"/>
          <w:numId w:val="2"/>
        </w:numPr>
        <w:spacing w:before="28" w:after="28"/>
      </w:pPr>
      <w:r>
        <w:rPr>
          <w:rFonts w:ascii="Calibri" w:cs="Calibri" w:eastAsia="Calibri" w:hAnsi="Calibri"/>
          <w:b w:val="false"/>
          <w:bCs w:val="false"/>
          <w:color w:val="455A64"/>
          <w:sz w:val="22"/>
          <w:szCs w:val="22"/>
        </w:rPr>
        <w:t xml:space="preserve">Research the company: Glassdoor + LinkedIn + latest news — 3 specific facts</w:t>
      </w:r>
    </w:p>
    <w:p>
      <w:pPr>
        <w:pStyle w:val="ListParagraph"/>
        <w:numPr>
          <w:ilvl w:val="0"/>
          <w:numId w:val="2"/>
        </w:numPr>
        <w:spacing w:before="28" w:after="28"/>
      </w:pPr>
      <w:r>
        <w:rPr>
          <w:rFonts w:ascii="Calibri" w:cs="Calibri" w:eastAsia="Calibri" w:hAnsi="Calibri"/>
          <w:b w:val="false"/>
          <w:bCs w:val="false"/>
          <w:color w:val="455A64"/>
          <w:sz w:val="22"/>
          <w:szCs w:val="22"/>
        </w:rPr>
        <w:t xml:space="preserve">Write out your 5 STAR stories in bullet form — not scripts</w:t>
      </w:r>
    </w:p>
    <w:p>
      <w:pPr>
        <w:pStyle w:val="ListParagraph"/>
        <w:numPr>
          <w:ilvl w:val="0"/>
          <w:numId w:val="2"/>
        </w:numPr>
        <w:spacing w:before="28" w:after="28"/>
      </w:pPr>
      <w:r>
        <w:rPr>
          <w:rFonts w:ascii="Calibri" w:cs="Calibri" w:eastAsia="Calibri" w:hAnsi="Calibri"/>
          <w:b w:val="false"/>
          <w:bCs w:val="false"/>
          <w:color w:val="455A64"/>
          <w:sz w:val="22"/>
          <w:szCs w:val="22"/>
        </w:rPr>
        <w:t xml:space="preserve">Pick your outfit. Charge your laptop. Test your internet and video setup</w:t>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The Morning Of</w:t>
      </w:r>
    </w:p>
    <w:p>
      <w:pPr>
        <w:pStyle w:val="ListParagraph"/>
        <w:numPr>
          <w:ilvl w:val="0"/>
          <w:numId w:val="2"/>
        </w:numPr>
        <w:spacing w:before="28" w:after="28"/>
      </w:pPr>
      <w:r>
        <w:rPr>
          <w:rFonts w:ascii="Calibri" w:cs="Calibri" w:eastAsia="Calibri" w:hAnsi="Calibri"/>
          <w:b w:val="false"/>
          <w:bCs w:val="false"/>
          <w:color w:val="455A64"/>
          <w:sz w:val="22"/>
          <w:szCs w:val="22"/>
        </w:rPr>
        <w:t xml:space="preserve">Review your self-introduction out loud one final time</w:t>
      </w:r>
    </w:p>
    <w:p>
      <w:pPr>
        <w:pStyle w:val="ListParagraph"/>
        <w:numPr>
          <w:ilvl w:val="0"/>
          <w:numId w:val="2"/>
        </w:numPr>
        <w:spacing w:before="28" w:after="28"/>
      </w:pPr>
      <w:r>
        <w:rPr>
          <w:rFonts w:ascii="Calibri" w:cs="Calibri" w:eastAsia="Calibri" w:hAnsi="Calibri"/>
          <w:b w:val="false"/>
          <w:bCs w:val="false"/>
          <w:color w:val="455A64"/>
          <w:sz w:val="22"/>
          <w:szCs w:val="22"/>
        </w:rPr>
        <w:t xml:space="preserve">Arrive / log in 10 minutes early — never exactly on time</w:t>
      </w:r>
    </w:p>
    <w:p>
      <w:pPr>
        <w:pStyle w:val="ListParagraph"/>
        <w:numPr>
          <w:ilvl w:val="0"/>
          <w:numId w:val="2"/>
        </w:numPr>
        <w:spacing w:before="28" w:after="28"/>
      </w:pPr>
      <w:r>
        <w:rPr>
          <w:rFonts w:ascii="Calibri" w:cs="Calibri" w:eastAsia="Calibri" w:hAnsi="Calibri"/>
          <w:b w:val="false"/>
          <w:bCs w:val="false"/>
          <w:color w:val="455A64"/>
          <w:sz w:val="22"/>
          <w:szCs w:val="22"/>
        </w:rPr>
        <w:t xml:space="preserve">Bring printed resume copies (in-person) or have PDF open in a tab (virtual)</w:t>
      </w:r>
    </w:p>
    <w:p>
      <w:pPr>
        <w:pStyle w:val="ListParagraph"/>
        <w:numPr>
          <w:ilvl w:val="0"/>
          <w:numId w:val="2"/>
        </w:numPr>
        <w:spacing w:before="28" w:after="28"/>
      </w:pPr>
      <w:r>
        <w:rPr>
          <w:rFonts w:ascii="Calibri" w:cs="Calibri" w:eastAsia="Calibri" w:hAnsi="Calibri"/>
          <w:b w:val="false"/>
          <w:bCs w:val="false"/>
          <w:color w:val="455A64"/>
          <w:sz w:val="22"/>
          <w:szCs w:val="22"/>
        </w:rPr>
        <w:t xml:space="preserve">Have a glass of water nearby — speaking for 45–60 minutes is tiring</w:t>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During the Interview</w:t>
      </w:r>
    </w:p>
    <w:p>
      <w:pPr>
        <w:pStyle w:val="ListParagraph"/>
        <w:numPr>
          <w:ilvl w:val="0"/>
          <w:numId w:val="2"/>
        </w:numPr>
        <w:spacing w:before="28" w:after="28"/>
      </w:pPr>
      <w:r>
        <w:rPr>
          <w:rFonts w:ascii="Calibri" w:cs="Calibri" w:eastAsia="Calibri" w:hAnsi="Calibri"/>
          <w:b w:val="false"/>
          <w:bCs w:val="false"/>
          <w:color w:val="455A64"/>
          <w:sz w:val="22"/>
          <w:szCs w:val="22"/>
        </w:rPr>
        <w:t xml:space="preserve">Breathe before answering — silence is strength, not weakness</w:t>
      </w:r>
    </w:p>
    <w:p>
      <w:pPr>
        <w:pStyle w:val="ListParagraph"/>
        <w:numPr>
          <w:ilvl w:val="0"/>
          <w:numId w:val="2"/>
        </w:numPr>
        <w:spacing w:before="28" w:after="28"/>
      </w:pPr>
      <w:r>
        <w:rPr>
          <w:rFonts w:ascii="Calibri" w:cs="Calibri" w:eastAsia="Calibri" w:hAnsi="Calibri"/>
          <w:b w:val="false"/>
          <w:bCs w:val="false"/>
          <w:color w:val="455A64"/>
          <w:sz w:val="22"/>
          <w:szCs w:val="22"/>
        </w:rPr>
        <w:t xml:space="preserve">Start every answer with: 'In my experience...' or 'In my previous role...'</w:t>
      </w:r>
    </w:p>
    <w:p>
      <w:pPr>
        <w:pStyle w:val="ListParagraph"/>
        <w:numPr>
          <w:ilvl w:val="0"/>
          <w:numId w:val="2"/>
        </w:numPr>
        <w:spacing w:before="28" w:after="28"/>
      </w:pPr>
      <w:r>
        <w:rPr>
          <w:rFonts w:ascii="Calibri" w:cs="Calibri" w:eastAsia="Calibri" w:hAnsi="Calibri"/>
          <w:b w:val="false"/>
          <w:bCs w:val="false"/>
          <w:color w:val="455A64"/>
          <w:sz w:val="22"/>
          <w:szCs w:val="22"/>
        </w:rPr>
        <w:t xml:space="preserve">Use numbers wherever possible: 30%, 50 hires, 45 days, ₹2 LPA savings</w:t>
      </w:r>
    </w:p>
    <w:p>
      <w:pPr>
        <w:pStyle w:val="ListParagraph"/>
        <w:numPr>
          <w:ilvl w:val="0"/>
          <w:numId w:val="2"/>
        </w:numPr>
        <w:spacing w:before="28" w:after="28"/>
      </w:pPr>
      <w:r>
        <w:rPr>
          <w:rFonts w:ascii="Calibri" w:cs="Calibri" w:eastAsia="Calibri" w:hAnsi="Calibri"/>
          <w:b w:val="false"/>
          <w:bCs w:val="false"/>
          <w:color w:val="455A64"/>
          <w:sz w:val="22"/>
          <w:szCs w:val="22"/>
        </w:rPr>
        <w:t xml:space="preserve">Close with: 'I am genuinely excited about this role — what are the next steps?'</w:t>
      </w:r>
    </w:p>
    <w:p>
      <w:pPr>
        <w:spacing w:before="120" w:after="0"/>
      </w:pPr>
      <w:r>
        <w:rPr>
          <w:sz w:val="2"/>
          <w:szCs w:val="2"/>
        </w:rPr>
        <w:t xml:space="preserve"/>
      </w:r>
    </w:p>
    <w:p>
      <w:pPr>
        <w:pBdr>
          <w:left w:val="thick" w:color="F9A825" w:sz="20" w:space="8"/>
        </w:pBdr>
        <w:spacing w:before="0" w:after="40"/>
        <w:ind w:left="200"/>
      </w:pPr>
      <w:r>
        <w:rPr>
          <w:rFonts w:ascii="Calibri" w:cs="Calibri" w:eastAsia="Calibri" w:hAnsi="Calibri"/>
          <w:b/>
          <w:bCs/>
          <w:color w:val="1565C0"/>
          <w:sz w:val="26"/>
          <w:szCs w:val="26"/>
        </w:rPr>
        <w:t xml:space="preserve">After the Interview</w:t>
      </w:r>
    </w:p>
    <w:p>
      <w:pPr>
        <w:pStyle w:val="ListParagraph"/>
        <w:numPr>
          <w:ilvl w:val="0"/>
          <w:numId w:val="2"/>
        </w:numPr>
        <w:spacing w:before="28" w:after="28"/>
      </w:pPr>
      <w:r>
        <w:rPr>
          <w:rFonts w:ascii="Calibri" w:cs="Calibri" w:eastAsia="Calibri" w:hAnsi="Calibri"/>
          <w:b w:val="false"/>
          <w:bCs w:val="false"/>
          <w:color w:val="455A64"/>
          <w:sz w:val="22"/>
          <w:szCs w:val="22"/>
        </w:rPr>
        <w:t xml:space="preserve">Send a personalised thank-you email within 2 hours</w:t>
      </w:r>
    </w:p>
    <w:p>
      <w:pPr>
        <w:pStyle w:val="ListParagraph"/>
        <w:numPr>
          <w:ilvl w:val="0"/>
          <w:numId w:val="2"/>
        </w:numPr>
        <w:spacing w:before="28" w:after="28"/>
      </w:pPr>
      <w:r>
        <w:rPr>
          <w:rFonts w:ascii="Calibri" w:cs="Calibri" w:eastAsia="Calibri" w:hAnsi="Calibri"/>
          <w:b w:val="false"/>
          <w:bCs w:val="false"/>
          <w:color w:val="455A64"/>
          <w:sz w:val="22"/>
          <w:szCs w:val="22"/>
        </w:rPr>
        <w:t xml:space="preserve">Note down what went well and what to improve</w:t>
      </w:r>
    </w:p>
    <w:p>
      <w:pPr>
        <w:pStyle w:val="ListParagraph"/>
        <w:numPr>
          <w:ilvl w:val="0"/>
          <w:numId w:val="2"/>
        </w:numPr>
        <w:spacing w:before="28" w:after="28"/>
      </w:pPr>
      <w:r>
        <w:rPr>
          <w:rFonts w:ascii="Calibri" w:cs="Calibri" w:eastAsia="Calibri" w:hAnsi="Calibri"/>
          <w:b w:val="false"/>
          <w:bCs w:val="false"/>
          <w:color w:val="455A64"/>
          <w:sz w:val="22"/>
          <w:szCs w:val="22"/>
        </w:rPr>
        <w:t xml:space="preserve">Follow up politely after 5 business days if no response</w:t>
      </w:r>
    </w:p>
    <w:p>
      <w:pPr>
        <w:pStyle w:val="ListParagraph"/>
        <w:numPr>
          <w:ilvl w:val="0"/>
          <w:numId w:val="2"/>
        </w:numPr>
        <w:spacing w:before="28" w:after="28"/>
      </w:pPr>
      <w:r>
        <w:rPr>
          <w:rFonts w:ascii="Calibri" w:cs="Calibri" w:eastAsia="Calibri" w:hAnsi="Calibri"/>
          <w:b w:val="false"/>
          <w:bCs w:val="false"/>
          <w:color w:val="455A64"/>
          <w:sz w:val="22"/>
          <w:szCs w:val="22"/>
        </w:rPr>
        <w:t xml:space="preserve">Use the AI mock interview prompt from Section 21 to practise your weak areas</w:t>
      </w:r>
    </w:p>
    <w:p>
      <w:pPr>
        <w:spacing w:before="2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80"/>
        <w:gridCol w:w="10880"/>
      </w:tblGrid>
      <w:tr>
        <w:tc>
          <w:tcPr>
            <w:tcW w:type="dxa" w:w="280"/>
            <w:tcBorders>
              <w:top w:val="single" w:color="F9A825" w:sz="6"/>
              <w:left w:val="single" w:color="F9A825" w:sz="6"/>
              <w:bottom w:val="single" w:color="F9A825" w:sz="6"/>
              <w:right w:val="single" w:color="F9A825" w:sz="6"/>
            </w:tcBorders>
            <w:shd w:fill="F9A825" w:val="clear"/>
            <w:tcMar>
              <w:top w:type="dxa" w:w="80"/>
              <w:left w:type="dxa" w:w="60"/>
              <w:bottom w:type="dxa" w:w="80"/>
              <w:right w:type="dxa" w:w="60"/>
            </w:tcMar>
            <w:vAlign w:val="center"/>
          </w:tcPr>
          <w:p>
            <w:pPr>
              <w:jc w:val="center"/>
            </w:pPr>
            <w:r>
              <w:rPr>
                <w:rFonts w:ascii="Segoe UI Emoji" w:cs="Segoe UI Emoji" w:eastAsia="Segoe UI Emoji" w:hAnsi="Segoe UI Emoji"/>
                <w:sz w:val="32"/>
                <w:szCs w:val="32"/>
              </w:rPr>
              <w:t xml:space="preserve">🎯</w:t>
            </w:r>
          </w:p>
        </w:tc>
        <w:tc>
          <w:tcPr>
            <w:tcW w:type="dxa" w:w="10880"/>
            <w:tcBorders>
              <w:top w:val="single" w:color="F9A825" w:sz="4"/>
              <w:left w:val="single" w:color="F9A825" w:sz="4"/>
              <w:bottom w:val="single" w:color="F9A825" w:sz="4"/>
              <w:right w:val="single" w:color="F9A825" w:sz="4"/>
            </w:tcBorders>
            <w:shd w:fill="E3F2FD" w:val="clear"/>
            <w:tcMar>
              <w:top w:type="dxa" w:w="80"/>
              <w:left w:type="dxa" w:w="160"/>
              <w:bottom w:type="dxa" w:w="80"/>
              <w:right w:type="dxa" w:w="160"/>
            </w:tcMar>
          </w:tcPr>
          <w:p>
            <w:r>
              <w:rPr>
                <w:rFonts w:ascii="Calibri" w:cs="Calibri" w:eastAsia="Calibri" w:hAnsi="Calibri"/>
                <w:b/>
                <w:bCs/>
                <w:color w:val="1565C0"/>
                <w:sz w:val="22"/>
                <w:szCs w:val="22"/>
              </w:rPr>
              <w:t xml:space="preserve">Final TechWell Word — </w:t>
            </w:r>
            <w:r>
              <w:rPr>
                <w:rFonts w:ascii="Calibri" w:cs="Calibri" w:eastAsia="Calibri" w:hAnsi="Calibri"/>
                <w:color w:val="455A64"/>
                <w:sz w:val="22"/>
                <w:szCs w:val="22"/>
              </w:rPr>
              <w:t xml:space="preserve">The interviewer is not just assessing your knowledge — they are asking: 'Can I work with this person every day?' Be warm, be honest about gaps, show genuine curiosity about the role, and make them feel energised by the conversation. Knowledge opens the door. Your personality gets you hired.</w:t>
            </w:r>
          </w:p>
        </w:tc>
      </w:tr>
    </w:tbl>
    <w:p>
      <w:pPr>
        <w:spacing w:before="20" w:after="0"/>
      </w:pPr>
      <w:r>
        <w:rPr>
          <w:sz w:val="2"/>
          <w:szCs w:val="2"/>
        </w:rPr>
        <w:t xml:space="preserve"/>
      </w:r>
    </w:p>
    <w:p>
      <w:r>
        <w:br w:type="pag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160"/>
      </w:tblGrid>
      <w:tr>
        <w:tc>
          <w:tcPr>
            <w:tcW w:type="dxa" w:w="11160"/>
            <w:tcBorders>
              <w:top w:val="none" w:color="FFFFFF" w:sz="0"/>
              <w:left w:val="none" w:color="FFFFFF" w:sz="0"/>
              <w:bottom w:val="none" w:color="FFFFFF" w:sz="0"/>
              <w:right w:val="none" w:color="FFFFFF" w:sz="0"/>
            </w:tcBorders>
            <w:shd w:fill="0A2342" w:val="clear"/>
            <w:tcMar>
              <w:top w:type="dxa" w:w="400"/>
              <w:left w:type="dxa" w:w="400"/>
              <w:bottom w:type="dxa" w:w="400"/>
              <w:right w:type="dxa" w:w="400"/>
            </w:tcMar>
          </w:tcPr>
          <w:p>
            <w:pPr>
              <w:jc w:val="center"/>
            </w:pPr>
            <w:r>
              <w:rPr>
                <w:rFonts w:ascii="Calibri" w:cs="Calibri" w:eastAsia="Calibri" w:hAnsi="Calibri"/>
                <w:b/>
                <w:bCs/>
                <w:color w:val="FFFFFF"/>
                <w:sz w:val="80"/>
                <w:szCs w:val="80"/>
              </w:rPr>
              <w:t xml:space="preserve">Tech</w:t>
            </w:r>
            <w:r>
              <w:rPr>
                <w:rFonts w:ascii="Calibri" w:cs="Calibri" w:eastAsia="Calibri" w:hAnsi="Calibri"/>
                <w:b/>
                <w:bCs/>
                <w:color w:val="F9A825"/>
                <w:sz w:val="80"/>
                <w:szCs w:val="80"/>
              </w:rPr>
              <w:t xml:space="preserve">Well</w:t>
            </w:r>
          </w:p>
          <w:p>
            <w:pPr>
              <w:spacing w:before="40"/>
              <w:jc w:val="center"/>
            </w:pPr>
            <w:r>
              <w:rPr>
                <w:rFonts w:ascii="Calibri" w:cs="Calibri" w:eastAsia="Calibri" w:hAnsi="Calibri"/>
                <w:b/>
                <w:bCs/>
                <w:color w:val="B0C4DE"/>
                <w:spacing w:val="60"/>
                <w:sz w:val="24"/>
                <w:szCs w:val="24"/>
              </w:rPr>
              <w:t xml:space="preserve">HR TRAINING &amp; PLACEMENT INSTITUTE</w:t>
            </w:r>
          </w:p>
          <w:p>
            <w:pPr>
              <w:spacing w:before="80"/>
              <w:jc w:val="center"/>
            </w:pPr>
            <w:r>
              <w:rPr>
                <w:rFonts w:ascii="Calibri" w:cs="Calibri" w:eastAsia="Calibri" w:hAnsi="Calibri"/>
                <w:i/>
                <w:iCs/>
                <w:color w:val="7FA8C9"/>
                <w:sz w:val="22"/>
                <w:szCs w:val="22"/>
              </w:rPr>
              <w:t xml:space="preserve">Empowering HR Professionals Across India</w:t>
            </w:r>
          </w:p>
          <w:p>
            <w:pPr>
              <w:spacing w:before="120" w:after="0"/>
            </w:pPr>
            <w:r>
              <w:rPr>
                <w:sz w:val="2"/>
                <w:szCs w:val="2"/>
              </w:rPr>
              <w:t xml:space="preserve"/>
            </w:r>
          </w:p>
          <w:p>
            <w:pPr>
              <w:jc w:val="center"/>
            </w:pPr>
            <w:r>
              <w:rPr>
                <w:rFonts w:ascii="Calibri" w:cs="Calibri" w:eastAsia="Calibri" w:hAnsi="Calibri"/>
                <w:b/>
                <w:bCs/>
                <w:color w:val="F9A825"/>
                <w:sz w:val="24"/>
                <w:szCs w:val="24"/>
              </w:rPr>
              <w:t xml:space="preserve">www.techwell.edu.in</w:t>
            </w:r>
          </w:p>
          <w:p>
            <w:pPr>
              <w:spacing w:before="20"/>
              <w:jc w:val="center"/>
            </w:pPr>
            <w:r>
              <w:rPr>
                <w:rFonts w:ascii="Calibri" w:cs="Calibri" w:eastAsia="Calibri" w:hAnsi="Calibri"/>
                <w:color w:val="7FA8C9"/>
                <w:sz w:val="20"/>
                <w:szCs w:val="20"/>
              </w:rPr>
              <w:t xml:space="preserve">admissions@techwell.edu.in  |  +91 40 XXXX XXXX</w:t>
            </w:r>
          </w:p>
          <w:p>
            <w:pPr>
              <w:spacing w:before="20"/>
              <w:jc w:val="center"/>
            </w:pPr>
            <w:r>
              <w:rPr>
                <w:rFonts w:ascii="Calibri" w:cs="Calibri" w:eastAsia="Calibri" w:hAnsi="Calibri"/>
                <w:color w:val="7FA8C9"/>
                <w:sz w:val="20"/>
                <w:szCs w:val="20"/>
              </w:rPr>
              <w:t xml:space="preserve">Hyderabad  |  Bangalore  |  Chennai  |  Online India-wide</w:t>
            </w:r>
          </w:p>
          <w:p>
            <w:pPr>
              <w:spacing w:before="120" w:after="0"/>
            </w:pPr>
            <w:r>
              <w:rPr>
                <w:sz w:val="2"/>
                <w:szCs w:val="2"/>
              </w:rPr>
              <w:t xml:space="preserve"/>
            </w:r>
          </w:p>
          <w:p>
            <w:pPr>
              <w:spacing w:before="60"/>
              <w:jc w:val="center"/>
            </w:pPr>
            <w:r>
              <w:rPr>
                <w:rFonts w:ascii="Calibri" w:cs="Calibri" w:eastAsia="Calibri" w:hAnsi="Calibri"/>
                <w:i/>
                <w:iCs/>
                <w:color w:val="445566"/>
                <w:sz w:val="17"/>
                <w:szCs w:val="17"/>
              </w:rPr>
              <w:t xml:space="preserve">© 2025 TechWell Institute. This booklet is for student and institutional use only. Not for resale.</w:t>
            </w:r>
          </w:p>
        </w:tc>
      </w:tr>
    </w:tbl>
    <w:sectPr>
      <w:headerReference w:type="default" r:id="rId6"/>
      <w:footerReference w:type="default" r:id="rId7"/>
      <w:pgSz w:w="11906" w:h="16838"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F2FD" w:sz="6" w:space="4"/>
      </w:pBdr>
      <w:spacing w:before="0" w:after="0"/>
    </w:pPr>
    <w:r>
      <w:rPr>
        <w:sz w:val="2"/>
        <w:szCs w:val="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6696"/>
      <w:gridCol w:w="4464"/>
    </w:tblGrid>
    <w:tr>
      <w:tc>
        <w:tcPr>
          <w:tcW w:type="dxa" w:w="6696"/>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Calibri" w:cs="Calibri" w:eastAsia="Calibri" w:hAnsi="Calibri"/>
              <w:color w:val="78909C"/>
              <w:sz w:val="17"/>
              <w:szCs w:val="17"/>
            </w:rPr>
            <w:t xml:space="preserve">© 2025 TechWell Institute. All rights reserved.</w:t>
          </w:r>
        </w:p>
      </w:tc>
      <w:tc>
        <w:tcPr>
          <w:tcW w:type="dxa" w:w="4464"/>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Calibri" w:cs="Calibri" w:eastAsia="Calibri" w:hAnsi="Calibri"/>
              <w:color w:val="78909C"/>
              <w:sz w:val="17"/>
              <w:szCs w:val="17"/>
            </w:rPr>
            <w:t xml:space="preserve">Page </w:t>
          </w:r>
          <w:r>
            <w:rPr>
              <w:rFonts w:ascii="Calibri" w:cs="Calibri" w:eastAsia="Calibri" w:hAnsi="Calibri"/>
              <w:b/>
              <w:bCs/>
              <w:color w:val="1565C0"/>
              <w:sz w:val="17"/>
              <w:szCs w:val="17"/>
            </w:rPr>
            <w:fldChar w:fldCharType="begin"/>
            <w:instrText xml:space="preserve">PAGE</w:instrText>
            <w:fldChar w:fldCharType="separate"/>
            <w:fldChar w:fldCharType="end"/>
          </w:r>
          <w:r>
            <w:rPr>
              <w:rFonts w:ascii="Calibri" w:cs="Calibri" w:eastAsia="Calibri" w:hAnsi="Calibri"/>
              <w:color w:val="78909C"/>
              <w:sz w:val="17"/>
              <w:szCs w:val="17"/>
            </w:rPr>
            <w:t xml:space="preserve"> / </w:t>
          </w:r>
          <w:r>
            <w:rPr>
              <w:rFonts w:ascii="Calibri" w:cs="Calibri" w:eastAsia="Calibri" w:hAnsi="Calibri"/>
              <w:color w:val="78909C"/>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6696"/>
      <w:gridCol w:w="4464"/>
    </w:tblGrid>
    <w:tr>
      <w:tc>
        <w:tcPr>
          <w:tcW w:type="dxa" w:w="6696"/>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Calibri" w:cs="Calibri" w:eastAsia="Calibri" w:hAnsi="Calibri"/>
              <w:b/>
              <w:bCs/>
              <w:color w:val="0A2342"/>
              <w:sz w:val="22"/>
              <w:szCs w:val="22"/>
            </w:rPr>
            <w:t xml:space="preserve">Tech</w:t>
          </w:r>
          <w:r>
            <w:rPr>
              <w:rFonts w:ascii="Calibri" w:cs="Calibri" w:eastAsia="Calibri" w:hAnsi="Calibri"/>
              <w:b/>
              <w:bCs/>
              <w:color w:val="1565C0"/>
              <w:sz w:val="22"/>
              <w:szCs w:val="22"/>
            </w:rPr>
            <w:t xml:space="preserve">Well</w:t>
          </w:r>
          <w:r>
            <w:rPr>
              <w:rFonts w:ascii="Calibri" w:cs="Calibri" w:eastAsia="Calibri" w:hAnsi="Calibri"/>
              <w:color w:val="78909C"/>
              <w:sz w:val="18"/>
              <w:szCs w:val="18"/>
            </w:rPr>
            <w:t xml:space="preserve">  HR Training &amp; Placement Guide</w:t>
          </w:r>
        </w:p>
      </w:tc>
      <w:tc>
        <w:tcPr>
          <w:tcW w:type="dxa" w:w="4464"/>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Calibri" w:cs="Calibri" w:eastAsia="Calibri" w:hAnsi="Calibri"/>
              <w:i/>
              <w:iCs/>
              <w:color w:val="78909C"/>
              <w:sz w:val="18"/>
              <w:szCs w:val="18"/>
            </w:rPr>
            <w:t xml:space="preserve">Edition 2025–26  |  www.techwell.edu.in</w:t>
          </w:r>
        </w:p>
      </w:tc>
    </w:tr>
  </w:tbl>
  <w:p>
    <w:pPr>
      <w:pBdr>
        <w:bottom w:val="single" w:color="1565C0" w:sz="6" w:space="4"/>
      </w:pBdr>
      <w:spacing w:before="0" w:after="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55A6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00"/>
      <w:outlineLvl w:val="0"/>
    </w:pPr>
    <w:rPr>
      <w:rFonts w:ascii="Calibri" w:cs="Calibri" w:eastAsia="Calibri" w:hAnsi="Calibri"/>
      <w:b/>
      <w:bCs/>
      <w:color w:val="0A2342"/>
      <w:sz w:val="34"/>
      <w:szCs w:val="34"/>
    </w:rPr>
  </w:style>
  <w:style w:type="paragraph" w:styleId="Heading2">
    <w:name w:val="Heading 2"/>
    <w:basedOn w:val="Normal"/>
    <w:next w:val="Normal"/>
    <w:qFormat/>
    <w:pPr>
      <w:spacing w:before="160" w:after="60"/>
      <w:outlineLvl w:val="1"/>
    </w:pPr>
    <w:rPr>
      <w:rFonts w:ascii="Calibri" w:cs="Calibri" w:eastAsia="Calibri" w:hAnsi="Calibri"/>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TechWell HR Training &amp; Placement Booklet 2025–26</dc:title>
  <dc:creator>TechWell Institute</dc:creator>
  <dc:description>Complete HR Career Mastery Guide — Fresher to 4 Years Expert</dc:description>
  <cp:lastModifiedBy>Un-named</cp:lastModifiedBy>
  <cp:revision>1</cp:revision>
  <dcterms:created xsi:type="dcterms:W3CDTF">2026-03-16T06:45:00.788Z</dcterms:created>
  <dcterms:modified xsi:type="dcterms:W3CDTF">2026-03-16T06:45:00.789Z</dcterms:modified>
</cp:coreProperties>
</file>

<file path=docProps/custom.xml><?xml version="1.0" encoding="utf-8"?>
<Properties xmlns="http://schemas.openxmlformats.org/officeDocument/2006/custom-properties" xmlns:vt="http://schemas.openxmlformats.org/officeDocument/2006/docPropsVTypes"/>
</file>