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80"/>
          <w:szCs w:val="80"/>
        </w:rPr>
        <w:t xml:space="preserve"/>
      </w:r>
    </w:p>
    <w:p>
      <w:pPr>
        <w:spacing w:before="0" w:after="60"/>
        <w:jc w:val="center"/>
      </w:pPr>
      <w:r>
        <w:rPr>
          <w:rFonts w:ascii="Arial" w:cs="Arial" w:eastAsia="Arial" w:hAnsi="Arial"/>
          <w:b/>
          <w:bCs/>
          <w:color w:val="9B2335"/>
          <w:sz w:val="52"/>
          <w:szCs w:val="52"/>
        </w:rPr>
        <w:t xml:space="preserve">RICHMOND CIVIC HACKATHON</w:t>
      </w:r>
    </w:p>
    <w:p>
      <w:pPr>
        <w:spacing w:before="0" w:after="40"/>
        <w:jc w:val="center"/>
      </w:pPr>
      <w:r>
        <w:rPr>
          <w:rFonts w:ascii="Arial" w:cs="Arial" w:eastAsia="Arial" w:hAnsi="Arial"/>
          <w:b/>
          <w:bCs/>
          <w:color w:val="1F3864"/>
          <w:sz w:val="32"/>
          <w:szCs w:val="32"/>
        </w:rPr>
        <w:t xml:space="preserve">Problem Statement Rubric Evaluation</w:t>
      </w:r>
    </w:p>
    <w:p>
      <w:pPr>
        <w:pBdr>
          <w:bottom w:val="single" w:color="9B2335" w:sz="6" w:space="1"/>
        </w:pBdr>
        <w:spacing w:before="0" w:after="160"/>
        <w:jc w:val="center"/>
      </w:pPr>
      <w:r>
        <w:rPr>
          <w:rFonts w:ascii="Arial" w:cs="Arial" w:eastAsia="Arial" w:hAnsi="Arial"/>
          <w:sz w:val="24"/>
          <w:szCs w:val="24"/>
        </w:rPr>
        <w:t xml:space="preserve"/>
      </w:r>
    </w:p>
    <w:p>
      <w:r>
        <w:rPr>
          <w:rFonts w:ascii="Arial" w:cs="Arial" w:eastAsia="Arial" w:hAnsi="Arial"/>
          <w:sz w:val="30"/>
          <w:szCs w:val="30"/>
        </w:rPr>
        <w:t xml:space="preserve"/>
      </w:r>
    </w:p>
    <w:p>
      <w:pPr>
        <w:shd w:fill="1F3864" w:val="clear"/>
        <w:spacing w:before="0" w:after="0"/>
        <w:jc w:val="center"/>
      </w:pPr>
      <w:r>
        <w:rPr>
          <w:rFonts w:ascii="Arial" w:cs="Arial" w:eastAsia="Arial" w:hAnsi="Arial"/>
          <w:b/>
          <w:bCs/>
          <w:color w:val="FFFFFF"/>
          <w:sz w:val="20"/>
          <w:szCs w:val="20"/>
        </w:rPr>
        <w:t xml:space="preserve">  PILLAR 4  </w:t>
      </w:r>
    </w:p>
    <w:p>
      <w:pPr>
        <w:shd w:fill="1F3864" w:val="clear"/>
        <w:spacing w:before="0" w:after="120"/>
        <w:jc w:val="center"/>
      </w:pPr>
      <w:r>
        <w:rPr>
          <w:rFonts w:ascii="Arial" w:cs="Arial" w:eastAsia="Arial" w:hAnsi="Arial"/>
          <w:b/>
          <w:bCs/>
          <w:color w:val="FFFFFF"/>
          <w:sz w:val="36"/>
          <w:szCs w:val="36"/>
        </w:rPr>
        <w:t xml:space="preserve">  A Thriving Economy  </w:t>
      </w:r>
    </w:p>
    <w:p>
      <w:r>
        <w:rPr>
          <w:rFonts w:ascii="Arial" w:cs="Arial" w:eastAsia="Arial" w:hAnsi="Arial"/>
          <w:sz w:val="30"/>
          <w:szCs w:val="30"/>
        </w:rPr>
        <w:t xml:space="preserve"/>
      </w:r>
    </w:p>
    <w:p>
      <w:pPr>
        <w:spacing w:before="0" w:after="40"/>
        <w:jc w:val="center"/>
      </w:pPr>
      <w:r>
        <w:rPr>
          <w:rFonts w:ascii="Arial" w:cs="Arial" w:eastAsia="Arial" w:hAnsi="Arial"/>
          <w:color w:val="555555"/>
          <w:sz w:val="22"/>
          <w:szCs w:val="22"/>
        </w:rPr>
        <w:t xml:space="preserve">Prepared by</w:t>
      </w:r>
    </w:p>
    <w:p>
      <w:pPr>
        <w:spacing w:before="0" w:after="40"/>
        <w:jc w:val="center"/>
      </w:pPr>
      <w:r>
        <w:rPr>
          <w:rFonts w:ascii="Arial" w:cs="Arial" w:eastAsia="Arial" w:hAnsi="Arial"/>
          <w:b/>
          <w:bCs/>
          <w:color w:val="1F3864"/>
          <w:sz w:val="28"/>
          <w:szCs w:val="28"/>
        </w:rPr>
        <w:t xml:space="preserve">Christian Markow, et al.</w:t>
      </w:r>
    </w:p>
    <w:p>
      <w:r>
        <w:rPr>
          <w:rFonts w:ascii="Arial" w:cs="Arial" w:eastAsia="Arial" w:hAnsi="Arial"/>
          <w:sz w:val="20"/>
          <w:szCs w:val="20"/>
        </w:rPr>
        <w:t xml:space="preserve"/>
      </w:r>
    </w:p>
    <w:p>
      <w:pPr>
        <w:spacing w:before="0" w:after="40"/>
        <w:jc w:val="center"/>
      </w:pPr>
      <w:r>
        <w:rPr>
          <w:rFonts w:ascii="Arial" w:cs="Arial" w:eastAsia="Arial" w:hAnsi="Arial"/>
          <w:color w:val="444444"/>
          <w:sz w:val="22"/>
          <w:szCs w:val="22"/>
        </w:rPr>
        <w:t xml:space="preserve">March 16, 2026</w:t>
      </w:r>
    </w:p>
    <w:p>
      <w:pPr>
        <w:spacing w:before="0" w:after="40"/>
        <w:jc w:val="center"/>
      </w:pPr>
      <w:r>
        <w:rPr>
          <w:rFonts w:ascii="Arial" w:cs="Arial" w:eastAsia="Arial" w:hAnsi="Arial"/>
          <w:color w:val="888888"/>
          <w:sz w:val="18"/>
          <w:szCs w:val="18"/>
        </w:rPr>
        <w:t xml:space="preserve">Richmond Civic Hackathon  |  March 27–29, 2026  |  VCU Snead Hall</w:t>
      </w:r>
    </w:p>
    <w:p>
      <w:r>
        <w:br w:type="page"/>
      </w:r>
    </w:p>
    <w:p>
      <w:pPr>
        <w:pStyle w:val="Heading1"/>
        <w:spacing w:before="320" w:after="100"/>
      </w:pPr>
      <w:r>
        <w:rPr>
          <w:rFonts w:ascii="Arial" w:cs="Arial" w:eastAsia="Arial" w:hAnsi="Arial"/>
          <w:b/>
          <w:bCs/>
          <w:color w:val="1F3864"/>
          <w:sz w:val="28"/>
          <w:szCs w:val="28"/>
        </w:rPr>
        <w:t xml:space="preserve">Pillar Committee &amp; Working Session</w:t>
      </w:r>
    </w:p>
    <w:p>
      <w:pPr>
        <w:pBdr>
          <w:bottom w:val="single" w:color="9B2335" w:sz="6" w:space="1"/>
        </w:pBdr>
        <w:spacing w:before="60" w:after="60"/>
      </w:pPr>
      <w:r>
        <w:rPr>
          <w:rFonts w:ascii="Arial" w:cs="Arial" w:eastAsia="Arial" w:hAnsi="Arial"/>
        </w:rPr>
        <w:t xml:space="preserve"/>
      </w:r>
    </w:p>
    <w:p>
      <w:pPr>
        <w:spacing w:before="60" w:after="60"/>
      </w:pPr>
      <w:r>
        <w:rPr>
          <w:rFonts w:ascii="Arial" w:cs="Arial" w:eastAsia="Arial" w:hAnsi="Arial"/>
          <w:sz w:val="20"/>
          <w:szCs w:val="20"/>
        </w:rPr>
        <w:t xml:space="preserve">Session: February 23, 2026, 1:30 PM – 3:30 PM</w:t>
      </w:r>
    </w:p>
    <w:p>
      <w:pPr>
        <w:spacing w:before="60" w:after="60"/>
      </w:pPr>
      <w:r>
        <w:rPr>
          <w:rFonts w:ascii="Arial" w:cs="Arial" w:eastAsia="Arial" w:hAnsi="Arial"/>
          <w:sz w:val="20"/>
          <w:szCs w:val="20"/>
        </w:rPr>
        <w:t xml:space="preserve">Location: Lost Office Collaborative, 5000 Old Main St, Henrico, VA 23231</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3000"/>
        <w:gridCol w:w="30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Organization / Title</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Martha Shickle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PlanRVA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martha@PlanRVA.org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Heather Lyne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1717 Collective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hlyne@1717collective.org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Representative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Sharon Ebert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DCAO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Sharon.Ebert@rva.gov</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Hack RVA</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Christian, Heather, Michael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Organizer team</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Working Session Notes</w:t>
      </w:r>
    </w:p>
    <w:p>
      <w:pPr>
        <w:pBdr>
          <w:bottom w:val="single" w:color="9B2335" w:sz="6" w:space="1"/>
        </w:pBdr>
        <w:spacing w:before="60" w:after="60"/>
      </w:pPr>
      <w:r>
        <w:rPr>
          <w:rFonts w:ascii="Arial" w:cs="Arial" w:eastAsia="Arial" w:hAnsi="Arial"/>
        </w:rPr>
        <w:t xml:space="preserve"/>
      </w:r>
    </w:p>
    <w:p>
      <w:pPr>
        <w:pStyle w:val="Heading2"/>
        <w:spacing w:before="240" w:after="80"/>
      </w:pPr>
      <w:r>
        <w:rPr>
          <w:rFonts w:ascii="Arial" w:cs="Arial" w:eastAsia="Arial" w:hAnsi="Arial"/>
          <w:b/>
          <w:bCs/>
          <w:color w:val="2E5090"/>
          <w:sz w:val="24"/>
          <w:szCs w:val="24"/>
        </w:rPr>
        <w:t xml:space="preserve">Theme 1: The MBE Goal-Setting Problem Feels Technically Valid but Not Compelling Enough on Its Own</w:t>
      </w:r>
    </w:p>
    <w:p>
      <w:pPr>
        <w:spacing w:before="60" w:after="60"/>
      </w:pPr>
      <w:r>
        <w:rPr>
          <w:rFonts w:ascii="Arial" w:cs="Arial" w:eastAsia="Arial" w:hAnsi="Arial"/>
          <w:sz w:val="20"/>
          <w:szCs w:val="20"/>
        </w:rPr>
        <w:t xml:space="preserve">Participants generally agreed that the City’s challenge around setting more precise, project-specific Minority Business Enterprise (MBE) goals is real and important, but the first targeted version felt too technical and too close to work the City already partially does through the disparity study. The group questioned whether a hackathon team would find the problem compelling enough and whether the solution would generate meaningfully new value given that much of the baseline data already exists.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2: The Bigger Opportunity Is Strengthening the Pipeline of Minority-Owned Firms</w:t>
      </w:r>
    </w:p>
    <w:p>
      <w:pPr>
        <w:spacing w:before="60" w:after="60"/>
      </w:pPr>
      <w:r>
        <w:rPr>
          <w:rFonts w:ascii="Arial" w:cs="Arial" w:eastAsia="Arial" w:hAnsi="Arial"/>
          <w:sz w:val="20"/>
          <w:szCs w:val="20"/>
        </w:rPr>
        <w:t xml:space="preserve">The discussion repeatedly moved away from narrow goal-setting and toward the broader structural issue: there are not enough minority-owned firms in certain trades, and the pipeline into those trades is weak. Participants highlighted outdated technical education, limited teacher capacity, lack of student awareness, and broader barriers to entering and staying in construction-related fields.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This shifted energy away from compliance metrics and toward capacity-building, access, and long-term wealth creation. The question became not just how to set better MBE targets, but how to grow the pool of firms that could meet them.</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3: Small Business Navigation Is a Stronger and More Hackable Problem</w:t>
      </w:r>
    </w:p>
    <w:p>
      <w:pPr>
        <w:spacing w:before="60" w:after="60"/>
      </w:pPr>
      <w:r>
        <w:rPr>
          <w:rFonts w:ascii="Arial" w:cs="Arial" w:eastAsia="Arial" w:hAnsi="Arial"/>
          <w:sz w:val="20"/>
          <w:szCs w:val="20"/>
        </w:rPr>
        <w:t xml:space="preserve">Compared with the MBE goal-setting work, the small business navigation problem felt more immediate, easier to understand, and more likely to attract a hackathon team. Participants agreed that emerging business owners struggle to understand where to start, what steps apply to them, and which City office to contact first. This makes the experience confusing for business owners and inefficient for staff who spend significant time redirecting inquiries.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4: The Real Navigation Challenge Is Both Front-End and Back-End</w:t>
      </w:r>
    </w:p>
    <w:p>
      <w:pPr>
        <w:spacing w:before="60" w:after="60"/>
      </w:pPr>
      <w:r>
        <w:rPr>
          <w:rFonts w:ascii="Arial" w:cs="Arial" w:eastAsia="Arial" w:hAnsi="Arial"/>
          <w:sz w:val="20"/>
          <w:szCs w:val="20"/>
        </w:rPr>
        <w:t xml:space="preserve">The conversation revealed two layers to the small business problem. On the front end, entrepreneurs need a simpler, more customer-friendly pathway to understand licenses, permits, and services. On the back end, the City’s departments operate across disconnected systems that do not share information, forcing business owners to re-enter the same information repeatedly.</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Participants saw this lack of system connectivity as a much bigger transformation opportunity than simply improving website content — and noted that solving the back-end problem would benefit far more than just small businesses.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5: Business Registration, Compliance, and Visibility Are Deeply Connected</w:t>
      </w:r>
    </w:p>
    <w:p>
      <w:pPr>
        <w:spacing w:before="60" w:after="60"/>
      </w:pPr>
      <w:r>
        <w:rPr>
          <w:rFonts w:ascii="Arial" w:cs="Arial" w:eastAsia="Arial" w:hAnsi="Arial"/>
          <w:sz w:val="20"/>
          <w:szCs w:val="20"/>
        </w:rPr>
        <w:t xml:space="preserve">The group noted that many businesses may not realize they need local registration, or may delay it intentionally because the process is confusing or feels punitive. That means the City lacks good visibility into how many businesses exist, which ones are compliant, and how to connect them to services or opportunity.</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Participants saw a direct connection between better onboarding, better data, and better business support — and noted that a compliance-first framing misses the opportunity to be helpful rather than punitive.</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6: The City Has Useful Data, but It Is Scattered and Hard to Use</w:t>
      </w:r>
    </w:p>
    <w:p>
      <w:pPr>
        <w:spacing w:before="60" w:after="60"/>
      </w:pPr>
      <w:r>
        <w:rPr>
          <w:rFonts w:ascii="Arial" w:cs="Arial" w:eastAsia="Arial" w:hAnsi="Arial"/>
          <w:sz w:val="20"/>
          <w:szCs w:val="20"/>
        </w:rPr>
        <w:t xml:space="preserve">Participants emphasized that the City and its partners already hold valuable data across multiple systems, studies, and platforms. The problem is less about lack of information and more about poor access, poor integration, and limited ability to turn that information into something actionable for staff, entrepreneurs, or partners.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The data exists to make smarter decisions — it just isn’t organized in a way that makes it usable.</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Rubric Score Summary</w:t>
      </w:r>
    </w:p>
    <w:p>
      <w:pPr>
        <w:pBdr>
          <w:bottom w:val="single" w:color="9B2335" w:sz="6" w:space="1"/>
        </w:pBdr>
        <w:spacing w:before="60" w:after="60"/>
      </w:pPr>
      <w:r>
        <w:rPr>
          <w:rFonts w:ascii="Arial" w:cs="Arial" w:eastAsia="Arial" w:hAnsi="Arial"/>
        </w:rPr>
        <w:t xml:space="preserve"/>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2500"/>
        <w:gridCol w:w="540"/>
        <w:gridCol w:w="540"/>
        <w:gridCol w:w="540"/>
        <w:gridCol w:w="540"/>
        <w:gridCol w:w="540"/>
        <w:gridCol w:w="540"/>
        <w:gridCol w:w="540"/>
        <w:gridCol w:w="540"/>
        <w:gridCol w:w="680"/>
        <w:gridCol w:w="128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Statement</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D1</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D2</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D3</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D4</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D5</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D6</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D7</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D8</w:t>
            </w:r>
          </w:p>
        </w:tc>
        <w:tc>
          <w:tcPr>
            <w:tcW w:type="dxa" w:w="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Total</w:t>
            </w:r>
          </w:p>
        </w:tc>
        <w:tc>
          <w:tcPr>
            <w:tcW w:type="dxa" w:w="1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MBE Contracting</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26</w:t>
            </w:r>
          </w:p>
        </w:tc>
        <w:tc>
          <w:tcPr>
            <w:tcW w:type="dxa" w:w="1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Strong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Small Business Navigation</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24</w:t>
            </w:r>
          </w:p>
        </w:tc>
        <w:tc>
          <w:tcPr>
            <w:tcW w:type="dxa" w:w="1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Strong</w:t>
            </w:r>
          </w:p>
        </w:tc>
      </w:tr>
    </w:tbl>
    <w:p>
      <w:r>
        <w:rPr>
          <w:rFonts w:ascii="Arial" w:cs="Arial" w:eastAsia="Arial" w:hAnsi="Arial"/>
          <w:sz w:val="10"/>
          <w:szCs w:val="10"/>
        </w:rPr>
        <w:t xml:space="preserve"/>
      </w:r>
    </w:p>
    <w:p>
      <w:pPr>
        <w:spacing w:before="60" w:after="60"/>
      </w:pPr>
      <w:r>
        <w:rPr>
          <w:rFonts w:ascii="Arial" w:cs="Arial" w:eastAsia="Arial" w:hAnsi="Arial"/>
          <w:color w:val="555555"/>
          <w:sz w:val="20"/>
          <w:szCs w:val="20"/>
        </w:rPr>
        <w:t xml:space="preserve">Dimension key: D1 Clarity  |  D2 Scope  |  D3 Data readiness  |  D4 Champion  |  D5 Population &amp; impact  |  D6 Operating environment  |  D7 Success criteria  |  D8 Accessibility</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Quick-kill flags active: Both statements trigger "no continuation pathway." Small Business Navigation has a procedural data gap — the knowledge needed lives in staff expertise and hasn’t been compiled into structured data.</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Targeted Statement 1: Helping Minority-Owned Businesses Identify Relevant City Contract Opportunities</w:t>
      </w:r>
    </w:p>
    <w:p>
      <w:pPr>
        <w:pBdr>
          <w:bottom w:val="single" w:color="9B2335" w:sz="6" w:space="1"/>
        </w:pBdr>
        <w:spacing w:before="60" w:after="60"/>
      </w:pPr>
      <w:r>
        <w:rPr>
          <w:rFonts w:ascii="Arial" w:cs="Arial" w:eastAsia="Arial" w:hAnsi="Arial"/>
        </w:rPr>
        <w:t xml:space="preserve"/>
      </w:r>
    </w:p>
    <w:p>
      <w:pPr>
        <w:spacing w:before="60" w:after="80"/>
      </w:pPr>
      <w:r>
        <w:rPr>
          <w:rFonts w:ascii="Arial" w:cs="Arial" w:eastAsia="Arial" w:hAnsi="Arial"/>
          <w:b/>
          <w:bCs/>
          <w:sz w:val="20"/>
          <w:szCs w:val="20"/>
        </w:rPr>
        <w:t xml:space="preserve">Score: </w:t>
      </w:r>
      <w:r>
        <w:rPr>
          <w:rFonts w:ascii="Arial" w:cs="Arial" w:eastAsia="Arial" w:hAnsi="Arial"/>
          <w:b/>
          <w:bCs/>
          <w:color w:val="2E5090"/>
          <w:sz w:val="22"/>
          <w:szCs w:val="22"/>
        </w:rPr>
        <w:t xml:space="preserve">26/32</w:t>
      </w:r>
      <w:r>
        <w:rPr>
          <w:rFonts w:ascii="Arial" w:cs="Arial" w:eastAsia="Arial" w:hAnsi="Arial"/>
          <w:sz w:val="20"/>
          <w:szCs w:val="20"/>
        </w:rPr>
        <w:t xml:space="preserve">    </w:t>
      </w:r>
      <w:r>
        <w:rPr>
          <w:rFonts w:ascii="Arial" w:cs="Arial" w:eastAsia="Arial" w:hAnsi="Arial"/>
          <w:b/>
          <w:bCs/>
          <w:color w:val="2E7D32"/>
          <w:sz w:val="20"/>
          <w:szCs w:val="20"/>
        </w:rPr>
        <w:t xml:space="preserve">Strong</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Problem Statement</w:t>
      </w:r>
    </w:p>
    <w:p>
      <w:pPr>
        <w:spacing w:before="60" w:after="60"/>
      </w:pPr>
      <w:r>
        <w:rPr>
          <w:rFonts w:ascii="Arial" w:cs="Arial" w:eastAsia="Arial" w:hAnsi="Arial"/>
          <w:sz w:val="20"/>
          <w:szCs w:val="20"/>
        </w:rPr>
        <w:t xml:space="preserve">How might we use technology to help minority-owned businesses in Richmond more easily identify and understand City contracting opportunities that match their capabilities, so that more firms can confidently explore and pursue public work?</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Context</w:t>
      </w:r>
    </w:p>
    <w:p>
      <w:pPr>
        <w:spacing w:before="60" w:after="60"/>
      </w:pPr>
      <w:r>
        <w:rPr>
          <w:rFonts w:ascii="Arial" w:cs="Arial" w:eastAsia="Arial" w:hAnsi="Arial"/>
          <w:sz w:val="20"/>
          <w:szCs w:val="20"/>
        </w:rPr>
        <w:t xml:space="preserve">The City publishes procurement opportunities through its vendor portal (https://mvendor.cgieva.com/Vendor/public/AllOpportunities.jsp). The portal provides transparent access but is designed for vendors already familiar with government procurement. Small or first-time contractors — including minority-owned businesses — struggle to determine which opportunities are relevant, interpret procurement terminology, or identify the first step toward participation.</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Constraints</w:t>
      </w:r>
    </w:p>
    <w:p>
      <w:pPr>
        <w:pStyle w:val="ListParagraph"/>
        <w:numPr>
          <w:ilvl w:val="0"/>
          <w:numId w:val="2"/>
        </w:numPr>
        <w:spacing w:before="40" w:after="40"/>
      </w:pPr>
      <w:r>
        <w:rPr>
          <w:rFonts w:ascii="Arial" w:cs="Arial" w:eastAsia="Arial" w:hAnsi="Arial"/>
          <w:sz w:val="20"/>
          <w:szCs w:val="20"/>
        </w:rPr>
        <w:t xml:space="preserve">Existing procurement policies and legal requirements cannot be changed</w:t>
      </w:r>
    </w:p>
    <w:p>
      <w:pPr>
        <w:pStyle w:val="ListParagraph"/>
        <w:numPr>
          <w:ilvl w:val="0"/>
          <w:numId w:val="2"/>
        </w:numPr>
        <w:spacing w:before="40" w:after="40"/>
      </w:pPr>
      <w:r>
        <w:rPr>
          <w:rFonts w:ascii="Arial" w:cs="Arial" w:eastAsia="Arial" w:hAnsi="Arial"/>
          <w:sz w:val="20"/>
          <w:szCs w:val="20"/>
        </w:rPr>
        <w:t xml:space="preserve">The existing procurement portal must remain the official source</w:t>
      </w:r>
    </w:p>
    <w:p>
      <w:pPr>
        <w:pStyle w:val="ListParagraph"/>
        <w:numPr>
          <w:ilvl w:val="0"/>
          <w:numId w:val="2"/>
        </w:numPr>
        <w:spacing w:before="40" w:after="40"/>
      </w:pPr>
      <w:r>
        <w:rPr>
          <w:rFonts w:ascii="Arial" w:cs="Arial" w:eastAsia="Arial" w:hAnsi="Arial"/>
          <w:sz w:val="20"/>
          <w:szCs w:val="20"/>
        </w:rPr>
        <w:t xml:space="preserve">The solution should rely on publicly available procurement data</w:t>
      </w:r>
    </w:p>
    <w:p>
      <w:pPr>
        <w:pStyle w:val="ListParagraph"/>
        <w:numPr>
          <w:ilvl w:val="0"/>
          <w:numId w:val="2"/>
        </w:numPr>
        <w:spacing w:before="40" w:after="40"/>
      </w:pPr>
      <w:r>
        <w:rPr>
          <w:rFonts w:ascii="Arial" w:cs="Arial" w:eastAsia="Arial" w:hAnsi="Arial"/>
          <w:sz w:val="20"/>
          <w:szCs w:val="20"/>
        </w:rPr>
        <w:t xml:space="preserve">Must be accessible to businesses with little or no government contracting experience</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Success Would Mean</w:t>
      </w:r>
    </w:p>
    <w:p>
      <w:pPr>
        <w:pStyle w:val="ListParagraph"/>
        <w:numPr>
          <w:ilvl w:val="0"/>
          <w:numId w:val="2"/>
        </w:numPr>
        <w:spacing w:before="40" w:after="40"/>
      </w:pPr>
      <w:r>
        <w:rPr>
          <w:rFonts w:ascii="Arial" w:cs="Arial" w:eastAsia="Arial" w:hAnsi="Arial"/>
          <w:sz w:val="20"/>
          <w:szCs w:val="20"/>
        </w:rPr>
        <w:t xml:space="preserve">Businesses can more quickly determine whether an opportunity matches their services</w:t>
      </w:r>
    </w:p>
    <w:p>
      <w:pPr>
        <w:pStyle w:val="ListParagraph"/>
        <w:numPr>
          <w:ilvl w:val="0"/>
          <w:numId w:val="2"/>
        </w:numPr>
        <w:spacing w:before="40" w:after="40"/>
      </w:pPr>
      <w:r>
        <w:rPr>
          <w:rFonts w:ascii="Arial" w:cs="Arial" w:eastAsia="Arial" w:hAnsi="Arial"/>
          <w:sz w:val="20"/>
          <w:szCs w:val="20"/>
        </w:rPr>
        <w:t xml:space="preserve">Procurement listings are easier for first-time vendors to interpret</w:t>
      </w:r>
    </w:p>
    <w:p>
      <w:pPr>
        <w:pStyle w:val="ListParagraph"/>
        <w:numPr>
          <w:ilvl w:val="0"/>
          <w:numId w:val="2"/>
        </w:numPr>
        <w:spacing w:before="40" w:after="40"/>
      </w:pPr>
      <w:r>
        <w:rPr>
          <w:rFonts w:ascii="Arial" w:cs="Arial" w:eastAsia="Arial" w:hAnsi="Arial"/>
          <w:sz w:val="20"/>
          <w:szCs w:val="20"/>
        </w:rPr>
        <w:t xml:space="preserve">More minority-owned businesses feel confident exploring City contracting</w:t>
      </w:r>
    </w:p>
    <w:p>
      <w:pPr>
        <w:pStyle w:val="ListParagraph"/>
        <w:numPr>
          <w:ilvl w:val="0"/>
          <w:numId w:val="2"/>
        </w:numPr>
        <w:spacing w:before="40" w:after="40"/>
      </w:pPr>
      <w:r>
        <w:rPr>
          <w:rFonts w:ascii="Arial" w:cs="Arial" w:eastAsia="Arial" w:hAnsi="Arial"/>
          <w:sz w:val="20"/>
          <w:szCs w:val="20"/>
        </w:rPr>
        <w:t xml:space="preserve">Businesses are better prepared before contacting City procurement staff</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Example Ideas Hackathon Teams Might Create</w:t>
      </w:r>
    </w:p>
    <w:p>
      <w:pPr>
        <w:spacing w:before="60" w:after="60"/>
      </w:pPr>
      <w:r>
        <w:rPr>
          <w:rFonts w:ascii="Arial" w:cs="Arial" w:eastAsia="Arial" w:hAnsi="Arial"/>
          <w:b/>
          <w:bCs/>
          <w:sz w:val="20"/>
          <w:szCs w:val="20"/>
        </w:rPr>
        <w:t xml:space="preserve">Opportunity Match Tool:</w:t>
      </w:r>
    </w:p>
    <w:p>
      <w:pPr>
        <w:spacing w:before="60" w:after="60"/>
      </w:pPr>
      <w:r>
        <w:rPr>
          <w:rFonts w:ascii="Arial" w:cs="Arial" w:eastAsia="Arial" w:hAnsi="Arial"/>
          <w:sz w:val="20"/>
          <w:szCs w:val="20"/>
        </w:rPr>
        <w:t xml:space="preserve">A tool that allows businesses to enter their services, certifications, or capabilities and receive a curated list of relevant opportunities pulled from the City procurement portal.</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Plain-Language Opportunity Explorer:</w:t>
      </w:r>
    </w:p>
    <w:p>
      <w:pPr>
        <w:spacing w:before="60" w:after="60"/>
      </w:pPr>
      <w:r>
        <w:rPr>
          <w:rFonts w:ascii="Arial" w:cs="Arial" w:eastAsia="Arial" w:hAnsi="Arial"/>
          <w:sz w:val="20"/>
          <w:szCs w:val="20"/>
        </w:rPr>
        <w:t xml:space="preserve">A searchable interface that summarizes procurement listings in simple language, explaining the type of work involved, likely contractor roles, and key next steps.</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MBE Opportunity Alerts:</w:t>
      </w:r>
    </w:p>
    <w:p>
      <w:pPr>
        <w:spacing w:before="60" w:after="60"/>
      </w:pPr>
      <w:r>
        <w:rPr>
          <w:rFonts w:ascii="Arial" w:cs="Arial" w:eastAsia="Arial" w:hAnsi="Arial"/>
          <w:sz w:val="20"/>
          <w:szCs w:val="20"/>
        </w:rPr>
        <w:t xml:space="preserve">A notification system that allows businesses to subscribe to alerts when new opportunities related to their services appear in the procurement portal.</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Detailed Rubric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 Clarity</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Specific: the procurement portal exists but is designed for experienced vendors. Small and minority-owned businesses can’t easily determine which opportunities match. No solution prescribed.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 Scope</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Well-calibrated. Parsing publicly available procurement listings and building an overlay is achievable in a weekend. Single data source.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 Data</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The procurement portal URL is provided — a strong differentiator vs. other statements. Data format (API? scraping? CSV export?) not described. The open data catalog lists the City Contracts Registry as CSV/JSON/OData.</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 Champion</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named champion. Procurement office and Minority Business Development are implied but no individual is committed.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 Population</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minority-owned businesses in Richmond, especially first-time government contractors.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 Environment</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Constraints well-defined. Missing: what technology small business owners use, mobile vs. desktop, digital literacy range.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 Success</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and measurable. Output type not specified.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 Accessibility</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Data parsing is technical, but business needs assessment, plain-language writing, and UX design create roles for non-coders.</w:t>
            </w:r>
          </w:p>
        </w:tc>
      </w:tr>
    </w:tbl>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B2335" w:sz="14"/>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9B2335"/>
                <w:sz w:val="18"/>
                <w:szCs w:val="18"/>
              </w:rPr>
              <w:t xml:space="preserve">⚑  Quick-Kill Flags</w:t>
            </w:r>
          </w:p>
          <w:p>
            <w:pPr>
              <w:spacing w:before="30" w:after="30"/>
            </w:pPr>
            <w:r>
              <w:rPr>
                <w:rFonts w:ascii="Arial" w:cs="Arial" w:eastAsia="Arial" w:hAnsi="Arial"/>
                <w:color w:val="7B1818"/>
                <w:sz w:val="18"/>
                <w:szCs w:val="18"/>
              </w:rPr>
              <w:t xml:space="preserve">• Missing continuation pathway — no named individual committed to working with outputs.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Gap Analysis</w:t>
      </w:r>
    </w:p>
    <w:p>
      <w:pPr>
        <w:spacing w:before="60" w:after="60"/>
      </w:pPr>
      <w:r>
        <w:rPr>
          <w:rFonts w:ascii="Arial" w:cs="Arial" w:eastAsia="Arial" w:hAnsi="Arial"/>
          <w:b/>
          <w:bCs/>
          <w:sz w:val="20"/>
          <w:szCs w:val="20"/>
        </w:rPr>
        <w:t xml:space="preserve">Other gaps:</w:t>
      </w:r>
    </w:p>
    <w:p>
      <w:pPr>
        <w:pStyle w:val="ListParagraph"/>
        <w:numPr>
          <w:ilvl w:val="0"/>
          <w:numId w:val="2"/>
        </w:numPr>
        <w:spacing w:before="40" w:after="40"/>
      </w:pPr>
      <w:r>
        <w:rPr>
          <w:rFonts w:ascii="Arial" w:cs="Arial" w:eastAsia="Arial" w:hAnsi="Arial"/>
          <w:sz w:val="20"/>
          <w:szCs w:val="20"/>
        </w:rPr>
        <w:t xml:space="preserve">Procurement portal data format (API, scraping, CSV export?): unspecified</w:t>
      </w:r>
    </w:p>
    <w:p>
      <w:pPr>
        <w:pStyle w:val="ListParagraph"/>
        <w:numPr>
          <w:ilvl w:val="0"/>
          <w:numId w:val="2"/>
        </w:numPr>
        <w:spacing w:before="40" w:after="40"/>
      </w:pPr>
      <w:r>
        <w:rPr>
          <w:rFonts w:ascii="Arial" w:cs="Arial" w:eastAsia="Arial" w:hAnsi="Arial"/>
          <w:sz w:val="20"/>
          <w:szCs w:val="20"/>
        </w:rPr>
        <w:t xml:space="preserve">Target user technology (mobile vs. desktop): undocumented</w:t>
      </w:r>
    </w:p>
    <w:p>
      <w:pPr>
        <w:pStyle w:val="ListParagraph"/>
        <w:numPr>
          <w:ilvl w:val="0"/>
          <w:numId w:val="2"/>
        </w:numPr>
        <w:spacing w:before="40" w:after="40"/>
      </w:pPr>
      <w:r>
        <w:rPr>
          <w:rFonts w:ascii="Arial" w:cs="Arial" w:eastAsia="Arial" w:hAnsi="Arial"/>
          <w:sz w:val="20"/>
          <w:szCs w:val="20"/>
        </w:rPr>
        <w:t xml:space="preserve">Digital literacy range of target users: undocumented</w:t>
      </w:r>
    </w:p>
    <w:p>
      <w:pPr>
        <w:pStyle w:val="ListParagraph"/>
        <w:numPr>
          <w:ilvl w:val="0"/>
          <w:numId w:val="2"/>
        </w:numPr>
        <w:spacing w:before="40" w:after="40"/>
      </w:pPr>
      <w:r>
        <w:rPr>
          <w:rFonts w:ascii="Arial" w:cs="Arial" w:eastAsia="Arial" w:hAnsi="Arial"/>
          <w:sz w:val="20"/>
          <w:szCs w:val="20"/>
        </w:rPr>
        <w:t xml:space="preserve">Output type unspecified</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Relevant Open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Dataset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 Case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Contracts Registry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CSV, JSON, OData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Active and historical contract listings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Procurement Portal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Web</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Live procurement opportunities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Minority Business Certification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MBE-eligible firm directory (if publicly available)</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Targeted Statement 2: Small Business Navigation &amp; Business Setup Friction</w:t>
      </w:r>
    </w:p>
    <w:p>
      <w:pPr>
        <w:pBdr>
          <w:bottom w:val="single" w:color="9B2335" w:sz="6" w:space="1"/>
        </w:pBdr>
        <w:spacing w:before="60" w:after="60"/>
      </w:pPr>
      <w:r>
        <w:rPr>
          <w:rFonts w:ascii="Arial" w:cs="Arial" w:eastAsia="Arial" w:hAnsi="Arial"/>
        </w:rPr>
        <w:t xml:space="preserve"/>
      </w:r>
    </w:p>
    <w:p>
      <w:pPr>
        <w:spacing w:before="60" w:after="80"/>
      </w:pPr>
      <w:r>
        <w:rPr>
          <w:rFonts w:ascii="Arial" w:cs="Arial" w:eastAsia="Arial" w:hAnsi="Arial"/>
          <w:b/>
          <w:bCs/>
          <w:sz w:val="20"/>
          <w:szCs w:val="20"/>
        </w:rPr>
        <w:t xml:space="preserve">Score: </w:t>
      </w:r>
      <w:r>
        <w:rPr>
          <w:rFonts w:ascii="Arial" w:cs="Arial" w:eastAsia="Arial" w:hAnsi="Arial"/>
          <w:b/>
          <w:bCs/>
          <w:color w:val="2E5090"/>
          <w:sz w:val="22"/>
          <w:szCs w:val="22"/>
        </w:rPr>
        <w:t xml:space="preserve">24/32</w:t>
      </w:r>
      <w:r>
        <w:rPr>
          <w:rFonts w:ascii="Arial" w:cs="Arial" w:eastAsia="Arial" w:hAnsi="Arial"/>
          <w:sz w:val="20"/>
          <w:szCs w:val="20"/>
        </w:rPr>
        <w:t xml:space="preserve">    </w:t>
      </w:r>
      <w:r>
        <w:rPr>
          <w:rFonts w:ascii="Arial" w:cs="Arial" w:eastAsia="Arial" w:hAnsi="Arial"/>
          <w:b/>
          <w:bCs/>
          <w:color w:val="2E7D32"/>
          <w:sz w:val="20"/>
          <w:szCs w:val="20"/>
        </w:rPr>
        <w:t xml:space="preserve">Strong</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Problem Statement</w:t>
      </w:r>
    </w:p>
    <w:p>
      <w:pPr>
        <w:spacing w:before="60" w:after="60"/>
      </w:pPr>
      <w:r>
        <w:rPr>
          <w:rFonts w:ascii="Arial" w:cs="Arial" w:eastAsia="Arial" w:hAnsi="Arial"/>
          <w:sz w:val="20"/>
          <w:szCs w:val="20"/>
        </w:rPr>
        <w:t xml:space="preserve">How might we use technology to improve how emerging and home-based entrepreneurs start and register a business in Richmond so that they can understand the right steps, complete them in the right order, and connect to relevant City services without confusion or repeated handoffs, while respecting existing departmental structures, program eligibility rules, and staffing capacity?</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Context</w:t>
      </w:r>
    </w:p>
    <w:p>
      <w:pPr>
        <w:spacing w:before="60" w:after="60"/>
      </w:pPr>
      <w:r>
        <w:rPr>
          <w:rFonts w:ascii="Arial" w:cs="Arial" w:eastAsia="Arial" w:hAnsi="Arial"/>
          <w:sz w:val="20"/>
          <w:szCs w:val="20"/>
        </w:rPr>
        <w:t xml:space="preserve">First-time and small-scale entrepreneurs in Richmond must interact with multiple City departments — licensing, Minority Business, Economic Development, code enforcement, and workforce-related services. No clear front door exists, no coordinated pathway, and no simple way to understand which requirements apply, what order steps should happen in, or where to go for help. Business owners make avoidable mistakes, delay compliance, or abandon the process altogether. City staff spend time redirecting inquiries across disconnected systems.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Constraints</w:t>
      </w:r>
    </w:p>
    <w:p>
      <w:pPr>
        <w:pStyle w:val="ListParagraph"/>
        <w:numPr>
          <w:ilvl w:val="0"/>
          <w:numId w:val="2"/>
        </w:numPr>
        <w:spacing w:before="40" w:after="40"/>
      </w:pPr>
      <w:r>
        <w:rPr>
          <w:rFonts w:ascii="Arial" w:cs="Arial" w:eastAsia="Arial" w:hAnsi="Arial"/>
          <w:sz w:val="20"/>
          <w:szCs w:val="20"/>
        </w:rPr>
        <w:t xml:space="preserve">Existing departmental roles and structures remain in place</w:t>
      </w:r>
    </w:p>
    <w:p>
      <w:pPr>
        <w:pStyle w:val="ListParagraph"/>
        <w:numPr>
          <w:ilvl w:val="0"/>
          <w:numId w:val="2"/>
        </w:numPr>
        <w:spacing w:before="40" w:after="40"/>
      </w:pPr>
      <w:r>
        <w:rPr>
          <w:rFonts w:ascii="Arial" w:cs="Arial" w:eastAsia="Arial" w:hAnsi="Arial"/>
          <w:sz w:val="20"/>
          <w:szCs w:val="20"/>
        </w:rPr>
        <w:t xml:space="preserve">Program eligibility rules must remain intact</w:t>
      </w:r>
    </w:p>
    <w:p>
      <w:pPr>
        <w:pStyle w:val="ListParagraph"/>
        <w:numPr>
          <w:ilvl w:val="0"/>
          <w:numId w:val="2"/>
        </w:numPr>
        <w:spacing w:before="40" w:after="40"/>
      </w:pPr>
      <w:r>
        <w:rPr>
          <w:rFonts w:ascii="Arial" w:cs="Arial" w:eastAsia="Arial" w:hAnsi="Arial"/>
          <w:sz w:val="20"/>
          <w:szCs w:val="20"/>
        </w:rPr>
        <w:t xml:space="preserve">No creation of a new large concierge office</w:t>
      </w:r>
    </w:p>
    <w:p>
      <w:pPr>
        <w:pStyle w:val="ListParagraph"/>
        <w:numPr>
          <w:ilvl w:val="0"/>
          <w:numId w:val="2"/>
        </w:numPr>
        <w:spacing w:before="40" w:after="40"/>
      </w:pPr>
      <w:r>
        <w:rPr>
          <w:rFonts w:ascii="Arial" w:cs="Arial" w:eastAsia="Arial" w:hAnsi="Arial"/>
          <w:sz w:val="20"/>
          <w:szCs w:val="20"/>
        </w:rPr>
        <w:t xml:space="preserve">Data-sharing between departments is limited</w:t>
      </w:r>
    </w:p>
    <w:p>
      <w:pPr>
        <w:pStyle w:val="ListParagraph"/>
        <w:numPr>
          <w:ilvl w:val="0"/>
          <w:numId w:val="2"/>
        </w:numPr>
        <w:spacing w:before="40" w:after="40"/>
      </w:pPr>
      <w:r>
        <w:rPr>
          <w:rFonts w:ascii="Arial" w:cs="Arial" w:eastAsia="Arial" w:hAnsi="Arial"/>
          <w:sz w:val="20"/>
          <w:szCs w:val="20"/>
        </w:rPr>
        <w:t xml:space="preserve">Licensing and regulatory policies cannot be altered</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Success Would Mean</w:t>
      </w:r>
    </w:p>
    <w:p>
      <w:pPr>
        <w:pStyle w:val="ListParagraph"/>
        <w:numPr>
          <w:ilvl w:val="0"/>
          <w:numId w:val="2"/>
        </w:numPr>
        <w:spacing w:before="40" w:after="40"/>
      </w:pPr>
      <w:r>
        <w:rPr>
          <w:rFonts w:ascii="Arial" w:cs="Arial" w:eastAsia="Arial" w:hAnsi="Arial"/>
          <w:sz w:val="20"/>
          <w:szCs w:val="20"/>
        </w:rPr>
        <w:t xml:space="preserve">Entrepreneurs can quickly understand what applies to them</w:t>
      </w:r>
    </w:p>
    <w:p>
      <w:pPr>
        <w:pStyle w:val="ListParagraph"/>
        <w:numPr>
          <w:ilvl w:val="0"/>
          <w:numId w:val="2"/>
        </w:numPr>
        <w:spacing w:before="40" w:after="40"/>
      </w:pPr>
      <w:r>
        <w:rPr>
          <w:rFonts w:ascii="Arial" w:cs="Arial" w:eastAsia="Arial" w:hAnsi="Arial"/>
          <w:sz w:val="20"/>
          <w:szCs w:val="20"/>
        </w:rPr>
        <w:t xml:space="preserve">Required steps are completed in the correct sequence</w:t>
      </w:r>
    </w:p>
    <w:p>
      <w:pPr>
        <w:pStyle w:val="ListParagraph"/>
        <w:numPr>
          <w:ilvl w:val="0"/>
          <w:numId w:val="2"/>
        </w:numPr>
        <w:spacing w:before="40" w:after="40"/>
      </w:pPr>
      <w:r>
        <w:rPr>
          <w:rFonts w:ascii="Arial" w:cs="Arial" w:eastAsia="Arial" w:hAnsi="Arial"/>
          <w:sz w:val="20"/>
          <w:szCs w:val="20"/>
        </w:rPr>
        <w:t xml:space="preserve">Fewer businesses unintentionally operate out of compliance</w:t>
      </w:r>
    </w:p>
    <w:p>
      <w:pPr>
        <w:pStyle w:val="ListParagraph"/>
        <w:numPr>
          <w:ilvl w:val="0"/>
          <w:numId w:val="2"/>
        </w:numPr>
        <w:spacing w:before="40" w:after="40"/>
      </w:pPr>
      <w:r>
        <w:rPr>
          <w:rFonts w:ascii="Arial" w:cs="Arial" w:eastAsia="Arial" w:hAnsi="Arial"/>
          <w:sz w:val="20"/>
          <w:szCs w:val="20"/>
        </w:rPr>
        <w:t xml:space="preserve">Staff spend less time redirecting inquiries</w:t>
      </w:r>
    </w:p>
    <w:p>
      <w:pPr>
        <w:pStyle w:val="ListParagraph"/>
        <w:numPr>
          <w:ilvl w:val="0"/>
          <w:numId w:val="2"/>
        </w:numPr>
        <w:spacing w:before="40" w:after="40"/>
      </w:pPr>
      <w:r>
        <w:rPr>
          <w:rFonts w:ascii="Arial" w:cs="Arial" w:eastAsia="Arial" w:hAnsi="Arial"/>
          <w:sz w:val="20"/>
          <w:szCs w:val="20"/>
        </w:rPr>
        <w:t xml:space="preserve">Business owners have a clearer, more customer-friendly starting experience</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Example Ideas Hackathon Teams Might Create</w:t>
      </w:r>
    </w:p>
    <w:p>
      <w:pPr>
        <w:spacing w:before="60" w:after="60"/>
      </w:pPr>
      <w:r>
        <w:rPr>
          <w:rFonts w:ascii="Arial" w:cs="Arial" w:eastAsia="Arial" w:hAnsi="Arial"/>
          <w:b/>
          <w:bCs/>
          <w:sz w:val="20"/>
          <w:szCs w:val="20"/>
        </w:rPr>
        <w:t xml:space="preserve">Start Here Business Wizard:</w:t>
      </w:r>
    </w:p>
    <w:p>
      <w:pPr>
        <w:spacing w:before="60" w:after="60"/>
      </w:pPr>
      <w:r>
        <w:rPr>
          <w:rFonts w:ascii="Arial" w:cs="Arial" w:eastAsia="Arial" w:hAnsi="Arial"/>
          <w:sz w:val="20"/>
          <w:szCs w:val="20"/>
        </w:rPr>
        <w:t xml:space="preserve">A guided intake flow that asks plain-language questions and generates a personalized checklist of licenses, permits, offices, and next steps in the right sequence.</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Business Setup Copilot:</w:t>
      </w:r>
    </w:p>
    <w:p>
      <w:pPr>
        <w:spacing w:before="60" w:after="60"/>
      </w:pPr>
      <w:r>
        <w:rPr>
          <w:rFonts w:ascii="Arial" w:cs="Arial" w:eastAsia="Arial" w:hAnsi="Arial"/>
          <w:sz w:val="20"/>
          <w:szCs w:val="20"/>
        </w:rPr>
        <w:t xml:space="preserve">A City-specific AI assistant trained on Richmond’s business requirements that answers common setup questions, explains which offices do what, and links directly to forms and contacts.</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Small Business Pathway Dashboard:</w:t>
      </w:r>
    </w:p>
    <w:p>
      <w:pPr>
        <w:spacing w:before="60" w:after="60"/>
      </w:pPr>
      <w:r>
        <w:rPr>
          <w:rFonts w:ascii="Arial" w:cs="Arial" w:eastAsia="Arial" w:hAnsi="Arial"/>
          <w:sz w:val="20"/>
          <w:szCs w:val="20"/>
        </w:rPr>
        <w:t xml:space="preserve">A tool that shows business owners where they are in the setup process, what they’ve completed, what is next, and what City services or support programs they may be eligible for.</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Detailed Rubric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 Clarity</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Multiple specific pain points: no clear front door, no coordinated pathway, confusion about business licenses, BPOL, home-based business rules, correct sequencing.</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 Scope</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 guided intake wizard or chatbot is achievable. Risk: the problem spans licensing, Minority Business, Economic Development, code enforcement, and workforce — a team could lose time mapping the landscape before building.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 Data</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datasets or APIs linked. The information needed (which permits, what order, which department) lives in policy documents and staff knowledge, not structured data.</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 Champion</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Multiple departments named but no individual champion. No continuation pathway.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 Population</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first-time and home-based entrepreneurs in Richmond. Civic impact is immediate.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 Environment</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Strong constraints section. Missing: what the current City website experience looks like, what systems are in use.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 Success</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Practical and measurable. Output type implied through examples but not formally stated.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 Accessibility</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Content design, service design, user research, and business process mapping create entry points beyond code.</w:t>
            </w:r>
          </w:p>
        </w:tc>
      </w:tr>
    </w:tbl>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B2335" w:sz="14"/>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9B2335"/>
                <w:sz w:val="18"/>
                <w:szCs w:val="18"/>
              </w:rPr>
              <w:t xml:space="preserve">⚑  Quick-Kill Flags</w:t>
            </w:r>
          </w:p>
          <w:p>
            <w:pPr>
              <w:spacing w:before="30" w:after="30"/>
            </w:pPr>
            <w:r>
              <w:rPr>
                <w:rFonts w:ascii="Arial" w:cs="Arial" w:eastAsia="Arial" w:hAnsi="Arial"/>
                <w:color w:val="7B1818"/>
                <w:sz w:val="18"/>
                <w:szCs w:val="18"/>
              </w:rPr>
              <w:t xml:space="preserve">• Missing continuation pathway — no named individual committed to working with outputs.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Gap Analysis</w:t>
      </w:r>
    </w:p>
    <w:p>
      <w:pPr>
        <w:spacing w:before="60" w:after="60"/>
      </w:pPr>
      <w:r>
        <w:rPr>
          <w:rFonts w:ascii="Arial" w:cs="Arial" w:eastAsia="Arial" w:hAnsi="Arial"/>
          <w:b/>
          <w:bCs/>
          <w:sz w:val="20"/>
          <w:szCs w:val="20"/>
        </w:rPr>
        <w:t xml:space="preserve">Missing process documentation (critical):</w:t>
      </w:r>
    </w:p>
    <w:p>
      <w:pPr>
        <w:spacing w:before="60" w:after="60"/>
      </w:pPr>
      <w:r>
        <w:rPr>
          <w:rFonts w:ascii="Arial" w:cs="Arial" w:eastAsia="Arial" w:hAnsi="Arial"/>
          <w:sz w:val="20"/>
          <w:szCs w:val="20"/>
        </w:rPr>
        <w:t xml:space="preserve">The decision tree of "which permits apply to which business type in what order" exists as staff knowledge but is not written down. A 1–2 page process map created by interviewing relevant City staff would transform this statement from "strong" to "exceptional."</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Other gaps:</w:t>
      </w:r>
    </w:p>
    <w:p>
      <w:pPr>
        <w:pStyle w:val="ListParagraph"/>
        <w:numPr>
          <w:ilvl w:val="0"/>
          <w:numId w:val="2"/>
        </w:numPr>
        <w:spacing w:before="40" w:after="40"/>
      </w:pPr>
      <w:r>
        <w:rPr>
          <w:rFonts w:ascii="Arial" w:cs="Arial" w:eastAsia="Arial" w:hAnsi="Arial"/>
          <w:sz w:val="20"/>
          <w:szCs w:val="20"/>
        </w:rPr>
        <w:t xml:space="preserve">Current City website URLs for each relevant department: missing</w:t>
      </w:r>
    </w:p>
    <w:p>
      <w:pPr>
        <w:pStyle w:val="ListParagraph"/>
        <w:numPr>
          <w:ilvl w:val="0"/>
          <w:numId w:val="2"/>
        </w:numPr>
        <w:spacing w:before="40" w:after="40"/>
      </w:pPr>
      <w:r>
        <w:rPr>
          <w:rFonts w:ascii="Arial" w:cs="Arial" w:eastAsia="Arial" w:hAnsi="Arial"/>
          <w:sz w:val="20"/>
          <w:szCs w:val="20"/>
        </w:rPr>
        <w:t xml:space="preserve">Sample "business registration journey" showing actual steps: missing</w:t>
      </w:r>
    </w:p>
    <w:p>
      <w:pPr>
        <w:pStyle w:val="ListParagraph"/>
        <w:numPr>
          <w:ilvl w:val="0"/>
          <w:numId w:val="2"/>
        </w:numPr>
        <w:spacing w:before="40" w:after="40"/>
      </w:pPr>
      <w:r>
        <w:rPr>
          <w:rFonts w:ascii="Arial" w:cs="Arial" w:eastAsia="Arial" w:hAnsi="Arial"/>
          <w:sz w:val="20"/>
          <w:szCs w:val="20"/>
        </w:rPr>
        <w:t xml:space="preserve">Current City website experience for entrepreneurs: undocumented</w:t>
      </w:r>
    </w:p>
    <w:p>
      <w:pPr>
        <w:pStyle w:val="ListParagraph"/>
        <w:numPr>
          <w:ilvl w:val="0"/>
          <w:numId w:val="2"/>
        </w:numPr>
        <w:spacing w:before="40" w:after="40"/>
      </w:pPr>
      <w:r>
        <w:rPr>
          <w:rFonts w:ascii="Arial" w:cs="Arial" w:eastAsia="Arial" w:hAnsi="Arial"/>
          <w:sz w:val="20"/>
          <w:szCs w:val="20"/>
        </w:rPr>
        <w:t xml:space="preserve">Output type unspecified</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Relevant Open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Dataset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 Case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Business License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Current licensing requirements and categories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Contracts Registry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CSV, JSON, OData</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Context on vendor/business relationships</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Blue Sky Problem Statements</w:t>
      </w:r>
    </w:p>
    <w:p>
      <w:pPr>
        <w:pBdr>
          <w:bottom w:val="single" w:color="9B2335" w:sz="6" w:space="1"/>
        </w:pBdr>
        <w:spacing w:before="60" w:after="60"/>
      </w:pPr>
      <w:r>
        <w:rPr>
          <w:rFonts w:ascii="Arial" w:cs="Arial" w:eastAsia="Arial" w:hAnsi="Arial"/>
        </w:rPr>
        <w:t xml:space="preserve"/>
      </w:r>
    </w:p>
    <w:p>
      <w:pPr>
        <w:pStyle w:val="Heading2"/>
        <w:spacing w:before="240" w:after="80"/>
      </w:pPr>
      <w:r>
        <w:rPr>
          <w:rFonts w:ascii="Arial" w:cs="Arial" w:eastAsia="Arial" w:hAnsi="Arial"/>
          <w:b/>
          <w:bCs/>
          <w:color w:val="2E5090"/>
          <w:sz w:val="24"/>
          <w:szCs w:val="24"/>
        </w:rPr>
        <w:t xml:space="preserve">Turning City Data Into Opportunity — 19/27 (Needs work)</w:t>
      </w:r>
    </w:p>
    <w:p>
      <w:pPr>
        <w:spacing w:before="60" w:after="60"/>
      </w:pPr>
      <w:r>
        <w:rPr>
          <w:rFonts w:ascii="Arial" w:cs="Arial" w:eastAsia="Arial" w:hAnsi="Arial"/>
          <w:sz w:val="20"/>
          <w:szCs w:val="20"/>
        </w:rPr>
        <w:t xml:space="preserve">How might we use generative technology to analyze Richmond’s business, workforce, and contracting data so that opportunities can be surfaced proactively to the people and organizations who need them?</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Understandable. Slightly weakened by referencing "generative technology" — a minor solution-prescriptive lean.</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Spans three data domains and all potential recipients.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Explicitly names the data domains. Catalog has Census business data, BLS unemployment stats, City Contracts Registry, Regional CEDS data.</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stakeholder area named.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Broad — entrepreneurs, job seekers, contractors implied.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constraints or context.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"Opportunities surfaced proactively" — clear directional definition.</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Data analysis, AI/ML, UX design, business outreach — multiple roles.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Rebuilding the Pathway Into the Trades — 22/27 (Strong)</w:t>
      </w:r>
    </w:p>
    <w:p>
      <w:pPr>
        <w:spacing w:before="60" w:after="60"/>
      </w:pPr>
      <w:r>
        <w:rPr>
          <w:rFonts w:ascii="Arial" w:cs="Arial" w:eastAsia="Arial" w:hAnsi="Arial"/>
          <w:sz w:val="20"/>
          <w:szCs w:val="20"/>
        </w:rPr>
        <w:t xml:space="preserve">How might we use technology to help more Richmond residents — especially residents from underrepresented communities — discover, prepare for, and persist in high-opportunity trades and technical careers?</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and compelling. Pipeline into trades is broken, especially for underrepresented communities.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Defined domain. Lifecycle framing gives teams three natural scoping options.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 Trade-specific pipeline data not cataloged.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Population named. Minority Business Development and workforce ecosystem are implicit anchors.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Specific: residents from underrepresented communities. Equity lens explicit.</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Workshop notes mention outdated technical schools, teacher shortages — none carries into statement.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Directional but no output framing.</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Career counseling, community outreach, curriculum design, storytelling — multiple non-technical roles.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A Smarter Front Door for Starting a Business — 19/27 (Needs work)</w:t>
      </w:r>
    </w:p>
    <w:p>
      <w:pPr>
        <w:spacing w:before="60" w:after="60"/>
      </w:pPr>
      <w:r>
        <w:rPr>
          <w:rFonts w:ascii="Arial" w:cs="Arial" w:eastAsia="Arial" w:hAnsi="Arial"/>
          <w:sz w:val="20"/>
          <w:szCs w:val="20"/>
        </w:rPr>
        <w:t xml:space="preserve">How might we create a smarter, more supportive front door for starting a business in Richmond so that entrepreneurs can move from idea to operation with greater clarity and confidence?</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but nearly identical to the targeted Small Business Navigation statement with fewer details.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"Idea to operation" is a defined journey.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stakeholder area named.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Entrepreneurs in Richmond. Clear.</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constraints or context.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"Greater clarity and confidence" — directional and emotionally resonant.</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Service design, user research, content writing, business process mapping — multiple roles.</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Prioritized Actions Before March 27, 2026</w:t>
      </w:r>
    </w:p>
    <w:p>
      <w:pPr>
        <w:pBdr>
          <w:bottom w:val="single" w:color="9B2335" w:sz="6" w:space="1"/>
        </w:pBdr>
        <w:spacing w:before="60" w:after="60"/>
      </w:pPr>
      <w:r>
        <w:rPr>
          <w:rFonts w:ascii="Arial" w:cs="Arial" w:eastAsia="Arial" w:hAnsi="Arial"/>
        </w:rPr>
        <w:t xml:space="preserve"/>
      </w:r>
    </w:p>
    <w:p>
      <w:pPr>
        <w:pStyle w:val="Heading3"/>
        <w:spacing w:before="180" w:after="60"/>
      </w:pPr>
      <w:r>
        <w:rPr>
          <w:rFonts w:ascii="Arial" w:cs="Arial" w:eastAsia="Arial" w:hAnsi="Arial"/>
          <w:b/>
          <w:bCs/>
          <w:color w:val="222222"/>
          <w:sz w:val="21"/>
          <w:szCs w:val="21"/>
        </w:rPr>
        <w:t xml:space="preserve">1. Document the business registration decision tree</w:t>
      </w:r>
    </w:p>
    <w:p>
      <w:pPr>
        <w:spacing w:before="60" w:after="60"/>
      </w:pPr>
      <w:r>
        <w:rPr>
          <w:rFonts w:ascii="Arial" w:cs="Arial" w:eastAsia="Arial" w:hAnsi="Arial"/>
          <w:sz w:val="20"/>
          <w:szCs w:val="20"/>
        </w:rPr>
        <w:t xml:space="preserve">Interview City staff to compile which permits apply to which business types in what order. This is a 1–2 page artifact that transforms the Small Business Navigation statement.</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2. Name a departmental champion</w:t>
      </w:r>
    </w:p>
    <w:p>
      <w:pPr>
        <w:spacing w:before="60" w:after="60"/>
      </w:pPr>
      <w:r>
        <w:rPr>
          <w:rFonts w:ascii="Arial" w:cs="Arial" w:eastAsia="Arial" w:hAnsi="Arial"/>
          <w:sz w:val="20"/>
          <w:szCs w:val="20"/>
        </w:rPr>
        <w:t xml:space="preserve">Martha Shickle (PlanRVA) or Heather Lyne (1717 Collective) are nonprofit partners. Sharon Ebert (DCAO) is the City representative. At least one must commit to demo day on March 29, 2026.</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3. Clarify the procurement portal data format</w:t>
      </w:r>
    </w:p>
    <w:p>
      <w:pPr>
        <w:spacing w:before="60" w:after="60"/>
      </w:pPr>
      <w:r>
        <w:rPr>
          <w:rFonts w:ascii="Arial" w:cs="Arial" w:eastAsia="Arial" w:hAnsi="Arial"/>
          <w:sz w:val="20"/>
          <w:szCs w:val="20"/>
        </w:rPr>
        <w:t xml:space="preserve">For the MBE Contracting statement. Is there an API? CSV export? Or must teams scrape?</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4. Link the City Contracts Registry from the open data catalog</w:t>
      </w:r>
    </w:p>
    <w:p>
      <w:pPr>
        <w:spacing w:before="60" w:after="60"/>
      </w:pPr>
      <w:r>
        <w:rPr>
          <w:rFonts w:ascii="Arial" w:cs="Arial" w:eastAsia="Arial" w:hAnsi="Arial"/>
          <w:sz w:val="20"/>
          <w:szCs w:val="20"/>
        </w:rPr>
        <w:t xml:space="preserve">Directly into the MBE statement — it’s available as CSV/JSON/OData but the statement doesn’t reference it.</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5. Specify output types</w:t>
      </w:r>
    </w:p>
    <w:p>
      <w:pPr>
        <w:spacing w:before="60" w:after="60"/>
      </w:pPr>
      <w:r>
        <w:rPr>
          <w:rFonts w:ascii="Arial" w:cs="Arial" w:eastAsia="Arial" w:hAnsi="Arial"/>
          <w:sz w:val="20"/>
          <w:szCs w:val="20"/>
        </w:rPr>
        <w:t xml:space="preserve">Add one sentence to each statement’s "Success Would Mean" section indicating whether the expected deliverable is a working prototype, data visualization, service design blueprint, or other format.</w:t>
      </w:r>
    </w:p>
    <w:p>
      <w:r>
        <w:rPr>
          <w:rFonts w:ascii="Arial" w:cs="Arial" w:eastAsia="Arial" w:hAnsi="Arial"/>
          <w:sz w:val="10"/>
          <w:szCs w:val="1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B2335" w:sz="4" w:space="1"/>
      </w:pBdr>
      <w:jc w:val="right"/>
    </w:pPr>
    <w:r>
      <w:rPr>
        <w:rFonts w:ascii="Arial" w:cs="Arial" w:eastAsia="Arial" w:hAnsi="Arial"/>
        <w:color w:val="888888"/>
        <w:sz w:val="16"/>
        <w:szCs w:val="16"/>
      </w:rPr>
      <w:t xml:space="preserve">Christian Markow, et 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2335" w:sz="4" w:space="1"/>
      </w:pBdr>
    </w:pPr>
    <w:r>
      <w:rPr>
        <w:rFonts w:ascii="Arial" w:cs="Arial" w:eastAsia="Arial" w:hAnsi="Arial"/>
        <w:color w:val="888888"/>
        <w:sz w:val="16"/>
        <w:szCs w:val="16"/>
      </w:rPr>
      <w:t xml:space="preserve">Richmond Civic Hackathon  |  Pillar 4: A Thriving Economy  |  Rubric Evaluation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 w:type="paragraph" w:styleId="Heading3">
    <w:name w:val="Heading 3"/>
    <w:basedOn w:val="Normal"/>
    <w:next w:val="Normal"/>
    <w:qFormat/>
    <w:pPr>
      <w:spacing w:before="180" w:after="6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2026-03-16T17:22:02.442Z</dcterms:created>
  <dcterms:modified xsi:type="dcterms:W3CDTF">2026-03-16T17:22:02.443Z</dcterms:modified>
</cp:coreProperties>
</file>

<file path=docProps/custom.xml><?xml version="1.0" encoding="utf-8"?>
<Properties xmlns="http://schemas.openxmlformats.org/officeDocument/2006/custom-properties" xmlns:vt="http://schemas.openxmlformats.org/officeDocument/2006/docPropsVTypes"/>
</file>