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80"/>
          <w:szCs w:val="80"/>
        </w:rPr>
        <w:t xml:space="preserve"/>
      </w:r>
    </w:p>
    <w:p>
      <w:pPr>
        <w:spacing w:before="0" w:after="60"/>
        <w:jc w:val="center"/>
      </w:pPr>
      <w:r>
        <w:rPr>
          <w:rFonts w:ascii="Arial" w:cs="Arial" w:eastAsia="Arial" w:hAnsi="Arial"/>
          <w:b/>
          <w:bCs/>
          <w:color w:val="9B2335"/>
          <w:sz w:val="52"/>
          <w:szCs w:val="52"/>
        </w:rPr>
        <w:t xml:space="preserve">RICHMOND CIVIC HACKATHON</w:t>
      </w:r>
    </w:p>
    <w:p>
      <w:pPr>
        <w:spacing w:before="0" w:after="40"/>
        <w:jc w:val="center"/>
      </w:pPr>
      <w:r>
        <w:rPr>
          <w:rFonts w:ascii="Arial" w:cs="Arial" w:eastAsia="Arial" w:hAnsi="Arial"/>
          <w:b/>
          <w:bCs/>
          <w:color w:val="1F3864"/>
          <w:sz w:val="32"/>
          <w:szCs w:val="32"/>
        </w:rPr>
        <w:t xml:space="preserve">Problem Statement Rubric Evaluation</w:t>
      </w:r>
    </w:p>
    <w:p>
      <w:pPr>
        <w:pBdr>
          <w:bottom w:val="single" w:color="9B2335" w:sz="6" w:space="1"/>
        </w:pBdr>
        <w:spacing w:before="0" w:after="160"/>
        <w:jc w:val="center"/>
      </w:pPr>
      <w:r>
        <w:rPr>
          <w:rFonts w:ascii="Arial" w:cs="Arial" w:eastAsia="Arial" w:hAnsi="Arial"/>
          <w:sz w:val="24"/>
          <w:szCs w:val="24"/>
        </w:rPr>
        <w:t xml:space="preserve"/>
      </w:r>
    </w:p>
    <w:p>
      <w:r>
        <w:rPr>
          <w:rFonts w:ascii="Arial" w:cs="Arial" w:eastAsia="Arial" w:hAnsi="Arial"/>
          <w:sz w:val="30"/>
          <w:szCs w:val="30"/>
        </w:rPr>
        <w:t xml:space="preserve"/>
      </w:r>
    </w:p>
    <w:p>
      <w:pPr>
        <w:shd w:fill="1F3864" w:val="clear"/>
        <w:spacing w:before="0" w:after="0"/>
        <w:jc w:val="center"/>
      </w:pPr>
      <w:r>
        <w:rPr>
          <w:rFonts w:ascii="Arial" w:cs="Arial" w:eastAsia="Arial" w:hAnsi="Arial"/>
          <w:b/>
          <w:bCs/>
          <w:color w:val="FFFFFF"/>
          <w:sz w:val="20"/>
          <w:szCs w:val="20"/>
        </w:rPr>
        <w:t xml:space="preserve">  PILLAR 2  </w:t>
      </w:r>
    </w:p>
    <w:p>
      <w:pPr>
        <w:shd w:fill="1F3864" w:val="clear"/>
        <w:spacing w:before="0" w:after="120"/>
        <w:jc w:val="center"/>
      </w:pPr>
      <w:r>
        <w:rPr>
          <w:rFonts w:ascii="Arial" w:cs="Arial" w:eastAsia="Arial" w:hAnsi="Arial"/>
          <w:b/>
          <w:bCs/>
          <w:color w:val="FFFFFF"/>
          <w:sz w:val="36"/>
          <w:szCs w:val="36"/>
        </w:rPr>
        <w:t xml:space="preserve">  Thriving Neighborhoods  </w:t>
      </w:r>
    </w:p>
    <w:p>
      <w:r>
        <w:rPr>
          <w:rFonts w:ascii="Arial" w:cs="Arial" w:eastAsia="Arial" w:hAnsi="Arial"/>
          <w:sz w:val="30"/>
          <w:szCs w:val="30"/>
        </w:rPr>
        <w:t xml:space="preserve"/>
      </w:r>
    </w:p>
    <w:p>
      <w:pPr>
        <w:spacing w:before="0" w:after="40"/>
        <w:jc w:val="center"/>
      </w:pPr>
      <w:r>
        <w:rPr>
          <w:rFonts w:ascii="Arial" w:cs="Arial" w:eastAsia="Arial" w:hAnsi="Arial"/>
          <w:color w:val="555555"/>
          <w:sz w:val="22"/>
          <w:szCs w:val="22"/>
        </w:rPr>
        <w:t xml:space="preserve">Prepared by</w:t>
      </w:r>
    </w:p>
    <w:p>
      <w:pPr>
        <w:spacing w:before="0" w:after="40"/>
        <w:jc w:val="center"/>
      </w:pPr>
      <w:r>
        <w:rPr>
          <w:rFonts w:ascii="Arial" w:cs="Arial" w:eastAsia="Arial" w:hAnsi="Arial"/>
          <w:b/>
          <w:bCs/>
          <w:color w:val="1F3864"/>
          <w:sz w:val="28"/>
          <w:szCs w:val="28"/>
        </w:rPr>
        <w:t xml:space="preserve">Christian Markow, et al.</w:t>
      </w:r>
    </w:p>
    <w:p>
      <w:r>
        <w:rPr>
          <w:rFonts w:ascii="Arial" w:cs="Arial" w:eastAsia="Arial" w:hAnsi="Arial"/>
          <w:sz w:val="20"/>
          <w:szCs w:val="20"/>
        </w:rPr>
        <w:t xml:space="preserve"/>
      </w:r>
    </w:p>
    <w:p>
      <w:pPr>
        <w:spacing w:before="0" w:after="40"/>
        <w:jc w:val="center"/>
      </w:pPr>
      <w:r>
        <w:rPr>
          <w:rFonts w:ascii="Arial" w:cs="Arial" w:eastAsia="Arial" w:hAnsi="Arial"/>
          <w:color w:val="444444"/>
          <w:sz w:val="22"/>
          <w:szCs w:val="22"/>
        </w:rPr>
        <w:t xml:space="preserve">March 11, 2026</w:t>
      </w:r>
    </w:p>
    <w:p>
      <w:pPr>
        <w:spacing w:before="0" w:after="40"/>
        <w:jc w:val="center"/>
      </w:pPr>
      <w:r>
        <w:rPr>
          <w:rFonts w:ascii="Arial" w:cs="Arial" w:eastAsia="Arial" w:hAnsi="Arial"/>
          <w:color w:val="888888"/>
          <w:sz w:val="18"/>
          <w:szCs w:val="18"/>
        </w:rPr>
        <w:t xml:space="preserve">Richmond Civic Hackathon  |  March 27–29, 2026  |  VCU Snead Hall</w:t>
      </w:r>
    </w:p>
    <w:p>
      <w:r>
        <w:br w:type="page"/>
      </w:r>
    </w:p>
    <w:p>
      <w:pPr>
        <w:pStyle w:val="Heading1"/>
        <w:spacing w:before="320" w:after="100"/>
      </w:pPr>
      <w:r>
        <w:rPr>
          <w:rFonts w:ascii="Arial" w:cs="Arial" w:eastAsia="Arial" w:hAnsi="Arial"/>
          <w:b/>
          <w:bCs/>
          <w:color w:val="1F3864"/>
          <w:sz w:val="28"/>
          <w:szCs w:val="28"/>
        </w:rPr>
        <w:t xml:space="preserve">Pillar Committee &amp; Working Session</w:t>
      </w:r>
    </w:p>
    <w:p>
      <w:pPr>
        <w:pBdr>
          <w:bottom w:val="single" w:color="9B2335" w:sz="6" w:space="1"/>
        </w:pBdr>
        <w:spacing w:before="60" w:after="60"/>
      </w:pPr>
      <w:r>
        <w:rPr>
          <w:rFonts w:ascii="Arial" w:cs="Arial" w:eastAsia="Arial" w:hAnsi="Arial"/>
        </w:rPr>
        <w:t xml:space="preserve"/>
      </w:r>
    </w:p>
    <w:p>
      <w:pPr>
        <w:spacing w:before="60" w:after="60"/>
      </w:pPr>
      <w:r>
        <w:rPr>
          <w:rFonts w:ascii="Arial" w:cs="Arial" w:eastAsia="Arial" w:hAnsi="Arial"/>
          <w:sz w:val="20"/>
          <w:szCs w:val="20"/>
        </w:rPr>
        <w:t xml:space="preserve">Session: February 18, 2026, 12:00 PM – 2:00 PM</w:t>
      </w:r>
    </w:p>
    <w:p>
      <w:pPr>
        <w:spacing w:before="60" w:after="60"/>
      </w:pPr>
      <w:r>
        <w:rPr>
          <w:rFonts w:ascii="Arial" w:cs="Arial" w:eastAsia="Arial" w:hAnsi="Arial"/>
          <w:sz w:val="20"/>
          <w:szCs w:val="20"/>
        </w:rPr>
        <w:t xml:space="preserve">Location: Lost Office Collaborative, 5000 Old Main St, Henrico, VA 23231</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3000"/>
        <w:gridCol w:w="30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Role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Name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Organization / Title</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Contact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Nonprofit Partner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Woody Rogers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Partnership for Housing Affordability (PHA)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wrogers@pharva.com</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Nonprofit Partner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Kathryn Thompson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PHA (tentative)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kthompson@pharva.com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Nonprofit Partner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Annika Schunn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HOME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aschunn@homeofva.org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City Representative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Sharon Ebert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DCAO</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Sharon.Ebert@rva.gov</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Hack RVA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Christian, Heather, Michael, Gray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Organizer team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t>
            </w:r>
          </w:p>
        </w:tc>
      </w:tr>
    </w:tbl>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Working Session Notes</w:t>
      </w:r>
    </w:p>
    <w:p>
      <w:pPr>
        <w:pBdr>
          <w:bottom w:val="single" w:color="9B2335" w:sz="6" w:space="1"/>
        </w:pBdr>
        <w:spacing w:before="60" w:after="60"/>
      </w:pPr>
      <w:r>
        <w:rPr>
          <w:rFonts w:ascii="Arial" w:cs="Arial" w:eastAsia="Arial" w:hAnsi="Arial"/>
        </w:rPr>
        <w:t xml:space="preserve"/>
      </w:r>
    </w:p>
    <w:p>
      <w:pPr>
        <w:pStyle w:val="Heading2"/>
        <w:spacing w:before="240" w:after="80"/>
      </w:pPr>
      <w:r>
        <w:rPr>
          <w:rFonts w:ascii="Arial" w:cs="Arial" w:eastAsia="Arial" w:hAnsi="Arial"/>
          <w:b/>
          <w:bCs/>
          <w:color w:val="2E5090"/>
          <w:sz w:val="24"/>
          <w:szCs w:val="24"/>
        </w:rPr>
        <w:t xml:space="preserve">Theme 1: The City Is Expanding Housing Investment Faster Than It Can Easily Monitor</w:t>
      </w:r>
    </w:p>
    <w:p>
      <w:pPr>
        <w:spacing w:before="60" w:after="60"/>
      </w:pPr>
      <w:r>
        <w:rPr>
          <w:rFonts w:ascii="Arial" w:cs="Arial" w:eastAsia="Arial" w:hAnsi="Arial"/>
          <w:sz w:val="20"/>
          <w:szCs w:val="20"/>
        </w:rPr>
        <w:t xml:space="preserve">Participants highlighted that Richmond is investing heavily in affordable housing through grants, low-interest loans, and other incentive programs. As the number of funded developments grows, staff must verify that affordability commitments and loan requirements are being honored.</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Currently, much of this work is done manually and information is spread across internal trackers, Legistar records, and external housing listings. Participants emphasized that without better systems, it will become increasingly difficult to monitor compliance and maintain confidence that public investments are delivering promised affordability outcomes.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Theme 2: Residents Often Discover Neighborhood Development Too Late</w:t>
      </w:r>
    </w:p>
    <w:p>
      <w:pPr>
        <w:spacing w:before="60" w:after="60"/>
      </w:pPr>
      <w:r>
        <w:rPr>
          <w:rFonts w:ascii="Arial" w:cs="Arial" w:eastAsia="Arial" w:hAnsi="Arial"/>
          <w:sz w:val="20"/>
          <w:szCs w:val="20"/>
        </w:rPr>
        <w:t xml:space="preserve">Workshop participants noted that residents frequently arrive at Planning Commission or City Council meetings saying they were unaware of projects affecting their neighborhoods.</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While development proposals are technically public through systems like Legistar, the information is difficult to discover, interpret, or connect to a specific location. Residents often have to know where to look and what to search for. This creates frustration, limits meaningful early engagement, and contributes to a perception that development decisions happen without community awareness.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Theme 3: Workforce Households Are Increasingly Locked Out of Homeownership</w:t>
      </w:r>
    </w:p>
    <w:p>
      <w:pPr>
        <w:spacing w:before="60" w:after="60"/>
      </w:pPr>
      <w:r>
        <w:rPr>
          <w:rFonts w:ascii="Arial" w:cs="Arial" w:eastAsia="Arial" w:hAnsi="Arial"/>
          <w:sz w:val="20"/>
          <w:szCs w:val="20"/>
        </w:rPr>
        <w:t xml:space="preserve">Participants discussed the growing gap between renting and owning in Richmond. Households earning roughly 80–120% of Area Median Income — including teachers, nurses, firefighters, and City employees — would historically have been able to buy starter homes.</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Today, rising home prices, high interest rates, and limited housing product types have pushed ownership out of reach. Even new “affordable” homes may cost around $350,000, often requiring large public subsidies to make them viable. Participants also discussed whether different housing types, modular construction, or alternative financing models could reduce the cost of entry into homeownership.</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Theme 4: Development Information Is Technically Public but Not Easily Understandable</w:t>
      </w:r>
    </w:p>
    <w:p>
      <w:pPr>
        <w:spacing w:before="60" w:after="60"/>
      </w:pPr>
      <w:r>
        <w:rPr>
          <w:rFonts w:ascii="Arial" w:cs="Arial" w:eastAsia="Arial" w:hAnsi="Arial"/>
          <w:sz w:val="20"/>
          <w:szCs w:val="20"/>
        </w:rPr>
        <w:t xml:space="preserve">Even when development information is available, it can be difficult for residents to interpret what a project actually means for their neighborhood. Planning documents, zoning language, and council agendas can be technical and fragmented across multiple systems. Participants discussed the value of tools that could translate development proposals into plain-language summaries or visual formats that make neighborhood change easier to understand.</w:t>
      </w:r>
    </w:p>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Rubric Score Summary</w:t>
      </w:r>
    </w:p>
    <w:p>
      <w:pPr>
        <w:pBdr>
          <w:bottom w:val="single" w:color="9B2335" w:sz="6" w:space="1"/>
        </w:pBdr>
        <w:spacing w:before="60" w:after="60"/>
      </w:pPr>
      <w:r>
        <w:rPr>
          <w:rFonts w:ascii="Arial" w:cs="Arial" w:eastAsia="Arial" w:hAnsi="Arial"/>
        </w:rPr>
        <w:t xml:space="preserve"/>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2500"/>
        <w:gridCol w:w="540"/>
        <w:gridCol w:w="540"/>
        <w:gridCol w:w="540"/>
        <w:gridCol w:w="540"/>
        <w:gridCol w:w="540"/>
        <w:gridCol w:w="540"/>
        <w:gridCol w:w="540"/>
        <w:gridCol w:w="540"/>
        <w:gridCol w:w="680"/>
        <w:gridCol w:w="128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Statement</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D1</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D2</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D3</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D4</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D5</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D6</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D7</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D8</w:t>
            </w:r>
          </w:p>
        </w:tc>
        <w:tc>
          <w:tcPr>
            <w:tcW w:type="dxa" w:w="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Total</w:t>
            </w:r>
          </w:p>
        </w:tc>
        <w:tc>
          <w:tcPr>
            <w:tcW w:type="dxa" w:w="1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Band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Housing Compliance</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22</w:t>
            </w:r>
          </w:p>
        </w:tc>
        <w:tc>
          <w:tcPr>
            <w:tcW w:type="dxa" w:w="12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Needs work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Development Discovery</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26</w:t>
            </w:r>
          </w:p>
        </w:tc>
        <w:tc>
          <w:tcPr>
            <w:tcW w:type="dxa" w:w="12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Strong</w:t>
            </w:r>
          </w:p>
        </w:tc>
      </w:tr>
    </w:tbl>
    <w:p>
      <w:r>
        <w:rPr>
          <w:rFonts w:ascii="Arial" w:cs="Arial" w:eastAsia="Arial" w:hAnsi="Arial"/>
          <w:sz w:val="10"/>
          <w:szCs w:val="10"/>
        </w:rPr>
        <w:t xml:space="preserve"/>
      </w:r>
    </w:p>
    <w:p>
      <w:pPr>
        <w:spacing w:before="60" w:after="60"/>
      </w:pPr>
      <w:r>
        <w:rPr>
          <w:rFonts w:ascii="Arial" w:cs="Arial" w:eastAsia="Arial" w:hAnsi="Arial"/>
          <w:color w:val="555555"/>
          <w:sz w:val="20"/>
          <w:szCs w:val="20"/>
        </w:rPr>
        <w:t xml:space="preserve">Dimension key: D1 Clarity  |  D2 Scope  |  D3 Data readiness  |  D4 Champion  |  D5 Population &amp; impact  |  D6 Operating environment  |  D7 Success criteria  |  D8 Accessibility</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Quick-kill flags active: Both statements trigger "no continuation pathway." Housing Compliance also triggers "data not ready for teams."</w:t>
      </w:r>
    </w:p>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Targeted Statement 1: Ensuring Affordable Housing Investments Stay Affordable</w:t>
      </w:r>
    </w:p>
    <w:p>
      <w:pPr>
        <w:pBdr>
          <w:bottom w:val="single" w:color="9B2335" w:sz="6" w:space="1"/>
        </w:pBdr>
        <w:spacing w:before="60" w:after="60"/>
      </w:pPr>
      <w:r>
        <w:rPr>
          <w:rFonts w:ascii="Arial" w:cs="Arial" w:eastAsia="Arial" w:hAnsi="Arial"/>
        </w:rPr>
        <w:t xml:space="preserve"/>
      </w:r>
    </w:p>
    <w:p>
      <w:pPr>
        <w:spacing w:before="60" w:after="80"/>
      </w:pPr>
      <w:r>
        <w:rPr>
          <w:rFonts w:ascii="Arial" w:cs="Arial" w:eastAsia="Arial" w:hAnsi="Arial"/>
          <w:b/>
          <w:bCs/>
          <w:sz w:val="20"/>
          <w:szCs w:val="20"/>
        </w:rPr>
        <w:t xml:space="preserve">Score: </w:t>
      </w:r>
      <w:r>
        <w:rPr>
          <w:rFonts w:ascii="Arial" w:cs="Arial" w:eastAsia="Arial" w:hAnsi="Arial"/>
          <w:b/>
          <w:bCs/>
          <w:color w:val="2E5090"/>
          <w:sz w:val="22"/>
          <w:szCs w:val="22"/>
        </w:rPr>
        <w:t xml:space="preserve">22/32</w:t>
      </w:r>
      <w:r>
        <w:rPr>
          <w:rFonts w:ascii="Arial" w:cs="Arial" w:eastAsia="Arial" w:hAnsi="Arial"/>
          <w:sz w:val="20"/>
          <w:szCs w:val="20"/>
        </w:rPr>
        <w:t xml:space="preserve">    </w:t>
      </w:r>
      <w:r>
        <w:rPr>
          <w:rFonts w:ascii="Arial" w:cs="Arial" w:eastAsia="Arial" w:hAnsi="Arial"/>
          <w:b/>
          <w:bCs/>
          <w:color w:val="7B4F00"/>
          <w:sz w:val="20"/>
          <w:szCs w:val="20"/>
        </w:rPr>
        <w:t xml:space="preserve">Needs work</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Problem Statement</w:t>
      </w:r>
    </w:p>
    <w:p>
      <w:pPr>
        <w:spacing w:before="60" w:after="60"/>
      </w:pPr>
      <w:r>
        <w:rPr>
          <w:rFonts w:ascii="Arial" w:cs="Arial" w:eastAsia="Arial" w:hAnsi="Arial"/>
          <w:sz w:val="20"/>
          <w:szCs w:val="20"/>
        </w:rPr>
        <w:t xml:space="preserve">How might we use technology to improve how the City tracks and verifies compliance with affordable housing agreements — so that units funded through public investment remain affordable as promised, without overwhelming limited staff capacity?</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Context</w:t>
      </w:r>
    </w:p>
    <w:p>
      <w:pPr>
        <w:spacing w:before="60" w:after="60"/>
      </w:pPr>
      <w:r>
        <w:rPr>
          <w:rFonts w:ascii="Arial" w:cs="Arial" w:eastAsia="Arial" w:hAnsi="Arial"/>
          <w:sz w:val="20"/>
          <w:szCs w:val="20"/>
        </w:rPr>
        <w:t xml:space="preserve">Richmond invests in affordable housing through performance grants, low-interest loans, Section 108 loans, and other incentive programs. As the portfolio of funded developments grows, staff must verify that developers comply with affordability requirements, rent limits, and repayment terms. Monitoring is largely manual, and data is spread across internal trackers, public records, and external housing listings. Better visibility into compliance would strengthen accountability, protect residents, and build trust that public investments deliver the promised results.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Constraints</w:t>
      </w:r>
    </w:p>
    <w:p>
      <w:pPr>
        <w:pStyle w:val="ListParagraph"/>
        <w:numPr>
          <w:ilvl w:val="0"/>
          <w:numId w:val="2"/>
        </w:numPr>
        <w:spacing w:before="40" w:after="40"/>
      </w:pPr>
      <w:r>
        <w:rPr>
          <w:rFonts w:ascii="Arial" w:cs="Arial" w:eastAsia="Arial" w:hAnsi="Arial"/>
          <w:sz w:val="20"/>
          <w:szCs w:val="20"/>
        </w:rPr>
        <w:t xml:space="preserve">Limited staff capacity</w:t>
      </w:r>
    </w:p>
    <w:p>
      <w:pPr>
        <w:pStyle w:val="ListParagraph"/>
        <w:numPr>
          <w:ilvl w:val="0"/>
          <w:numId w:val="2"/>
        </w:numPr>
        <w:spacing w:before="40" w:after="40"/>
      </w:pPr>
      <w:r>
        <w:rPr>
          <w:rFonts w:ascii="Arial" w:cs="Arial" w:eastAsia="Arial" w:hAnsi="Arial"/>
          <w:sz w:val="20"/>
          <w:szCs w:val="20"/>
        </w:rPr>
        <w:t xml:space="preserve">Budget limitations</w:t>
      </w:r>
    </w:p>
    <w:p>
      <w:pPr>
        <w:pStyle w:val="ListParagraph"/>
        <w:numPr>
          <w:ilvl w:val="0"/>
          <w:numId w:val="2"/>
        </w:numPr>
        <w:spacing w:before="40" w:after="40"/>
      </w:pPr>
      <w:r>
        <w:rPr>
          <w:rFonts w:ascii="Arial" w:cs="Arial" w:eastAsia="Arial" w:hAnsi="Arial"/>
          <w:sz w:val="20"/>
          <w:szCs w:val="20"/>
        </w:rPr>
        <w:t xml:space="preserve">Some contract details cannot be made public</w:t>
      </w:r>
    </w:p>
    <w:p>
      <w:pPr>
        <w:pStyle w:val="ListParagraph"/>
        <w:numPr>
          <w:ilvl w:val="0"/>
          <w:numId w:val="2"/>
        </w:numPr>
        <w:spacing w:before="40" w:after="40"/>
      </w:pPr>
      <w:r>
        <w:rPr>
          <w:rFonts w:ascii="Arial" w:cs="Arial" w:eastAsia="Arial" w:hAnsi="Arial"/>
          <w:sz w:val="20"/>
          <w:szCs w:val="20"/>
        </w:rPr>
        <w:t xml:space="preserve">Data exists but is fragmented across systems</w:t>
      </w:r>
    </w:p>
    <w:p>
      <w:pPr>
        <w:pStyle w:val="ListParagraph"/>
        <w:numPr>
          <w:ilvl w:val="0"/>
          <w:numId w:val="2"/>
        </w:numPr>
        <w:spacing w:before="40" w:after="40"/>
      </w:pPr>
      <w:r>
        <w:rPr>
          <w:rFonts w:ascii="Arial" w:cs="Arial" w:eastAsia="Arial" w:hAnsi="Arial"/>
          <w:sz w:val="20"/>
          <w:szCs w:val="20"/>
        </w:rPr>
        <w:t xml:space="preserve">Technology should support human compliance oversight rather than replace it</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Success Would Mean</w:t>
      </w:r>
    </w:p>
    <w:p>
      <w:pPr>
        <w:pStyle w:val="ListParagraph"/>
        <w:numPr>
          <w:ilvl w:val="0"/>
          <w:numId w:val="2"/>
        </w:numPr>
        <w:spacing w:before="40" w:after="40"/>
      </w:pPr>
      <w:r>
        <w:rPr>
          <w:rFonts w:ascii="Arial" w:cs="Arial" w:eastAsia="Arial" w:hAnsi="Arial"/>
          <w:sz w:val="20"/>
          <w:szCs w:val="20"/>
        </w:rPr>
        <w:t xml:space="preserve">Staff can easily track affordability requirements across funded developments</w:t>
      </w:r>
    </w:p>
    <w:p>
      <w:pPr>
        <w:pStyle w:val="ListParagraph"/>
        <w:numPr>
          <w:ilvl w:val="0"/>
          <w:numId w:val="2"/>
        </w:numPr>
        <w:spacing w:before="40" w:after="40"/>
      </w:pPr>
      <w:r>
        <w:rPr>
          <w:rFonts w:ascii="Arial" w:cs="Arial" w:eastAsia="Arial" w:hAnsi="Arial"/>
          <w:sz w:val="20"/>
          <w:szCs w:val="20"/>
        </w:rPr>
        <w:t xml:space="preserve">Compliance risks are flagged earlier</w:t>
      </w:r>
    </w:p>
    <w:p>
      <w:pPr>
        <w:pStyle w:val="ListParagraph"/>
        <w:numPr>
          <w:ilvl w:val="0"/>
          <w:numId w:val="2"/>
        </w:numPr>
        <w:spacing w:before="40" w:after="40"/>
      </w:pPr>
      <w:r>
        <w:rPr>
          <w:rFonts w:ascii="Arial" w:cs="Arial" w:eastAsia="Arial" w:hAnsi="Arial"/>
          <w:sz w:val="20"/>
          <w:szCs w:val="20"/>
        </w:rPr>
        <w:t xml:space="preserve">Public housing investments are easier to monitor over time</w:t>
      </w:r>
    </w:p>
    <w:p>
      <w:pPr>
        <w:pStyle w:val="ListParagraph"/>
        <w:numPr>
          <w:ilvl w:val="0"/>
          <w:numId w:val="2"/>
        </w:numPr>
        <w:spacing w:before="40" w:after="40"/>
      </w:pPr>
      <w:r>
        <w:rPr>
          <w:rFonts w:ascii="Arial" w:cs="Arial" w:eastAsia="Arial" w:hAnsi="Arial"/>
          <w:sz w:val="20"/>
          <w:szCs w:val="20"/>
        </w:rPr>
        <w:t xml:space="preserve">Staff spend less time compiling data manually</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Detailed Rubric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 Clarity</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Crisp: City invests in affordable housing but can’t efficiently verify compliance across a growing portfolio. Current state (manual tracking, fragmented data) is specific and evidence-grounded.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 Scope</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 compliance dashboard is achievable in a weekend as a prototype, but the data integration challenge (internal trackers, Legistar, external listings) may be larger than teams expect.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 Data</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The statement describes data as "fragmented across systems" but links nothing for teams. The open data catalog lists Legistar, parcel data, HUD affordability data, and CHAS data; the statement connects to none of it. Some data may be internal or non-public.</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 Champion</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named champion. The department context implies Housing/Community Development but no individual is committed. No continuation pathway.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 Population</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Residents in publicly funded affordable housing are the ultimate beneficiaries, but they’re not named directly — the statement focuses more on staff efficiency.</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 Environment</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Constraints are listed (staff capacity, budget, data fragmentation, some data non-public). Missing: what systems staff actually use, what technology is available.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 Success</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Success criteria are clear (earlier risk flags, less manual work). Output type not specified.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 Accessibility</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Primarily technical — data integration, dashboard development. Limited entry points for non-technical participants.</w:t>
            </w:r>
          </w:p>
        </w:tc>
      </w:tr>
    </w:tbl>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B2335" w:sz="14"/>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b/>
                <w:bCs/>
                <w:color w:val="9B2335"/>
                <w:sz w:val="18"/>
                <w:szCs w:val="18"/>
              </w:rPr>
              <w:t xml:space="preserve">⚑  Quick-Kill Flags</w:t>
            </w:r>
          </w:p>
          <w:p>
            <w:pPr>
              <w:spacing w:before="30" w:after="30"/>
            </w:pPr>
            <w:r>
              <w:rPr>
                <w:rFonts w:ascii="Arial" w:cs="Arial" w:eastAsia="Arial" w:hAnsi="Arial"/>
                <w:color w:val="7B1818"/>
                <w:sz w:val="18"/>
                <w:szCs w:val="18"/>
              </w:rPr>
              <w:t xml:space="preserve">• Missing continuation pathway — no named individual committed to working with outputs.</w:t>
            </w:r>
          </w:p>
          <w:p>
            <w:pPr>
              <w:spacing w:before="30" w:after="30"/>
            </w:pPr>
            <w:r>
              <w:rPr>
                <w:rFonts w:ascii="Arial" w:cs="Arial" w:eastAsia="Arial" w:hAnsi="Arial"/>
                <w:color w:val="7B1818"/>
                <w:sz w:val="18"/>
                <w:szCs w:val="18"/>
              </w:rPr>
              <w:t xml:space="preserve">• Data readiness is a structural gap — the statement describes fragmented data but doesn’t point teams to any accessible dataset.</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Gap Analysis</w:t>
      </w:r>
    </w:p>
    <w:p>
      <w:pPr>
        <w:spacing w:before="60" w:after="60"/>
      </w:pPr>
      <w:r>
        <w:rPr>
          <w:rFonts w:ascii="Arial" w:cs="Arial" w:eastAsia="Arial" w:hAnsi="Arial"/>
          <w:sz w:val="20"/>
          <w:szCs w:val="20"/>
        </w:rPr>
        <w:t xml:space="preserve">Missing datasets:</w:t>
      </w:r>
    </w:p>
    <w:p>
      <w:pPr>
        <w:pStyle w:val="ListParagraph"/>
        <w:numPr>
          <w:ilvl w:val="0"/>
          <w:numId w:val="2"/>
        </w:numPr>
        <w:spacing w:before="40" w:after="40"/>
      </w:pPr>
      <w:r>
        <w:rPr>
          <w:rFonts w:ascii="Arial" w:cs="Arial" w:eastAsia="Arial" w:hAnsi="Arial"/>
          <w:sz w:val="20"/>
          <w:szCs w:val="20"/>
        </w:rPr>
        <w:t xml:space="preserve">A list of publicly funded affordable housing developments in Richmond: address, funding type, number of units, affordability period, administering department</w:t>
      </w:r>
    </w:p>
    <w:p>
      <w:pPr>
        <w:pStyle w:val="ListParagraph"/>
        <w:numPr>
          <w:ilvl w:val="0"/>
          <w:numId w:val="2"/>
        </w:numPr>
        <w:spacing w:before="40" w:after="40"/>
      </w:pPr>
      <w:r>
        <w:rPr>
          <w:rFonts w:ascii="Arial" w:cs="Arial" w:eastAsia="Arial" w:hAnsi="Arial"/>
          <w:sz w:val="20"/>
          <w:szCs w:val="20"/>
        </w:rPr>
        <w:t xml:space="preserve">Legistar records for housing-related council funding actions</w:t>
      </w:r>
    </w:p>
    <w:p>
      <w:pPr>
        <w:pStyle w:val="ListParagraph"/>
        <w:numPr>
          <w:ilvl w:val="0"/>
          <w:numId w:val="2"/>
        </w:numPr>
        <w:spacing w:before="40" w:after="40"/>
      </w:pPr>
      <w:r>
        <w:rPr>
          <w:rFonts w:ascii="Arial" w:cs="Arial" w:eastAsia="Arial" w:hAnsi="Arial"/>
          <w:sz w:val="20"/>
          <w:szCs w:val="20"/>
        </w:rPr>
        <w:t xml:space="preserve">Public rental listing data for Richmond zip codes: Zillow, Apartments.com, or HUD Fair Market Rent data for rent-vs-commitment comparison</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Missing process documentation: The monitoring workflow — who checks what, when, using which systems — is not described. Documenting the current manual process would let teams identify where technology could help most.</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Other gaps:</w:t>
      </w:r>
    </w:p>
    <w:p>
      <w:pPr>
        <w:pStyle w:val="ListParagraph"/>
        <w:numPr>
          <w:ilvl w:val="0"/>
          <w:numId w:val="2"/>
        </w:numPr>
        <w:spacing w:before="40" w:after="40"/>
      </w:pPr>
      <w:r>
        <w:rPr>
          <w:rFonts w:ascii="Arial" w:cs="Arial" w:eastAsia="Arial" w:hAnsi="Arial"/>
          <w:sz w:val="20"/>
          <w:szCs w:val="20"/>
        </w:rPr>
        <w:t xml:space="preserve">Output type unspecified</w:t>
      </w:r>
    </w:p>
    <w:p>
      <w:pPr>
        <w:pStyle w:val="ListParagraph"/>
        <w:numPr>
          <w:ilvl w:val="0"/>
          <w:numId w:val="2"/>
        </w:numPr>
        <w:spacing w:before="40" w:after="40"/>
      </w:pPr>
      <w:r>
        <w:rPr>
          <w:rFonts w:ascii="Arial" w:cs="Arial" w:eastAsia="Arial" w:hAnsi="Arial"/>
          <w:sz w:val="20"/>
          <w:szCs w:val="20"/>
        </w:rPr>
        <w:t xml:space="preserve">Tools compliance staff currently use: undocumented</w:t>
      </w:r>
    </w:p>
    <w:p>
      <w:pPr>
        <w:pStyle w:val="ListParagraph"/>
        <w:numPr>
          <w:ilvl w:val="0"/>
          <w:numId w:val="2"/>
        </w:numPr>
        <w:spacing w:before="40" w:after="40"/>
      </w:pPr>
      <w:r>
        <w:rPr>
          <w:rFonts w:ascii="Arial" w:cs="Arial" w:eastAsia="Arial" w:hAnsi="Arial"/>
          <w:sz w:val="20"/>
          <w:szCs w:val="20"/>
        </w:rPr>
        <w:t xml:space="preserve">Manual monitoring workflow: undocumented</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Relevant Open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Dataset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Format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Use Case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HUD Fair Market Rent &amp; Affordability Index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CSV, 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Rent ceiling benchmarks by zip code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CHAS Housing Data (Census)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CSV</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Income-restricted housing needs by geography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Legistar Legislation &amp; Meeting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Web, 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Council actions on housing funding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Parcel-Level Assessment Data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CSV, Shapefile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Property identification, location matching</w:t>
            </w:r>
          </w:p>
        </w:tc>
      </w:tr>
    </w:tbl>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Targeted Statement 2: Help Residents Discover and Understand Neighborhood Development</w:t>
      </w:r>
    </w:p>
    <w:p>
      <w:pPr>
        <w:pBdr>
          <w:bottom w:val="single" w:color="9B2335" w:sz="6" w:space="1"/>
        </w:pBdr>
        <w:spacing w:before="60" w:after="60"/>
      </w:pPr>
      <w:r>
        <w:rPr>
          <w:rFonts w:ascii="Arial" w:cs="Arial" w:eastAsia="Arial" w:hAnsi="Arial"/>
        </w:rPr>
        <w:t xml:space="preserve"/>
      </w:r>
    </w:p>
    <w:p>
      <w:pPr>
        <w:spacing w:before="60" w:after="80"/>
      </w:pPr>
      <w:r>
        <w:rPr>
          <w:rFonts w:ascii="Arial" w:cs="Arial" w:eastAsia="Arial" w:hAnsi="Arial"/>
          <w:b/>
          <w:bCs/>
          <w:sz w:val="20"/>
          <w:szCs w:val="20"/>
        </w:rPr>
        <w:t xml:space="preserve">Score: </w:t>
      </w:r>
      <w:r>
        <w:rPr>
          <w:rFonts w:ascii="Arial" w:cs="Arial" w:eastAsia="Arial" w:hAnsi="Arial"/>
          <w:b/>
          <w:bCs/>
          <w:color w:val="2E5090"/>
          <w:sz w:val="22"/>
          <w:szCs w:val="22"/>
        </w:rPr>
        <w:t xml:space="preserve">26/32</w:t>
      </w:r>
      <w:r>
        <w:rPr>
          <w:rFonts w:ascii="Arial" w:cs="Arial" w:eastAsia="Arial" w:hAnsi="Arial"/>
          <w:sz w:val="20"/>
          <w:szCs w:val="20"/>
        </w:rPr>
        <w:t xml:space="preserve">    </w:t>
      </w:r>
      <w:r>
        <w:rPr>
          <w:rFonts w:ascii="Arial" w:cs="Arial" w:eastAsia="Arial" w:hAnsi="Arial"/>
          <w:b/>
          <w:bCs/>
          <w:color w:val="2E7D32"/>
          <w:sz w:val="20"/>
          <w:szCs w:val="20"/>
        </w:rPr>
        <w:t xml:space="preserve">Strong</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Problem Statement</w:t>
      </w:r>
    </w:p>
    <w:p>
      <w:pPr>
        <w:spacing w:before="60" w:after="60"/>
      </w:pPr>
      <w:r>
        <w:rPr>
          <w:rFonts w:ascii="Arial" w:cs="Arial" w:eastAsia="Arial" w:hAnsi="Arial"/>
          <w:sz w:val="20"/>
          <w:szCs w:val="20"/>
        </w:rPr>
        <w:t xml:space="preserve">How might we use technology to make it easier for residents to discover and understand development proposals in their neighborhoods — so they can engage earlier and more meaningfully in the planning process?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Context</w:t>
      </w:r>
    </w:p>
    <w:p>
      <w:pPr>
        <w:spacing w:before="60" w:after="60"/>
      </w:pPr>
      <w:r>
        <w:rPr>
          <w:rFonts w:ascii="Arial" w:cs="Arial" w:eastAsia="Arial" w:hAnsi="Arial"/>
          <w:sz w:val="20"/>
          <w:szCs w:val="20"/>
        </w:rPr>
        <w:t xml:space="preserve">Development proposals in Richmond are publicly available through City Council agendas and Legistar. Finding and understanding this information requires familiarity with City processes and proactive searching. Residents frequently learn about projects late — or after decisions have already been made — creating frustration and reducing trust.</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Constraints</w:t>
      </w:r>
    </w:p>
    <w:p>
      <w:pPr>
        <w:pStyle w:val="ListParagraph"/>
        <w:numPr>
          <w:ilvl w:val="0"/>
          <w:numId w:val="2"/>
        </w:numPr>
        <w:spacing w:before="40" w:after="40"/>
      </w:pPr>
      <w:r>
        <w:rPr>
          <w:rFonts w:ascii="Arial" w:cs="Arial" w:eastAsia="Arial" w:hAnsi="Arial"/>
          <w:sz w:val="20"/>
          <w:szCs w:val="20"/>
        </w:rPr>
        <w:t xml:space="preserve">Must rely on publicly available data sources</w:t>
      </w:r>
    </w:p>
    <w:p>
      <w:pPr>
        <w:pStyle w:val="ListParagraph"/>
        <w:numPr>
          <w:ilvl w:val="0"/>
          <w:numId w:val="2"/>
        </w:numPr>
        <w:spacing w:before="40" w:after="40"/>
      </w:pPr>
      <w:r>
        <w:rPr>
          <w:rFonts w:ascii="Arial" w:cs="Arial" w:eastAsia="Arial" w:hAnsi="Arial"/>
          <w:sz w:val="20"/>
          <w:szCs w:val="20"/>
        </w:rPr>
        <w:t xml:space="preserve">Should not add workload for City staff</w:t>
      </w:r>
    </w:p>
    <w:p>
      <w:pPr>
        <w:pStyle w:val="ListParagraph"/>
        <w:numPr>
          <w:ilvl w:val="0"/>
          <w:numId w:val="2"/>
        </w:numPr>
        <w:spacing w:before="40" w:after="40"/>
      </w:pPr>
      <w:r>
        <w:rPr>
          <w:rFonts w:ascii="Arial" w:cs="Arial" w:eastAsia="Arial" w:hAnsi="Arial"/>
          <w:sz w:val="20"/>
          <w:szCs w:val="20"/>
        </w:rPr>
        <w:t xml:space="preserve">Must integrate with existing systems such as Legistar</w:t>
      </w:r>
    </w:p>
    <w:p>
      <w:pPr>
        <w:pStyle w:val="ListParagraph"/>
        <w:numPr>
          <w:ilvl w:val="0"/>
          <w:numId w:val="2"/>
        </w:numPr>
        <w:spacing w:before="40" w:after="40"/>
      </w:pPr>
      <w:r>
        <w:rPr>
          <w:rFonts w:ascii="Arial" w:cs="Arial" w:eastAsia="Arial" w:hAnsi="Arial"/>
          <w:sz w:val="20"/>
          <w:szCs w:val="20"/>
        </w:rPr>
        <w:t xml:space="preserve">Information must remain accurate and timely</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Success Would Mean</w:t>
      </w:r>
    </w:p>
    <w:p>
      <w:pPr>
        <w:pStyle w:val="ListParagraph"/>
        <w:numPr>
          <w:ilvl w:val="0"/>
          <w:numId w:val="2"/>
        </w:numPr>
        <w:spacing w:before="40" w:after="40"/>
      </w:pPr>
      <w:r>
        <w:rPr>
          <w:rFonts w:ascii="Arial" w:cs="Arial" w:eastAsia="Arial" w:hAnsi="Arial"/>
          <w:sz w:val="20"/>
          <w:szCs w:val="20"/>
        </w:rPr>
        <w:t xml:space="preserve">Residents can easily see projects affecting their neighborhood</w:t>
      </w:r>
    </w:p>
    <w:p>
      <w:pPr>
        <w:pStyle w:val="ListParagraph"/>
        <w:numPr>
          <w:ilvl w:val="0"/>
          <w:numId w:val="2"/>
        </w:numPr>
        <w:spacing w:before="40" w:after="40"/>
      </w:pPr>
      <w:r>
        <w:rPr>
          <w:rFonts w:ascii="Arial" w:cs="Arial" w:eastAsia="Arial" w:hAnsi="Arial"/>
          <w:sz w:val="20"/>
          <w:szCs w:val="20"/>
        </w:rPr>
        <w:t xml:space="preserve">Development proposals are easier to understand</w:t>
      </w:r>
    </w:p>
    <w:p>
      <w:pPr>
        <w:pStyle w:val="ListParagraph"/>
        <w:numPr>
          <w:ilvl w:val="0"/>
          <w:numId w:val="2"/>
        </w:numPr>
        <w:spacing w:before="40" w:after="40"/>
      </w:pPr>
      <w:r>
        <w:rPr>
          <w:rFonts w:ascii="Arial" w:cs="Arial" w:eastAsia="Arial" w:hAnsi="Arial"/>
          <w:sz w:val="20"/>
          <w:szCs w:val="20"/>
        </w:rPr>
        <w:t xml:space="preserve">Public engagement occurs earlier in the process</w:t>
      </w:r>
    </w:p>
    <w:p>
      <w:pPr>
        <w:pStyle w:val="ListParagraph"/>
        <w:numPr>
          <w:ilvl w:val="0"/>
          <w:numId w:val="2"/>
        </w:numPr>
        <w:spacing w:before="40" w:after="40"/>
      </w:pPr>
      <w:r>
        <w:rPr>
          <w:rFonts w:ascii="Arial" w:cs="Arial" w:eastAsia="Arial" w:hAnsi="Arial"/>
          <w:sz w:val="20"/>
          <w:szCs w:val="20"/>
        </w:rPr>
        <w:t xml:space="preserve">Staff receive fewer reactive inquiries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Detailed Rubric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 Clarity</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Specific: residents arrive at planning meetings unaware of projects. Information exists in Legistar but is hard to find and interpret. Pain point grounded in observed behavior.</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 Scope</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Well-calibrated. A notification system, map explorer, or plain-language translator built on top of publicly available Legistar data is achievable for a weekend team.</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 Data</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Legistar is named as the source system and is publicly accessible. The open data catalog includes the Land Use Project Mapper and Zoning Parcel Mapper. However, URLs and API documentation are not provided.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 Champion</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named champion. Planning Department is implied but no individual committed. No continuation pathway.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 Population</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Clear: Richmond residents affected by neighborhood development. Civic impact is compelling — earlier engagement, more trust in planning, less reactive conflict.</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 Environment</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Constraints name Legistar integration and staff workload limits. Missing: what devices residents use, accessibility or language requirements.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 Success</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Success criteria are actionable. Output type not specified.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 Accessibility</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Primary work is technical (data aggregation, UI), but plain-language translation and community engagement design create roles for non-coders.</w:t>
            </w:r>
          </w:p>
        </w:tc>
      </w:tr>
    </w:tbl>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B2335" w:sz="14"/>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b/>
                <w:bCs/>
                <w:color w:val="9B2335"/>
                <w:sz w:val="18"/>
                <w:szCs w:val="18"/>
              </w:rPr>
              <w:t xml:space="preserve">⚑  Quick-Kill Flags</w:t>
            </w:r>
          </w:p>
          <w:p>
            <w:pPr>
              <w:spacing w:before="30" w:after="30"/>
            </w:pPr>
            <w:r>
              <w:rPr>
                <w:rFonts w:ascii="Arial" w:cs="Arial" w:eastAsia="Arial" w:hAnsi="Arial"/>
                <w:color w:val="7B1818"/>
                <w:sz w:val="18"/>
                <w:szCs w:val="18"/>
              </w:rPr>
              <w:t xml:space="preserve">• Missing continuation pathway — no named individual committed to working with outputs.</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Gap Analysis</w:t>
      </w:r>
    </w:p>
    <w:p>
      <w:pPr>
        <w:spacing w:before="60" w:after="60"/>
      </w:pPr>
      <w:r>
        <w:rPr>
          <w:rFonts w:ascii="Arial" w:cs="Arial" w:eastAsia="Arial" w:hAnsi="Arial"/>
          <w:sz w:val="20"/>
          <w:szCs w:val="20"/>
        </w:rPr>
        <w:t xml:space="preserve">Other gaps:</w:t>
      </w:r>
    </w:p>
    <w:p>
      <w:pPr>
        <w:pStyle w:val="ListParagraph"/>
        <w:numPr>
          <w:ilvl w:val="0"/>
          <w:numId w:val="2"/>
        </w:numPr>
        <w:spacing w:before="40" w:after="40"/>
      </w:pPr>
      <w:r>
        <w:rPr>
          <w:rFonts w:ascii="Arial" w:cs="Arial" w:eastAsia="Arial" w:hAnsi="Arial"/>
          <w:sz w:val="20"/>
          <w:szCs w:val="20"/>
        </w:rPr>
        <w:t xml:space="preserve">Output type unspecified</w:t>
      </w:r>
    </w:p>
    <w:p>
      <w:pPr>
        <w:pStyle w:val="ListParagraph"/>
        <w:numPr>
          <w:ilvl w:val="0"/>
          <w:numId w:val="2"/>
        </w:numPr>
        <w:spacing w:before="40" w:after="40"/>
      </w:pPr>
      <w:r>
        <w:rPr>
          <w:rFonts w:ascii="Arial" w:cs="Arial" w:eastAsia="Arial" w:hAnsi="Arial"/>
          <w:sz w:val="20"/>
          <w:szCs w:val="20"/>
        </w:rPr>
        <w:t xml:space="preserve">Resident device usage: undocumented</w:t>
      </w:r>
    </w:p>
    <w:p>
      <w:pPr>
        <w:pStyle w:val="ListParagraph"/>
        <w:numPr>
          <w:ilvl w:val="0"/>
          <w:numId w:val="2"/>
        </w:numPr>
        <w:spacing w:before="40" w:after="40"/>
      </w:pPr>
      <w:r>
        <w:rPr>
          <w:rFonts w:ascii="Arial" w:cs="Arial" w:eastAsia="Arial" w:hAnsi="Arial"/>
          <w:sz w:val="20"/>
          <w:szCs w:val="20"/>
        </w:rPr>
        <w:t xml:space="preserve">Broadband access rate in affected neighborhoods: unknown</w:t>
      </w:r>
    </w:p>
    <w:p>
      <w:pPr>
        <w:pStyle w:val="ListParagraph"/>
        <w:numPr>
          <w:ilvl w:val="0"/>
          <w:numId w:val="2"/>
        </w:numPr>
        <w:spacing w:before="40" w:after="40"/>
      </w:pPr>
      <w:r>
        <w:rPr>
          <w:rFonts w:ascii="Arial" w:cs="Arial" w:eastAsia="Arial" w:hAnsi="Arial"/>
          <w:sz w:val="20"/>
          <w:szCs w:val="20"/>
        </w:rPr>
        <w:t xml:space="preserve">Accessibility and language requirements: unstated</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Relevant Open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Dataset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Format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Use Case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Land Use Project Mapper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Web/GeoJSON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Active development proposals by location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Zoning Parcel Mapper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Web/GeoJSON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Zoning designations and overlay districts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Legistar Legislation &amp; Meeting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Web, 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Council agenda items, ordinances, resolutions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Parcel-Level Assessment Data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CSV, Shapefile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Property identification for address-based lookup</w:t>
            </w:r>
          </w:p>
        </w:tc>
      </w:tr>
    </w:tbl>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Blue Sky Problem Statements</w:t>
      </w:r>
    </w:p>
    <w:p>
      <w:pPr>
        <w:pBdr>
          <w:bottom w:val="single" w:color="9B2335" w:sz="6" w:space="1"/>
        </w:pBdr>
        <w:spacing w:before="60" w:after="60"/>
      </w:pPr>
      <w:r>
        <w:rPr>
          <w:rFonts w:ascii="Arial" w:cs="Arial" w:eastAsia="Arial" w:hAnsi="Arial"/>
        </w:rPr>
        <w:t xml:space="preserve"/>
      </w:r>
    </w:p>
    <w:p>
      <w:pPr>
        <w:pStyle w:val="Heading2"/>
        <w:spacing w:before="240" w:after="80"/>
      </w:pPr>
      <w:r>
        <w:rPr>
          <w:rFonts w:ascii="Arial" w:cs="Arial" w:eastAsia="Arial" w:hAnsi="Arial"/>
          <w:b/>
          <w:bCs/>
          <w:color w:val="2E5090"/>
          <w:sz w:val="24"/>
          <w:szCs w:val="24"/>
        </w:rPr>
        <w:t xml:space="preserve">Reimagining Attainable Homeownership — 19/27 (Needs work)</w:t>
      </w:r>
    </w:p>
    <w:p>
      <w:pPr>
        <w:spacing w:before="60" w:after="60"/>
      </w:pPr>
      <w:r>
        <w:rPr>
          <w:rFonts w:ascii="Arial" w:cs="Arial" w:eastAsia="Arial" w:hAnsi="Arial"/>
          <w:sz w:val="20"/>
          <w:szCs w:val="20"/>
        </w:rPr>
        <w:t xml:space="preserve">How might Richmond rethink the design, financing, and delivery of housing so that middle-income households can realistically afford to buy a home in the city?</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Clear problem (middle-income locked out), grounded in workshop discussion about $350K price floors and subsidy gaps. Three domains (design, financing, delivery) is broad.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Spans three distinct domains — any one is a full hackathon challenge.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 referenced. Catalog has Fair Market Rent, CHAS, Redfin, and parcel assessments.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stakeholder area named.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Specific: middle-income households (80–120% AMI). Workshop names teachers, nurses, firefighters, City employees.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Workshop context mentions rising prices and high interest rates. None carries into the statement.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Directional but no output indication.</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Finance modeling, policy analysis, community research, design — multiple entry points.</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Making Neighborhood Change Easier to Understand — 22/27 (Strong) ★ Recommended</w:t>
      </w:r>
    </w:p>
    <w:p>
      <w:pPr>
        <w:spacing w:before="60" w:after="60"/>
      </w:pPr>
      <w:r>
        <w:rPr>
          <w:rFonts w:ascii="Arial" w:cs="Arial" w:eastAsia="Arial" w:hAnsi="Arial"/>
          <w:sz w:val="20"/>
          <w:szCs w:val="20"/>
        </w:rPr>
        <w:t xml:space="preserve">How might we help residents clearly see and understand how their neighborhoods are evolving — so that growth feels transparent and collaborative rather than surprising?</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Specific and emotionally resonant: neighborhood change surprises residents and feels opaque.</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“Neighborhood change” is broad but naturally constrained to a geographic and informational domain.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 referenced. Catalog has Land Use Project Mapper, Zoning Parcel Mapper, parcel data, vacancy data.</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stakeholder area named. Planning Department is the obvious anchor.</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Residents in changing neighborhoods. Civic impact: trust, participation, reduced conflict.</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Desired state described but no real-world constraints.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“Transparent and collaborative rather than surprising” — clear directional framing.</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Mapping, plain-language translation, community engagement, visual storytelling — broad entry points.</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Unlocking More Housing Through Smarter Regulation — 18/27 (Needs work)</w:t>
      </w:r>
    </w:p>
    <w:p>
      <w:pPr>
        <w:spacing w:before="60" w:after="60"/>
      </w:pPr>
      <w:r>
        <w:rPr>
          <w:rFonts w:ascii="Arial" w:cs="Arial" w:eastAsia="Arial" w:hAnsi="Arial"/>
          <w:sz w:val="20"/>
          <w:szCs w:val="20"/>
        </w:rPr>
        <w:t xml:space="preserve">How might the City identify small zoning, financing, or policy changes that could unlock significantly more attainable housing across Richmond?</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Understandable but spans three distinct regulatory domains.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Three regulatory domains across the entire city. Requires deep regulatory knowledge.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 referenced. Zoning data exists; financing and policy regulation data is not cataloged.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“The City” is named as the actor.</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Beneficiaries implied but not named with specificity.</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Regulatory constraints implied but not described.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Directional but no output indication.</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Requires zoning, legal, or policy expertise. Fewer entry points.</w:t>
            </w:r>
          </w:p>
        </w:tc>
      </w:tr>
    </w:tbl>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Prioritized Actions Before March 27, 2026</w:t>
      </w:r>
    </w:p>
    <w:p>
      <w:pPr>
        <w:pBdr>
          <w:bottom w:val="single" w:color="9B2335" w:sz="6" w:space="1"/>
        </w:pBdr>
        <w:spacing w:before="60" w:after="60"/>
      </w:pPr>
      <w:r>
        <w:rPr>
          <w:rFonts w:ascii="Arial" w:cs="Arial" w:eastAsia="Arial" w:hAnsi="Arial"/>
        </w:rPr>
        <w:t xml:space="preserve"/>
      </w:r>
    </w:p>
    <w:p>
      <w:pPr>
        <w:pStyle w:val="Heading3"/>
        <w:spacing w:before="180" w:after="60"/>
      </w:pPr>
      <w:r>
        <w:rPr>
          <w:rFonts w:ascii="Arial" w:cs="Arial" w:eastAsia="Arial" w:hAnsi="Arial"/>
          <w:b/>
          <w:bCs/>
          <w:color w:val="222222"/>
          <w:sz w:val="21"/>
          <w:szCs w:val="21"/>
        </w:rPr>
        <w:t xml:space="preserve">1. Name a departmental champion</w:t>
      </w:r>
    </w:p>
    <w:p>
      <w:pPr>
        <w:spacing w:before="60" w:after="60"/>
      </w:pPr>
      <w:r>
        <w:rPr>
          <w:rFonts w:ascii="Arial" w:cs="Arial" w:eastAsia="Arial" w:hAnsi="Arial"/>
          <w:sz w:val="20"/>
          <w:szCs w:val="20"/>
        </w:rPr>
        <w:t xml:space="preserve">Sharon Ebert (DCAO) attended the working session — confirm whether she or another Housing/Planning staff member will be physically present at the hackathon and committed to evaluating outputs.</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2. Link data sources directly into both targeted statements</w:t>
      </w:r>
    </w:p>
    <w:p>
      <w:pPr>
        <w:spacing w:before="60" w:after="60"/>
      </w:pPr>
      <w:r>
        <w:rPr>
          <w:rFonts w:ascii="Arial" w:cs="Arial" w:eastAsia="Arial" w:hAnsi="Arial"/>
          <w:sz w:val="20"/>
          <w:szCs w:val="20"/>
        </w:rPr>
        <w:t xml:space="preserve">Add a "Data &amp; Resources" section pointing to Legistar, the Land Use Project Mapper, HUD Fair Market Rent data, and CHAS data from the open data catalog.</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3. Document the housing compliance monitoring workflow</w:t>
      </w:r>
    </w:p>
    <w:p>
      <w:pPr>
        <w:spacing w:before="60" w:after="60"/>
      </w:pPr>
      <w:r>
        <w:rPr>
          <w:rFonts w:ascii="Arial" w:cs="Arial" w:eastAsia="Arial" w:hAnsi="Arial"/>
          <w:sz w:val="20"/>
          <w:szCs w:val="20"/>
        </w:rPr>
        <w:t xml:space="preserve">A 1–2 page process map of who checks what, when, and using which systems would transform the Housing Compliance statement from "needs work" to "strong."</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4. Specify output types in each statement’s Success Would Mean section</w:t>
      </w:r>
    </w:p>
    <w:p>
      <w:pPr>
        <w:spacing w:before="60" w:after="60"/>
      </w:pPr>
      <w:r>
        <w:rPr>
          <w:rFonts w:ascii="Arial" w:cs="Arial" w:eastAsia="Arial" w:hAnsi="Arial"/>
          <w:sz w:val="20"/>
          <w:szCs w:val="20"/>
        </w:rPr>
        <w:t xml:space="preserve">Add one sentence indicating whether the expected deliverable is a working prototype, data visualization, service design blueprint, or other format.</w:t>
      </w:r>
    </w:p>
    <w:p>
      <w:r>
        <w:rPr>
          <w:rFonts w:ascii="Arial" w:cs="Arial" w:eastAsia="Arial" w:hAnsi="Arial"/>
          <w:sz w:val="10"/>
          <w:szCs w:val="10"/>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B2335" w:sz="4" w:space="1"/>
      </w:pBdr>
      <w:jc w:val="right"/>
    </w:pPr>
    <w:r>
      <w:rPr>
        <w:rFonts w:ascii="Arial" w:cs="Arial" w:eastAsia="Arial" w:hAnsi="Arial"/>
        <w:color w:val="888888"/>
        <w:sz w:val="16"/>
        <w:szCs w:val="16"/>
      </w:rPr>
      <w:t xml:space="preserve">Christian Markow, et 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B2335" w:sz="4" w:space="1"/>
      </w:pBdr>
    </w:pPr>
    <w:r>
      <w:rPr>
        <w:rFonts w:ascii="Arial" w:cs="Arial" w:eastAsia="Arial" w:hAnsi="Arial"/>
        <w:color w:val="888888"/>
        <w:sz w:val="16"/>
        <w:szCs w:val="16"/>
      </w:rPr>
      <w:t xml:space="preserve">Richmond Civic Hackathon  |  Pillar 2: Thriving Neighborhoods  |  Rubric Evaluation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sz w:val="28"/>
      <w:szCs w:val="28"/>
    </w:rPr>
  </w:style>
  <w:style w:type="paragraph" w:styleId="Heading2">
    <w:name w:val="Heading 2"/>
    <w:basedOn w:val="Normal"/>
    <w:next w:val="Normal"/>
    <w:qFormat/>
    <w:pPr>
      <w:spacing w:before="240" w:after="80"/>
      <w:outlineLvl w:val="1"/>
    </w:pPr>
    <w:rPr>
      <w:rFonts w:ascii="Arial" w:cs="Arial" w:eastAsia="Arial" w:hAnsi="Arial"/>
      <w:b/>
      <w:bCs/>
      <w:sz w:val="24"/>
      <w:szCs w:val="24"/>
    </w:rPr>
  </w:style>
  <w:style w:type="paragraph" w:styleId="Heading3">
    <w:name w:val="Heading 3"/>
    <w:basedOn w:val="Normal"/>
    <w:next w:val="Normal"/>
    <w:qFormat/>
    <w:pPr>
      <w:spacing w:before="180" w:after="6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2026-03-16T16:53:45.102Z</dcterms:created>
  <dcterms:modified xsi:type="dcterms:W3CDTF">2026-03-16T16:53:45.103Z</dcterms:modified>
</cp:coreProperties>
</file>

<file path=docProps/custom.xml><?xml version="1.0" encoding="utf-8"?>
<Properties xmlns="http://schemas.openxmlformats.org/officeDocument/2006/custom-properties" xmlns:vt="http://schemas.openxmlformats.org/officeDocument/2006/docPropsVTypes"/>
</file>