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uem4h07n0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Helps you handle and analyze data in tables (like spreadsheets).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Makes it easy to read, clean, and manipulate data.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9r1mdiubi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Provides powerful tools for working with numbers and arrays.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Handles large data sets and performs complex math operations quickly.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4pvri17ve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TensorFlow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Helps you build and train machine learning models.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Supports deep learning and complex algorithms for tasks like image and language processing.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tktdyf388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Keras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Offers a simple way to build and train neural networks.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Makes working with TensorFlow (or other backends) easier with a user-friendly interface.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feezwy50y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scikit-learn (sklearn)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Provides tools for basic machine learning tasks.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Includes algorithms for classifying, predicting, and grouping data.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aekik48sn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PyTorch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Helps you build and train machine learning models with a focus on flexibility.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Features:</w:t>
      </w:r>
      <w:r w:rsidDel="00000000" w:rsidR="00000000" w:rsidRPr="00000000">
        <w:rPr>
          <w:rtl w:val="0"/>
        </w:rPr>
        <w:t xml:space="preserve"> Allows easy experimentation with neural networks and is great for research.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