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AF8" w:rsidRPr="00287AF8" w:rsidRDefault="00287AF8" w:rsidP="00287AF8">
      <w:pPr>
        <w:widowControl/>
        <w:spacing w:before="100" w:beforeAutospacing="1" w:after="100" w:afterAutospacing="1"/>
        <w:jc w:val="left"/>
        <w:outlineLvl w:val="0"/>
        <w:rPr>
          <w:rFonts w:ascii="宋体" w:eastAsia="宋体" w:hAnsi="宋体" w:cs="宋体"/>
          <w:b/>
          <w:bCs/>
          <w:kern w:val="36"/>
          <w:sz w:val="48"/>
          <w:szCs w:val="48"/>
        </w:rPr>
      </w:pPr>
      <w:r w:rsidRPr="00287AF8">
        <w:rPr>
          <w:rFonts w:ascii="宋体" w:eastAsia="宋体" w:hAnsi="宋体" w:cs="宋体"/>
          <w:b/>
          <w:bCs/>
          <w:kern w:val="36"/>
          <w:sz w:val="48"/>
          <w:szCs w:val="48"/>
        </w:rPr>
        <w:t>Bancor协议</w:t>
      </w:r>
    </w:p>
    <w:p w:rsidR="00287AF8" w:rsidRPr="00287AF8" w:rsidRDefault="00287AF8" w:rsidP="00287AF8">
      <w:pPr>
        <w:widowControl/>
        <w:spacing w:line="540" w:lineRule="atLeast"/>
        <w:jc w:val="left"/>
        <w:outlineLvl w:val="0"/>
        <w:rPr>
          <w:rFonts w:ascii="宋体" w:eastAsia="宋体" w:hAnsi="宋体" w:cs="宋体"/>
          <w:b/>
          <w:bCs/>
          <w:kern w:val="36"/>
          <w:sz w:val="42"/>
          <w:szCs w:val="42"/>
        </w:rPr>
      </w:pPr>
      <w:r w:rsidRPr="00287AF8">
        <w:rPr>
          <w:rFonts w:ascii="宋体" w:eastAsia="宋体" w:hAnsi="宋体" w:cs="宋体"/>
          <w:b/>
          <w:bCs/>
          <w:kern w:val="36"/>
          <w:sz w:val="42"/>
          <w:szCs w:val="42"/>
        </w:rPr>
        <w:t>Bancor协议介绍</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480" w:lineRule="atLeast"/>
        <w:jc w:val="left"/>
        <w:outlineLvl w:val="1"/>
        <w:rPr>
          <w:rFonts w:ascii="宋体" w:eastAsia="宋体" w:hAnsi="宋体" w:cs="宋体"/>
          <w:b/>
          <w:bCs/>
          <w:kern w:val="0"/>
          <w:sz w:val="36"/>
          <w:szCs w:val="36"/>
        </w:rPr>
      </w:pPr>
      <w:r w:rsidRPr="00287AF8">
        <w:rPr>
          <w:rFonts w:ascii="宋体" w:eastAsia="宋体" w:hAnsi="宋体" w:cs="宋体"/>
          <w:b/>
          <w:bCs/>
          <w:kern w:val="0"/>
          <w:sz w:val="36"/>
          <w:szCs w:val="36"/>
        </w:rPr>
        <w:t>缘起</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帮客源自于Bancor协议——一个笔者认为能拿诺贝尔经济学奖的价值发现公式，让我们先看看Bancor协议的前世今生。</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Bancor起源于二战后。1944年7月，二战开始进入尾声，战后新秩序亟需重新制定。参加筹建联合国的 44 国政府代表受美国政府之邀在美国新罕布什尔州布雷顿森林举行会议，商讨战后经济复苏并问题。</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英国在第二次世界大战后，经济严重受创，伤痕累累，黄金储备消耗殆尽。为了维护战后的英国国家利益，英国经济学家约翰·梅纳德·凯恩斯提出了“国际清算同盟计划”（International Clearing Union)。</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在“国际清算同盟计划”中，其内容就包括：“同盟”账户的记账单位为“班科”（Bancor），以黄金计值。会员国可用黄金换取“班科”，但不可以用“班科”换取黄金；各国货币以“班科”标价，非经“同盟”理事会批准不得变更。</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Bancor在计划中，充当国际清算货币单位，与黄金挂钩实行单边兑换。各国通过在国际清算银行设立的往来账户进行接待冲抵实现国际支付，冲抵后的盈余自动存入该过清算账户，一个年度内盈余超过其配额一倍的，将被转移至国际清算银行设立的储备基金。而成员国清算账户出现亏空，逆差达到一定数额时成员国可对汇率进行下调，但一个年度不超过5%。并可以按规定配额在国际清算银行进行透支。</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但此计划最后被美国的怀特计划取代，成立了布雷顿森林体系，Bancor后来就没有被启用。</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480" w:lineRule="atLeast"/>
        <w:jc w:val="left"/>
        <w:outlineLvl w:val="1"/>
        <w:rPr>
          <w:rFonts w:ascii="宋体" w:eastAsia="宋体" w:hAnsi="宋体" w:cs="宋体"/>
          <w:b/>
          <w:bCs/>
          <w:kern w:val="0"/>
          <w:sz w:val="36"/>
          <w:szCs w:val="36"/>
        </w:rPr>
      </w:pPr>
      <w:r w:rsidRPr="00287AF8">
        <w:rPr>
          <w:rFonts w:ascii="宋体" w:eastAsia="宋体" w:hAnsi="宋体" w:cs="宋体"/>
          <w:b/>
          <w:bCs/>
          <w:kern w:val="0"/>
          <w:sz w:val="36"/>
          <w:szCs w:val="36"/>
        </w:rPr>
        <w:lastRenderedPageBreak/>
        <w:t>专业术语</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numPr>
          <w:ilvl w:val="0"/>
          <w:numId w:val="1"/>
        </w:numPr>
        <w:spacing w:before="100" w:beforeAutospacing="1" w:after="100" w:afterAutospacing="1"/>
        <w:ind w:left="0"/>
        <w:jc w:val="left"/>
        <w:rPr>
          <w:rFonts w:ascii="宋体" w:eastAsia="宋体" w:hAnsi="宋体" w:cs="宋体"/>
          <w:kern w:val="0"/>
        </w:rPr>
      </w:pPr>
      <w:r w:rsidRPr="00287AF8">
        <w:rPr>
          <w:rFonts w:ascii="宋体" w:eastAsia="宋体" w:hAnsi="宋体" w:cs="宋体"/>
          <w:kern w:val="0"/>
        </w:rPr>
        <w:t>流通性（Liquidity）</w:t>
      </w:r>
      <w:r w:rsidRPr="00287AF8">
        <w:rPr>
          <w:rFonts w:ascii="宋体" w:eastAsia="宋体" w:hAnsi="宋体" w:cs="宋体"/>
          <w:kern w:val="0"/>
        </w:rPr>
        <w:br/>
        <w:t>Token 之间流通能力，称为流通性。</w:t>
      </w:r>
    </w:p>
    <w:p w:rsidR="00287AF8" w:rsidRPr="00287AF8" w:rsidRDefault="00287AF8" w:rsidP="00287AF8">
      <w:pPr>
        <w:widowControl/>
        <w:numPr>
          <w:ilvl w:val="0"/>
          <w:numId w:val="1"/>
        </w:numPr>
        <w:spacing w:before="100" w:beforeAutospacing="1" w:after="100" w:afterAutospacing="1"/>
        <w:ind w:left="0"/>
        <w:jc w:val="left"/>
        <w:rPr>
          <w:rFonts w:ascii="宋体" w:eastAsia="宋体" w:hAnsi="宋体" w:cs="宋体"/>
          <w:kern w:val="0"/>
        </w:rPr>
      </w:pPr>
      <w:r w:rsidRPr="00287AF8">
        <w:rPr>
          <w:rFonts w:ascii="宋体" w:eastAsia="宋体" w:hAnsi="宋体" w:cs="宋体"/>
          <w:kern w:val="0"/>
        </w:rPr>
        <w:t>长尾效应（Long Tail Phenomenon）</w:t>
      </w:r>
      <w:r w:rsidRPr="00287AF8">
        <w:rPr>
          <w:rFonts w:ascii="宋体" w:eastAsia="宋体" w:hAnsi="宋体" w:cs="宋体"/>
          <w:kern w:val="0"/>
        </w:rPr>
        <w:br/>
        <w:t>目前所有代币中的前 10% 的代币占了数字货币市值的 95%，也占了交易总量的 99%。而在传统的互联网行业中，存在长尾效应，也就是说，“小交易量 “总共会占总交易量的 30～40%。以亚马逊买的书为例，销售量很小的各种书籍加起来会占总销售量的 30～40%。长尾效应的形成是因为进入的门槛变低了。比如说，Youtube 上能很方便的上传视频。Bancor 协议就是想降低交易 Token 的门槛，产生长尾效应。</w:t>
      </w:r>
    </w:p>
    <w:p w:rsidR="00287AF8" w:rsidRPr="00287AF8" w:rsidRDefault="00287AF8" w:rsidP="00287AF8">
      <w:pPr>
        <w:widowControl/>
        <w:numPr>
          <w:ilvl w:val="0"/>
          <w:numId w:val="1"/>
        </w:numPr>
        <w:spacing w:before="100" w:beforeAutospacing="1" w:after="100" w:afterAutospacing="1"/>
        <w:ind w:left="0"/>
        <w:jc w:val="left"/>
        <w:rPr>
          <w:rFonts w:ascii="宋体" w:eastAsia="宋体" w:hAnsi="宋体" w:cs="宋体"/>
          <w:kern w:val="0"/>
        </w:rPr>
      </w:pPr>
      <w:r w:rsidRPr="00287AF8">
        <w:rPr>
          <w:rFonts w:ascii="宋体" w:eastAsia="宋体" w:hAnsi="宋体" w:cs="宋体"/>
          <w:kern w:val="0"/>
        </w:rPr>
        <w:t>智能 Token（Smart Token）</w:t>
      </w:r>
      <w:r w:rsidRPr="00287AF8">
        <w:rPr>
          <w:rFonts w:ascii="宋体" w:eastAsia="宋体" w:hAnsi="宋体" w:cs="宋体"/>
          <w:kern w:val="0"/>
        </w:rPr>
        <w:br/>
        <w:t>使用 Bancor 协议创建的能直接交易的 Token 称为智能 Token。</w:t>
      </w:r>
    </w:p>
    <w:p w:rsidR="00287AF8" w:rsidRPr="00287AF8" w:rsidRDefault="00287AF8" w:rsidP="00287AF8">
      <w:pPr>
        <w:widowControl/>
        <w:numPr>
          <w:ilvl w:val="0"/>
          <w:numId w:val="1"/>
        </w:numPr>
        <w:spacing w:before="100" w:beforeAutospacing="1" w:after="100" w:afterAutospacing="1"/>
        <w:ind w:left="0"/>
        <w:jc w:val="left"/>
        <w:rPr>
          <w:rFonts w:ascii="宋体" w:eastAsia="宋体" w:hAnsi="宋体" w:cs="宋体"/>
          <w:kern w:val="0"/>
        </w:rPr>
      </w:pPr>
      <w:r w:rsidRPr="00287AF8">
        <w:rPr>
          <w:rFonts w:ascii="宋体" w:eastAsia="宋体" w:hAnsi="宋体" w:cs="宋体"/>
          <w:kern w:val="0"/>
        </w:rPr>
        <w:t>储备金（Connector）</w:t>
      </w:r>
      <w:r w:rsidRPr="00287AF8">
        <w:rPr>
          <w:rFonts w:ascii="宋体" w:eastAsia="宋体" w:hAnsi="宋体" w:cs="宋体"/>
          <w:kern w:val="0"/>
        </w:rPr>
        <w:br/>
        <w:t>每个 Smart Token 可以指定一种或者多种储备金。</w:t>
      </w:r>
    </w:p>
    <w:p w:rsidR="00287AF8" w:rsidRPr="00287AF8" w:rsidRDefault="00287AF8" w:rsidP="00287AF8">
      <w:pPr>
        <w:widowControl/>
        <w:numPr>
          <w:ilvl w:val="0"/>
          <w:numId w:val="1"/>
        </w:numPr>
        <w:spacing w:before="100" w:beforeAutospacing="1" w:after="100" w:afterAutospacing="1"/>
        <w:ind w:left="0"/>
        <w:jc w:val="left"/>
        <w:rPr>
          <w:rFonts w:ascii="宋体" w:eastAsia="宋体" w:hAnsi="宋体" w:cs="宋体"/>
          <w:kern w:val="0"/>
        </w:rPr>
      </w:pPr>
      <w:r w:rsidRPr="00287AF8">
        <w:rPr>
          <w:rFonts w:ascii="宋体" w:eastAsia="宋体" w:hAnsi="宋体" w:cs="宋体"/>
          <w:kern w:val="0"/>
        </w:rPr>
        <w:t>储备金比例 （Connector Weight）</w:t>
      </w:r>
      <w:r w:rsidRPr="00287AF8">
        <w:rPr>
          <w:rFonts w:ascii="宋体" w:eastAsia="宋体" w:hAnsi="宋体" w:cs="宋体"/>
          <w:kern w:val="0"/>
        </w:rPr>
        <w:br/>
        <w:t>储备金比例在创建 Smart Token 设定并固定。储备金比例，简称 CW。</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480" w:lineRule="atLeast"/>
        <w:jc w:val="left"/>
        <w:outlineLvl w:val="1"/>
        <w:rPr>
          <w:rFonts w:ascii="宋体" w:eastAsia="宋体" w:hAnsi="宋体" w:cs="宋体"/>
          <w:b/>
          <w:bCs/>
          <w:kern w:val="0"/>
          <w:sz w:val="36"/>
          <w:szCs w:val="36"/>
        </w:rPr>
      </w:pPr>
      <w:r w:rsidRPr="00287AF8">
        <w:rPr>
          <w:rFonts w:ascii="宋体" w:eastAsia="宋体" w:hAnsi="宋体" w:cs="宋体"/>
          <w:b/>
          <w:bCs/>
          <w:kern w:val="0"/>
          <w:sz w:val="36"/>
          <w:szCs w:val="36"/>
        </w:rPr>
        <w:t>核心公式</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420" w:lineRule="atLeast"/>
        <w:jc w:val="left"/>
        <w:outlineLvl w:val="2"/>
        <w:rPr>
          <w:rFonts w:ascii="宋体" w:eastAsia="宋体" w:hAnsi="宋体" w:cs="宋体"/>
          <w:b/>
          <w:bCs/>
          <w:kern w:val="0"/>
          <w:sz w:val="30"/>
          <w:szCs w:val="30"/>
        </w:rPr>
      </w:pPr>
      <w:r w:rsidRPr="00287AF8">
        <w:rPr>
          <w:rFonts w:ascii="宋体" w:eastAsia="宋体" w:hAnsi="宋体" w:cs="宋体"/>
          <w:b/>
          <w:bCs/>
          <w:kern w:val="0"/>
          <w:sz w:val="30"/>
          <w:szCs w:val="30"/>
        </w:rPr>
        <w:t>1. 储备金比例计算</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Bancor 协议要求在创建 Smart Token 的时候必须提供储备金，储备金比例的计算公式如下：</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fldChar w:fldCharType="begin"/>
      </w:r>
      <w:r w:rsidRPr="00287AF8">
        <w:rPr>
          <w:rFonts w:ascii="宋体" w:eastAsia="宋体" w:hAnsi="宋体" w:cs="宋体"/>
          <w:color w:val="262626"/>
          <w:spacing w:val="12"/>
          <w:kern w:val="0"/>
          <w:sz w:val="21"/>
          <w:szCs w:val="21"/>
        </w:rPr>
        <w:instrText xml:space="preserve"> INCLUDEPICTURE "https://cdn.nlark.com/yuque/0/2019/png/350859/1566187256631-9eea8067-0e89-4049-bd32-e1a9856cbe18.png" \* MERGEFORMATINET </w:instrText>
      </w:r>
      <w:r w:rsidRPr="00287AF8">
        <w:rPr>
          <w:rFonts w:ascii="宋体" w:eastAsia="宋体" w:hAnsi="宋体" w:cs="宋体"/>
          <w:color w:val="262626"/>
          <w:spacing w:val="12"/>
          <w:kern w:val="0"/>
          <w:sz w:val="21"/>
          <w:szCs w:val="21"/>
        </w:rPr>
        <w:fldChar w:fldCharType="separate"/>
      </w:r>
      <w:r w:rsidRPr="00287AF8">
        <w:rPr>
          <w:rFonts w:ascii="宋体" w:eastAsia="宋体" w:hAnsi="宋体" w:cs="宋体"/>
          <w:noProof/>
          <w:color w:val="262626"/>
          <w:spacing w:val="12"/>
          <w:kern w:val="0"/>
          <w:sz w:val="21"/>
          <w:szCs w:val="21"/>
        </w:rPr>
        <w:drawing>
          <wp:inline distT="0" distB="0" distL="0" distR="0">
            <wp:extent cx="5270500" cy="9042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904240"/>
                    </a:xfrm>
                    <a:prstGeom prst="rect">
                      <a:avLst/>
                    </a:prstGeom>
                    <a:noFill/>
                    <a:ln>
                      <a:noFill/>
                    </a:ln>
                  </pic:spPr>
                </pic:pic>
              </a:graphicData>
            </a:graphic>
          </wp:inline>
        </w:drawing>
      </w:r>
      <w:r w:rsidRPr="00287AF8">
        <w:rPr>
          <w:rFonts w:ascii="宋体" w:eastAsia="宋体" w:hAnsi="宋体" w:cs="宋体"/>
          <w:color w:val="262626"/>
          <w:spacing w:val="12"/>
          <w:kern w:val="0"/>
          <w:sz w:val="21"/>
          <w:szCs w:val="21"/>
        </w:rPr>
        <w:fldChar w:fldCharType="end"/>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lastRenderedPageBreak/>
        <w:t>也就是说，储备金比例（CW）等于储备金的价值除以 Smart Token 的预期价值。比如说，创建一个 Smart Token，名叫 STAR，初始总量 1000 万，提供储备金为以太坊 10000 个。预期一个 STAR 币的初始价格是 0.002 个以太，</w:t>
      </w:r>
      <w:r w:rsidRPr="00287AF8">
        <w:rPr>
          <w:rFonts w:ascii="Courier New" w:eastAsia="宋体" w:hAnsi="Courier New" w:cs="宋体"/>
          <w:color w:val="262626"/>
          <w:spacing w:val="12"/>
          <w:kern w:val="0"/>
        </w:rPr>
        <w:t>CW = 10000/</w:t>
      </w:r>
      <w:r w:rsidRPr="00287AF8">
        <w:rPr>
          <w:rFonts w:ascii="Courier New" w:eastAsia="宋体" w:hAnsi="Courier New" w:cs="宋体"/>
          <w:color w:val="262626"/>
          <w:spacing w:val="12"/>
          <w:kern w:val="0"/>
        </w:rPr>
        <w:t>（</w:t>
      </w:r>
      <w:r w:rsidRPr="00287AF8">
        <w:rPr>
          <w:rFonts w:ascii="Courier New" w:eastAsia="宋体" w:hAnsi="Courier New" w:cs="宋体"/>
          <w:color w:val="262626"/>
          <w:spacing w:val="12"/>
          <w:kern w:val="0"/>
        </w:rPr>
        <w:t>0.002*1000*10000</w:t>
      </w:r>
      <w:r w:rsidRPr="00287AF8">
        <w:rPr>
          <w:rFonts w:ascii="Courier New" w:eastAsia="宋体" w:hAnsi="Courier New" w:cs="宋体"/>
          <w:color w:val="262626"/>
          <w:spacing w:val="12"/>
          <w:kern w:val="0"/>
        </w:rPr>
        <w:t>）</w:t>
      </w:r>
      <w:r w:rsidRPr="00287AF8">
        <w:rPr>
          <w:rFonts w:ascii="Courier New" w:eastAsia="宋体" w:hAnsi="Courier New" w:cs="宋体"/>
          <w:color w:val="262626"/>
          <w:spacing w:val="12"/>
          <w:kern w:val="0"/>
        </w:rPr>
        <w:t xml:space="preserve"> = 0.5</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420" w:lineRule="atLeast"/>
        <w:jc w:val="left"/>
        <w:outlineLvl w:val="2"/>
        <w:rPr>
          <w:rFonts w:ascii="宋体" w:eastAsia="宋体" w:hAnsi="宋体" w:cs="宋体"/>
          <w:b/>
          <w:bCs/>
          <w:kern w:val="0"/>
          <w:sz w:val="30"/>
          <w:szCs w:val="30"/>
        </w:rPr>
      </w:pPr>
      <w:r w:rsidRPr="00287AF8">
        <w:rPr>
          <w:rFonts w:ascii="宋体" w:eastAsia="宋体" w:hAnsi="宋体" w:cs="宋体"/>
          <w:b/>
          <w:bCs/>
          <w:kern w:val="0"/>
          <w:sz w:val="30"/>
          <w:szCs w:val="30"/>
        </w:rPr>
        <w:t>2. 价格计算</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在知道储备金比例的前提下，用户可以通过 Bancor 协议买卖 Smart Token。每次买卖时，价格的计算公式如下：</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fldChar w:fldCharType="begin"/>
      </w:r>
      <w:r w:rsidRPr="00287AF8">
        <w:rPr>
          <w:rFonts w:ascii="宋体" w:eastAsia="宋体" w:hAnsi="宋体" w:cs="宋体"/>
          <w:color w:val="262626"/>
          <w:spacing w:val="12"/>
          <w:kern w:val="0"/>
          <w:sz w:val="21"/>
          <w:szCs w:val="21"/>
        </w:rPr>
        <w:instrText xml:space="preserve"> INCLUDEPICTURE "https://cdn.nlark.com/yuque/0/2019/png/350859/1566187269865-2f6a20e3-37a2-4130-9aa4-a1fa5c571540.png" \* MERGEFORMATINET </w:instrText>
      </w:r>
      <w:r w:rsidRPr="00287AF8">
        <w:rPr>
          <w:rFonts w:ascii="宋体" w:eastAsia="宋体" w:hAnsi="宋体" w:cs="宋体"/>
          <w:color w:val="262626"/>
          <w:spacing w:val="12"/>
          <w:kern w:val="0"/>
          <w:sz w:val="21"/>
          <w:szCs w:val="21"/>
        </w:rPr>
        <w:fldChar w:fldCharType="separate"/>
      </w:r>
      <w:r w:rsidRPr="00287AF8">
        <w:rPr>
          <w:rFonts w:ascii="宋体" w:eastAsia="宋体" w:hAnsi="宋体" w:cs="宋体"/>
          <w:noProof/>
          <w:color w:val="262626"/>
          <w:spacing w:val="12"/>
          <w:kern w:val="0"/>
          <w:sz w:val="21"/>
          <w:szCs w:val="21"/>
        </w:rPr>
        <w:drawing>
          <wp:inline distT="0" distB="0" distL="0" distR="0">
            <wp:extent cx="5270500" cy="6413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641350"/>
                    </a:xfrm>
                    <a:prstGeom prst="rect">
                      <a:avLst/>
                    </a:prstGeom>
                    <a:noFill/>
                    <a:ln>
                      <a:noFill/>
                    </a:ln>
                  </pic:spPr>
                </pic:pic>
              </a:graphicData>
            </a:graphic>
          </wp:inline>
        </w:drawing>
      </w:r>
      <w:r w:rsidRPr="00287AF8">
        <w:rPr>
          <w:rFonts w:ascii="宋体" w:eastAsia="宋体" w:hAnsi="宋体" w:cs="宋体"/>
          <w:color w:val="262626"/>
          <w:spacing w:val="12"/>
          <w:kern w:val="0"/>
          <w:sz w:val="21"/>
          <w:szCs w:val="21"/>
        </w:rPr>
        <w:fldChar w:fldCharType="end"/>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当前的价格等于当前的储备金数量除以储备金比例，再除以当前的 Smart Token 的流通量。还以 2.2 中讲的 STAR 币为例，初始时 STAR 币的总流通量是 1000 万。如果这时需要买入 STAR 币，价格是：</w:t>
      </w:r>
      <w:r w:rsidRPr="00287AF8">
        <w:rPr>
          <w:rFonts w:ascii="Courier New" w:eastAsia="宋体" w:hAnsi="Courier New" w:cs="Courier New"/>
          <w:color w:val="262626"/>
          <w:spacing w:val="12"/>
          <w:kern w:val="0"/>
        </w:rPr>
        <w:t>price = 10000/(0.5*1000*10000</w:t>
      </w:r>
      <w:r w:rsidRPr="00287AF8">
        <w:rPr>
          <w:rFonts w:ascii="Courier New" w:eastAsia="宋体" w:hAnsi="Courier New" w:cs="Courier New"/>
          <w:color w:val="262626"/>
          <w:spacing w:val="12"/>
          <w:kern w:val="0"/>
        </w:rPr>
        <w:t>）</w:t>
      </w:r>
      <w:r w:rsidRPr="00287AF8">
        <w:rPr>
          <w:rFonts w:ascii="Courier New" w:eastAsia="宋体" w:hAnsi="Courier New" w:cs="Courier New"/>
          <w:color w:val="262626"/>
          <w:spacing w:val="12"/>
          <w:kern w:val="0"/>
        </w:rPr>
        <w:t xml:space="preserve"> = 0.002</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也就是说，买入 100 万个 STAR 币，需要支付 20000 个以太（近似，后面会讲滑价）。买入后的价格变化为：</w:t>
      </w:r>
      <w:r w:rsidRPr="00287AF8">
        <w:rPr>
          <w:rFonts w:ascii="Courier New" w:eastAsia="宋体" w:hAnsi="Courier New" w:cs="Courier New"/>
          <w:color w:val="262626"/>
          <w:spacing w:val="12"/>
          <w:kern w:val="0"/>
        </w:rPr>
        <w:t>price = (10000+2000)/(0.5*(1000+100)*10000) = .002181818</w:t>
      </w:r>
      <w:r w:rsidRPr="00287AF8">
        <w:rPr>
          <w:rFonts w:ascii="宋体" w:eastAsia="宋体" w:hAnsi="宋体" w:cs="宋体"/>
          <w:color w:val="262626"/>
          <w:spacing w:val="12"/>
          <w:kern w:val="0"/>
          <w:sz w:val="21"/>
          <w:szCs w:val="21"/>
        </w:rPr>
        <w:t>, 也就是说，买入 100 万个 STAR 币后，价格从 0.002 涨到了 0.0054。</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420" w:lineRule="atLeast"/>
        <w:jc w:val="left"/>
        <w:outlineLvl w:val="2"/>
        <w:rPr>
          <w:rFonts w:ascii="宋体" w:eastAsia="宋体" w:hAnsi="宋体" w:cs="宋体"/>
          <w:b/>
          <w:bCs/>
          <w:kern w:val="0"/>
          <w:sz w:val="30"/>
          <w:szCs w:val="30"/>
        </w:rPr>
      </w:pPr>
      <w:r w:rsidRPr="00287AF8">
        <w:rPr>
          <w:rFonts w:ascii="宋体" w:eastAsia="宋体" w:hAnsi="宋体" w:cs="宋体"/>
          <w:b/>
          <w:bCs/>
          <w:kern w:val="0"/>
          <w:sz w:val="30"/>
          <w:szCs w:val="30"/>
        </w:rPr>
        <w:t>3. 价格滑价处理</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用户在每次买卖 Smart Token 后，价格都会变化。如果只是用 2.3 中介绍的价格计算公式，用户一次买卖和分几笔小交易买卖的价格不同。Bancor 协议进一步定义公式处理滑价问题。</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买入时，Smart Token 的发行计算公式如下：</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fldChar w:fldCharType="begin"/>
      </w:r>
      <w:r w:rsidRPr="00287AF8">
        <w:rPr>
          <w:rFonts w:ascii="宋体" w:eastAsia="宋体" w:hAnsi="宋体" w:cs="宋体"/>
          <w:color w:val="262626"/>
          <w:spacing w:val="12"/>
          <w:kern w:val="0"/>
          <w:sz w:val="21"/>
          <w:szCs w:val="21"/>
        </w:rPr>
        <w:instrText xml:space="preserve"> INCLUDEPICTURE "https://cdn.nlark.com/yuque/0/2019/png/350859/1566187289618-28aa8d90-0145-4127-a9ef-dbc3155d991b.png" \* MERGEFORMATINET </w:instrText>
      </w:r>
      <w:r w:rsidRPr="00287AF8">
        <w:rPr>
          <w:rFonts w:ascii="宋体" w:eastAsia="宋体" w:hAnsi="宋体" w:cs="宋体"/>
          <w:color w:val="262626"/>
          <w:spacing w:val="12"/>
          <w:kern w:val="0"/>
          <w:sz w:val="21"/>
          <w:szCs w:val="21"/>
        </w:rPr>
        <w:fldChar w:fldCharType="separate"/>
      </w:r>
      <w:r w:rsidRPr="00287AF8">
        <w:rPr>
          <w:rFonts w:ascii="宋体" w:eastAsia="宋体" w:hAnsi="宋体" w:cs="宋体"/>
          <w:noProof/>
          <w:color w:val="262626"/>
          <w:spacing w:val="12"/>
          <w:kern w:val="0"/>
          <w:sz w:val="21"/>
          <w:szCs w:val="21"/>
        </w:rPr>
        <w:drawing>
          <wp:inline distT="0" distB="0" distL="0" distR="0">
            <wp:extent cx="5270500" cy="73406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734060"/>
                    </a:xfrm>
                    <a:prstGeom prst="rect">
                      <a:avLst/>
                    </a:prstGeom>
                    <a:noFill/>
                    <a:ln>
                      <a:noFill/>
                    </a:ln>
                  </pic:spPr>
                </pic:pic>
              </a:graphicData>
            </a:graphic>
          </wp:inline>
        </w:drawing>
      </w:r>
      <w:r w:rsidRPr="00287AF8">
        <w:rPr>
          <w:rFonts w:ascii="宋体" w:eastAsia="宋体" w:hAnsi="宋体" w:cs="宋体"/>
          <w:color w:val="262626"/>
          <w:spacing w:val="12"/>
          <w:kern w:val="0"/>
          <w:sz w:val="21"/>
          <w:szCs w:val="21"/>
        </w:rPr>
        <w:fldChar w:fldCharType="end"/>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卖出时：储备金的数量计算公式如下：</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fldChar w:fldCharType="begin"/>
      </w:r>
      <w:r w:rsidRPr="00287AF8">
        <w:rPr>
          <w:rFonts w:ascii="宋体" w:eastAsia="宋体" w:hAnsi="宋体" w:cs="宋体"/>
          <w:color w:val="262626"/>
          <w:spacing w:val="12"/>
          <w:kern w:val="0"/>
          <w:sz w:val="21"/>
          <w:szCs w:val="21"/>
        </w:rPr>
        <w:instrText xml:space="preserve"> INCLUDEPICTURE "https://cdn.nlark.com/yuque/0/2019/png/350859/1566187298307-1e762b24-f2f0-45ac-be73-feaaa4abba45.png" \* MERGEFORMATINET </w:instrText>
      </w:r>
      <w:r w:rsidRPr="00287AF8">
        <w:rPr>
          <w:rFonts w:ascii="宋体" w:eastAsia="宋体" w:hAnsi="宋体" w:cs="宋体"/>
          <w:color w:val="262626"/>
          <w:spacing w:val="12"/>
          <w:kern w:val="0"/>
          <w:sz w:val="21"/>
          <w:szCs w:val="21"/>
        </w:rPr>
        <w:fldChar w:fldCharType="separate"/>
      </w:r>
      <w:r w:rsidRPr="00287AF8">
        <w:rPr>
          <w:rFonts w:ascii="宋体" w:eastAsia="宋体" w:hAnsi="宋体" w:cs="宋体"/>
          <w:noProof/>
          <w:color w:val="262626"/>
          <w:spacing w:val="12"/>
          <w:kern w:val="0"/>
          <w:sz w:val="21"/>
          <w:szCs w:val="21"/>
        </w:rPr>
        <w:drawing>
          <wp:inline distT="0" distB="0" distL="0" distR="0">
            <wp:extent cx="5270500" cy="6026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602615"/>
                    </a:xfrm>
                    <a:prstGeom prst="rect">
                      <a:avLst/>
                    </a:prstGeom>
                    <a:noFill/>
                    <a:ln>
                      <a:noFill/>
                    </a:ln>
                  </pic:spPr>
                </pic:pic>
              </a:graphicData>
            </a:graphic>
          </wp:inline>
        </w:drawing>
      </w:r>
      <w:r w:rsidRPr="00287AF8">
        <w:rPr>
          <w:rFonts w:ascii="宋体" w:eastAsia="宋体" w:hAnsi="宋体" w:cs="宋体"/>
          <w:color w:val="262626"/>
          <w:spacing w:val="12"/>
          <w:kern w:val="0"/>
          <w:sz w:val="21"/>
          <w:szCs w:val="21"/>
        </w:rPr>
        <w:fldChar w:fldCharType="end"/>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那一次交易过程中的真实的价格是：</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fldChar w:fldCharType="begin"/>
      </w:r>
      <w:r w:rsidRPr="00287AF8">
        <w:rPr>
          <w:rFonts w:ascii="宋体" w:eastAsia="宋体" w:hAnsi="宋体" w:cs="宋体"/>
          <w:color w:val="262626"/>
          <w:spacing w:val="12"/>
          <w:kern w:val="0"/>
          <w:sz w:val="21"/>
          <w:szCs w:val="21"/>
        </w:rPr>
        <w:instrText xml:space="preserve"> INCLUDEPICTURE "https://cdn.nlark.com/yuque/0/2019/png/350859/1566187306773-fb8e4748-f38e-4179-a646-a1f8abdf211c.png" \* MERGEFORMATINET </w:instrText>
      </w:r>
      <w:r w:rsidRPr="00287AF8">
        <w:rPr>
          <w:rFonts w:ascii="宋体" w:eastAsia="宋体" w:hAnsi="宋体" w:cs="宋体"/>
          <w:color w:val="262626"/>
          <w:spacing w:val="12"/>
          <w:kern w:val="0"/>
          <w:sz w:val="21"/>
          <w:szCs w:val="21"/>
        </w:rPr>
        <w:fldChar w:fldCharType="separate"/>
      </w:r>
      <w:r w:rsidRPr="00287AF8">
        <w:rPr>
          <w:rFonts w:ascii="宋体" w:eastAsia="宋体" w:hAnsi="宋体" w:cs="宋体"/>
          <w:noProof/>
          <w:color w:val="262626"/>
          <w:spacing w:val="12"/>
          <w:kern w:val="0"/>
          <w:sz w:val="21"/>
          <w:szCs w:val="21"/>
        </w:rPr>
        <w:drawing>
          <wp:inline distT="0" distB="0" distL="0" distR="0">
            <wp:extent cx="5270500" cy="6953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695325"/>
                    </a:xfrm>
                    <a:prstGeom prst="rect">
                      <a:avLst/>
                    </a:prstGeom>
                    <a:noFill/>
                    <a:ln>
                      <a:noFill/>
                    </a:ln>
                  </pic:spPr>
                </pic:pic>
              </a:graphicData>
            </a:graphic>
          </wp:inline>
        </w:drawing>
      </w:r>
      <w:r w:rsidRPr="00287AF8">
        <w:rPr>
          <w:rFonts w:ascii="宋体" w:eastAsia="宋体" w:hAnsi="宋体" w:cs="宋体"/>
          <w:color w:val="262626"/>
          <w:spacing w:val="12"/>
          <w:kern w:val="0"/>
          <w:sz w:val="21"/>
          <w:szCs w:val="21"/>
        </w:rPr>
        <w:fldChar w:fldCharType="end"/>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也就是，</w:t>
      </w:r>
      <w:r w:rsidRPr="00287AF8">
        <w:rPr>
          <w:rFonts w:ascii="宋体" w:eastAsia="宋体" w:hAnsi="宋体" w:cs="宋体"/>
          <w:b/>
          <w:bCs/>
          <w:color w:val="262626"/>
          <w:spacing w:val="12"/>
          <w:kern w:val="0"/>
          <w:sz w:val="21"/>
          <w:szCs w:val="21"/>
        </w:rPr>
        <w:t>真实的价格</w:t>
      </w:r>
      <w:r w:rsidRPr="00287AF8">
        <w:rPr>
          <w:rFonts w:ascii="宋体" w:eastAsia="宋体" w:hAnsi="宋体" w:cs="宋体"/>
          <w:color w:val="262626"/>
          <w:spacing w:val="12"/>
          <w:kern w:val="0"/>
          <w:sz w:val="21"/>
          <w:szCs w:val="21"/>
        </w:rPr>
        <w:t>等于上面两个公式计算的</w:t>
      </w:r>
      <w:r w:rsidRPr="00287AF8">
        <w:rPr>
          <w:rFonts w:ascii="宋体" w:eastAsia="宋体" w:hAnsi="宋体" w:cs="宋体"/>
          <w:b/>
          <w:bCs/>
          <w:color w:val="262626"/>
          <w:spacing w:val="12"/>
          <w:kern w:val="0"/>
          <w:sz w:val="21"/>
          <w:szCs w:val="21"/>
        </w:rPr>
        <w:t>真实的储备金数量变化</w:t>
      </w:r>
      <w:r w:rsidRPr="00287AF8">
        <w:rPr>
          <w:rFonts w:ascii="宋体" w:eastAsia="宋体" w:hAnsi="宋体" w:cs="宋体"/>
          <w:color w:val="262626"/>
          <w:spacing w:val="12"/>
          <w:kern w:val="0"/>
          <w:sz w:val="21"/>
          <w:szCs w:val="21"/>
        </w:rPr>
        <w:t>除以</w:t>
      </w:r>
      <w:r w:rsidRPr="00287AF8">
        <w:rPr>
          <w:rFonts w:ascii="宋体" w:eastAsia="宋体" w:hAnsi="宋体" w:cs="宋体"/>
          <w:b/>
          <w:bCs/>
          <w:color w:val="262626"/>
          <w:spacing w:val="12"/>
          <w:kern w:val="0"/>
          <w:sz w:val="21"/>
          <w:szCs w:val="21"/>
        </w:rPr>
        <w:t>真实的 Smart Token 的数量变化</w:t>
      </w:r>
      <w:r w:rsidRPr="00287AF8">
        <w:rPr>
          <w:rFonts w:ascii="宋体" w:eastAsia="宋体" w:hAnsi="宋体" w:cs="宋体"/>
          <w:color w:val="262626"/>
          <w:spacing w:val="12"/>
          <w:kern w:val="0"/>
          <w:sz w:val="21"/>
          <w:szCs w:val="21"/>
        </w:rPr>
        <w:t>。</w:t>
      </w:r>
    </w:p>
    <w:p w:rsidR="00287AF8" w:rsidRPr="00287AF8" w:rsidRDefault="00287AF8" w:rsidP="00287AF8">
      <w:pPr>
        <w:widowControl/>
        <w:spacing w:before="270" w:after="270"/>
        <w:jc w:val="left"/>
        <w:rPr>
          <w:rFonts w:ascii="宋体" w:eastAsia="宋体" w:hAnsi="宋体" w:cs="宋体"/>
          <w:kern w:val="0"/>
        </w:rPr>
      </w:pPr>
      <w:r w:rsidRPr="00287AF8">
        <w:rPr>
          <w:rFonts w:ascii="宋体" w:eastAsia="宋体" w:hAnsi="宋体" w:cs="宋体"/>
          <w:kern w:val="0"/>
        </w:rPr>
        <w:pict>
          <v:rect id="_x0000_i1030" style="width:0;height:1.5pt" o:hralign="center" o:hrstd="t" o:hr="t" fillcolor="#a0a0a0" stroked="f"/>
        </w:pic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举个例子：</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假设当前一个 Smart Token 的流通量为 1000，储备金的数量为 250，储备金比例为 50%。也就是说当前的价格是：</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rPr>
      </w:pPr>
      <w:r w:rsidRPr="00287AF8">
        <w:rPr>
          <w:rFonts w:ascii="宋体" w:eastAsia="宋体" w:hAnsi="宋体" w:cs="宋体"/>
          <w:color w:val="595959"/>
          <w:kern w:val="0"/>
        </w:rPr>
        <w:t xml:space="preserve">price </w:t>
      </w:r>
      <w:r w:rsidRPr="00287AF8">
        <w:rPr>
          <w:rFonts w:ascii="宋体" w:eastAsia="宋体" w:hAnsi="宋体" w:cs="宋体"/>
          <w:color w:val="D73A49"/>
          <w:kern w:val="0"/>
        </w:rPr>
        <w:t>=</w:t>
      </w:r>
      <w:r w:rsidRPr="00287AF8">
        <w:rPr>
          <w:rFonts w:ascii="宋体" w:eastAsia="宋体" w:hAnsi="宋体" w:cs="宋体"/>
          <w:color w:val="595959"/>
          <w:kern w:val="0"/>
        </w:rPr>
        <w:t xml:space="preserve"> ConnectedToken/(SmartToken X cw) </w:t>
      </w:r>
      <w:r w:rsidRPr="00287AF8">
        <w:rPr>
          <w:rFonts w:ascii="宋体" w:eastAsia="宋体" w:hAnsi="宋体" w:cs="宋体"/>
          <w:color w:val="D73A49"/>
          <w:kern w:val="0"/>
        </w:rPr>
        <w:t>=</w:t>
      </w:r>
      <w:r w:rsidRPr="00287AF8">
        <w:rPr>
          <w:rFonts w:ascii="宋体" w:eastAsia="宋体" w:hAnsi="宋体" w:cs="宋体"/>
          <w:color w:val="595959"/>
          <w:kern w:val="0"/>
        </w:rPr>
        <w:t xml:space="preserve"> </w:t>
      </w:r>
      <w:r w:rsidRPr="00287AF8">
        <w:rPr>
          <w:rFonts w:ascii="宋体" w:eastAsia="宋体" w:hAnsi="宋体" w:cs="宋体"/>
          <w:color w:val="005CC5"/>
          <w:kern w:val="0"/>
        </w:rPr>
        <w:t>250</w:t>
      </w:r>
      <w:r w:rsidRPr="00287AF8">
        <w:rPr>
          <w:rFonts w:ascii="宋体" w:eastAsia="宋体" w:hAnsi="宋体" w:cs="宋体"/>
          <w:color w:val="595959"/>
          <w:kern w:val="0"/>
        </w:rPr>
        <w:t xml:space="preserve"> / (1000*0.5) </w:t>
      </w:r>
      <w:r w:rsidRPr="00287AF8">
        <w:rPr>
          <w:rFonts w:ascii="宋体" w:eastAsia="宋体" w:hAnsi="宋体" w:cs="宋体"/>
          <w:color w:val="D73A49"/>
          <w:kern w:val="0"/>
        </w:rPr>
        <w:t>=</w:t>
      </w:r>
      <w:r w:rsidRPr="00287AF8">
        <w:rPr>
          <w:rFonts w:ascii="宋体" w:eastAsia="宋体" w:hAnsi="宋体" w:cs="宋体"/>
          <w:color w:val="595959"/>
          <w:kern w:val="0"/>
        </w:rPr>
        <w:t xml:space="preserve"> </w:t>
      </w:r>
      <w:r w:rsidRPr="00287AF8">
        <w:rPr>
          <w:rFonts w:ascii="宋体" w:eastAsia="宋体" w:hAnsi="宋体" w:cs="宋体"/>
          <w:color w:val="005CC5"/>
          <w:kern w:val="0"/>
        </w:rPr>
        <w:t>0</w:t>
      </w:r>
      <w:r w:rsidRPr="00287AF8">
        <w:rPr>
          <w:rFonts w:ascii="宋体" w:eastAsia="宋体" w:hAnsi="宋体" w:cs="宋体"/>
          <w:color w:val="595959"/>
          <w:kern w:val="0"/>
        </w:rPr>
        <w:t>.5</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用户A用10个储备金， 该用户收到的 Smart Token 的数量为：</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fldChar w:fldCharType="begin"/>
      </w:r>
      <w:r w:rsidRPr="00287AF8">
        <w:rPr>
          <w:rFonts w:ascii="宋体" w:eastAsia="宋体" w:hAnsi="宋体" w:cs="宋体"/>
          <w:color w:val="262626"/>
          <w:spacing w:val="12"/>
          <w:kern w:val="0"/>
          <w:sz w:val="21"/>
          <w:szCs w:val="21"/>
        </w:rPr>
        <w:instrText xml:space="preserve"> INCLUDEPICTURE "https://cdn.nlark.com/yuque/0/2019/png/350859/1566187320381-a7f1dcf2-1611-42d1-be11-e841303741ca.png" \* MERGEFORMATINET </w:instrText>
      </w:r>
      <w:r w:rsidRPr="00287AF8">
        <w:rPr>
          <w:rFonts w:ascii="宋体" w:eastAsia="宋体" w:hAnsi="宋体" w:cs="宋体"/>
          <w:color w:val="262626"/>
          <w:spacing w:val="12"/>
          <w:kern w:val="0"/>
          <w:sz w:val="21"/>
          <w:szCs w:val="21"/>
        </w:rPr>
        <w:fldChar w:fldCharType="separate"/>
      </w:r>
      <w:r w:rsidRPr="00287AF8">
        <w:rPr>
          <w:rFonts w:ascii="宋体" w:eastAsia="宋体" w:hAnsi="宋体" w:cs="宋体"/>
          <w:noProof/>
          <w:color w:val="262626"/>
          <w:spacing w:val="12"/>
          <w:kern w:val="0"/>
          <w:sz w:val="21"/>
          <w:szCs w:val="21"/>
        </w:rPr>
        <w:drawing>
          <wp:inline distT="0" distB="0" distL="0" distR="0">
            <wp:extent cx="5270500" cy="73406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734060"/>
                    </a:xfrm>
                    <a:prstGeom prst="rect">
                      <a:avLst/>
                    </a:prstGeom>
                    <a:noFill/>
                    <a:ln>
                      <a:noFill/>
                    </a:ln>
                  </pic:spPr>
                </pic:pic>
              </a:graphicData>
            </a:graphic>
          </wp:inline>
        </w:drawing>
      </w:r>
      <w:r w:rsidRPr="00287AF8">
        <w:rPr>
          <w:rFonts w:ascii="宋体" w:eastAsia="宋体" w:hAnsi="宋体" w:cs="宋体"/>
          <w:color w:val="262626"/>
          <w:spacing w:val="12"/>
          <w:kern w:val="0"/>
          <w:sz w:val="21"/>
          <w:szCs w:val="21"/>
        </w:rPr>
        <w:fldChar w:fldCharType="end"/>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也就是说，真实的交易价格为：</w:t>
      </w:r>
      <w:r w:rsidRPr="00287AF8">
        <w:rPr>
          <w:rFonts w:ascii="Courier New" w:eastAsia="宋体" w:hAnsi="Courier New" w:cs="Courier New"/>
          <w:color w:val="262626"/>
          <w:spacing w:val="12"/>
          <w:kern w:val="0"/>
        </w:rPr>
        <w:t>price = 10/19.8 = 0.5051</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480" w:lineRule="atLeast"/>
        <w:jc w:val="left"/>
        <w:outlineLvl w:val="1"/>
        <w:rPr>
          <w:rFonts w:ascii="宋体" w:eastAsia="宋体" w:hAnsi="宋体" w:cs="宋体"/>
          <w:b/>
          <w:bCs/>
          <w:kern w:val="0"/>
          <w:sz w:val="36"/>
          <w:szCs w:val="36"/>
        </w:rPr>
      </w:pPr>
      <w:r w:rsidRPr="00287AF8">
        <w:rPr>
          <w:rFonts w:ascii="宋体" w:eastAsia="宋体" w:hAnsi="宋体" w:cs="宋体"/>
          <w:b/>
          <w:bCs/>
          <w:kern w:val="0"/>
          <w:sz w:val="36"/>
          <w:szCs w:val="36"/>
        </w:rPr>
        <w:t>核心原理</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b/>
          <w:bCs/>
          <w:color w:val="262626"/>
          <w:spacing w:val="12"/>
          <w:kern w:val="0"/>
          <w:sz w:val="21"/>
          <w:szCs w:val="21"/>
        </w:rPr>
        <w:t>储备金比例</w:t>
      </w:r>
      <w:r w:rsidRPr="00287AF8">
        <w:rPr>
          <w:rFonts w:ascii="宋体" w:eastAsia="宋体" w:hAnsi="宋体" w:cs="宋体"/>
          <w:color w:val="262626"/>
          <w:spacing w:val="12"/>
          <w:kern w:val="0"/>
          <w:sz w:val="21"/>
          <w:szCs w:val="21"/>
        </w:rPr>
        <w:t>是 Bancor 协议中比较重要的参数，体现了 Smart Token 的储备水平。储备金比例高，价格的波动就低；储备金比例低，价格的波动就高。</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白皮书中的四张图给出了四个比较典型的储备金比例情况下的，价格波动曲线（Smart Token 初始流通量为 1000，价格为 1）。</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1） 当CW=100% 的情况，储备金和 Smart Token 的价值相当，Smart Token 的价格恒定为 1。也就是，在储备金和 Smart Token 的价值相当的情况下，不论 Smart Token 的流通量如何变化，Smart Token 的价格不变。有多少 Smart Token，就有多少储备金。</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fldChar w:fldCharType="begin"/>
      </w:r>
      <w:r w:rsidRPr="00287AF8">
        <w:rPr>
          <w:rFonts w:ascii="宋体" w:eastAsia="宋体" w:hAnsi="宋体" w:cs="宋体"/>
          <w:color w:val="262626"/>
          <w:spacing w:val="12"/>
          <w:kern w:val="0"/>
          <w:sz w:val="21"/>
          <w:szCs w:val="21"/>
        </w:rPr>
        <w:instrText xml:space="preserve"> INCLUDEPICTURE "https://cdn.nlark.com/yuque/0/2019/png/350859/1566187330503-dc0336a9-b4e4-4f78-9f5c-00cad2d587cc.png" \* MERGEFORMATINET </w:instrText>
      </w:r>
      <w:r w:rsidRPr="00287AF8">
        <w:rPr>
          <w:rFonts w:ascii="宋体" w:eastAsia="宋体" w:hAnsi="宋体" w:cs="宋体"/>
          <w:color w:val="262626"/>
          <w:spacing w:val="12"/>
          <w:kern w:val="0"/>
          <w:sz w:val="21"/>
          <w:szCs w:val="21"/>
        </w:rPr>
        <w:fldChar w:fldCharType="separate"/>
      </w:r>
      <w:r w:rsidRPr="00287AF8">
        <w:rPr>
          <w:rFonts w:ascii="宋体" w:eastAsia="宋体" w:hAnsi="宋体" w:cs="宋体"/>
          <w:noProof/>
          <w:color w:val="262626"/>
          <w:spacing w:val="12"/>
          <w:kern w:val="0"/>
          <w:sz w:val="21"/>
          <w:szCs w:val="21"/>
        </w:rPr>
        <w:drawing>
          <wp:inline distT="0" distB="0" distL="0" distR="0">
            <wp:extent cx="5270500" cy="43414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341495"/>
                    </a:xfrm>
                    <a:prstGeom prst="rect">
                      <a:avLst/>
                    </a:prstGeom>
                    <a:noFill/>
                    <a:ln>
                      <a:noFill/>
                    </a:ln>
                  </pic:spPr>
                </pic:pic>
              </a:graphicData>
            </a:graphic>
          </wp:inline>
        </w:drawing>
      </w:r>
      <w:r w:rsidRPr="00287AF8">
        <w:rPr>
          <w:rFonts w:ascii="宋体" w:eastAsia="宋体" w:hAnsi="宋体" w:cs="宋体"/>
          <w:color w:val="262626"/>
          <w:spacing w:val="12"/>
          <w:kern w:val="0"/>
          <w:sz w:val="21"/>
          <w:szCs w:val="21"/>
        </w:rPr>
        <w:fldChar w:fldCharType="end"/>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2）当 CW=50% 的情况下，储备金的价值是 Smart Token 价值的一半，买卖的价格和流通量成线性增长。</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fldChar w:fldCharType="begin"/>
      </w:r>
      <w:r w:rsidRPr="00287AF8">
        <w:rPr>
          <w:rFonts w:ascii="宋体" w:eastAsia="宋体" w:hAnsi="宋体" w:cs="宋体"/>
          <w:color w:val="262626"/>
          <w:spacing w:val="12"/>
          <w:kern w:val="0"/>
          <w:sz w:val="21"/>
          <w:szCs w:val="21"/>
        </w:rPr>
        <w:instrText xml:space="preserve"> INCLUDEPICTURE "https://cdn.nlark.com/yuque/0/2019/png/350859/1566187341701-ef9e5911-da02-4cf4-a347-bdc896dda867.png" \* MERGEFORMATINET </w:instrText>
      </w:r>
      <w:r w:rsidRPr="00287AF8">
        <w:rPr>
          <w:rFonts w:ascii="宋体" w:eastAsia="宋体" w:hAnsi="宋体" w:cs="宋体"/>
          <w:color w:val="262626"/>
          <w:spacing w:val="12"/>
          <w:kern w:val="0"/>
          <w:sz w:val="21"/>
          <w:szCs w:val="21"/>
        </w:rPr>
        <w:fldChar w:fldCharType="separate"/>
      </w:r>
      <w:r w:rsidRPr="00287AF8">
        <w:rPr>
          <w:rFonts w:ascii="宋体" w:eastAsia="宋体" w:hAnsi="宋体" w:cs="宋体"/>
          <w:noProof/>
          <w:color w:val="262626"/>
          <w:spacing w:val="12"/>
          <w:kern w:val="0"/>
          <w:sz w:val="21"/>
          <w:szCs w:val="21"/>
        </w:rPr>
        <w:drawing>
          <wp:inline distT="0" distB="0" distL="0" distR="0">
            <wp:extent cx="5270500" cy="44989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4498975"/>
                    </a:xfrm>
                    <a:prstGeom prst="rect">
                      <a:avLst/>
                    </a:prstGeom>
                    <a:noFill/>
                    <a:ln>
                      <a:noFill/>
                    </a:ln>
                  </pic:spPr>
                </pic:pic>
              </a:graphicData>
            </a:graphic>
          </wp:inline>
        </w:drawing>
      </w:r>
      <w:r w:rsidRPr="00287AF8">
        <w:rPr>
          <w:rFonts w:ascii="宋体" w:eastAsia="宋体" w:hAnsi="宋体" w:cs="宋体"/>
          <w:color w:val="262626"/>
          <w:spacing w:val="12"/>
          <w:kern w:val="0"/>
          <w:sz w:val="21"/>
          <w:szCs w:val="21"/>
        </w:rPr>
        <w:fldChar w:fldCharType="end"/>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3）当 CW=10% 的情况下，储备金只有 Smart Token 价值的 10%，买卖的价格指数级增长。买卖后，储备金的数量相对来说急剧上升，导致下一次价格进一步扩大。</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fldChar w:fldCharType="begin"/>
      </w:r>
      <w:r w:rsidRPr="00287AF8">
        <w:rPr>
          <w:rFonts w:ascii="宋体" w:eastAsia="宋体" w:hAnsi="宋体" w:cs="宋体"/>
          <w:color w:val="262626"/>
          <w:spacing w:val="12"/>
          <w:kern w:val="0"/>
          <w:sz w:val="21"/>
          <w:szCs w:val="21"/>
        </w:rPr>
        <w:instrText xml:space="preserve"> INCLUDEPICTURE "https://cdn.nlark.com/yuque/0/2019/png/350859/1566187352331-24badbd8-6fbd-4e3a-8da1-26605aa48c2d.png" \* MERGEFORMATINET </w:instrText>
      </w:r>
      <w:r w:rsidRPr="00287AF8">
        <w:rPr>
          <w:rFonts w:ascii="宋体" w:eastAsia="宋体" w:hAnsi="宋体" w:cs="宋体"/>
          <w:color w:val="262626"/>
          <w:spacing w:val="12"/>
          <w:kern w:val="0"/>
          <w:sz w:val="21"/>
          <w:szCs w:val="21"/>
        </w:rPr>
        <w:fldChar w:fldCharType="separate"/>
      </w:r>
      <w:r w:rsidRPr="00287AF8">
        <w:rPr>
          <w:rFonts w:ascii="宋体" w:eastAsia="宋体" w:hAnsi="宋体" w:cs="宋体"/>
          <w:noProof/>
          <w:color w:val="262626"/>
          <w:spacing w:val="12"/>
          <w:kern w:val="0"/>
          <w:sz w:val="21"/>
          <w:szCs w:val="21"/>
        </w:rPr>
        <w:drawing>
          <wp:inline distT="0" distB="0" distL="0" distR="0">
            <wp:extent cx="5270500" cy="43453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4345305"/>
                    </a:xfrm>
                    <a:prstGeom prst="rect">
                      <a:avLst/>
                    </a:prstGeom>
                    <a:noFill/>
                    <a:ln>
                      <a:noFill/>
                    </a:ln>
                  </pic:spPr>
                </pic:pic>
              </a:graphicData>
            </a:graphic>
          </wp:inline>
        </w:drawing>
      </w:r>
      <w:r w:rsidRPr="00287AF8">
        <w:rPr>
          <w:rFonts w:ascii="宋体" w:eastAsia="宋体" w:hAnsi="宋体" w:cs="宋体"/>
          <w:color w:val="262626"/>
          <w:spacing w:val="12"/>
          <w:kern w:val="0"/>
          <w:sz w:val="21"/>
          <w:szCs w:val="21"/>
        </w:rPr>
        <w:fldChar w:fldCharType="end"/>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4） 当CW=90% 的情况下，储备金是 Smart Token 价值的 90%，买卖的价格缓慢的增长。</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fldChar w:fldCharType="begin"/>
      </w:r>
      <w:r w:rsidRPr="00287AF8">
        <w:rPr>
          <w:rFonts w:ascii="宋体" w:eastAsia="宋体" w:hAnsi="宋体" w:cs="宋体"/>
          <w:color w:val="262626"/>
          <w:spacing w:val="12"/>
          <w:kern w:val="0"/>
          <w:sz w:val="21"/>
          <w:szCs w:val="21"/>
        </w:rPr>
        <w:instrText xml:space="preserve"> INCLUDEPICTURE "https://cdn.nlark.com/yuque/0/2019/png/350859/1566187362063-ddb3cb9e-67f7-43dc-a474-783499cea956.png" \* MERGEFORMATINET </w:instrText>
      </w:r>
      <w:r w:rsidRPr="00287AF8">
        <w:rPr>
          <w:rFonts w:ascii="宋体" w:eastAsia="宋体" w:hAnsi="宋体" w:cs="宋体"/>
          <w:color w:val="262626"/>
          <w:spacing w:val="12"/>
          <w:kern w:val="0"/>
          <w:sz w:val="21"/>
          <w:szCs w:val="21"/>
        </w:rPr>
        <w:fldChar w:fldCharType="separate"/>
      </w:r>
      <w:r w:rsidRPr="00287AF8">
        <w:rPr>
          <w:rFonts w:ascii="宋体" w:eastAsia="宋体" w:hAnsi="宋体" w:cs="宋体"/>
          <w:noProof/>
          <w:color w:val="262626"/>
          <w:spacing w:val="12"/>
          <w:kern w:val="0"/>
          <w:sz w:val="21"/>
          <w:szCs w:val="21"/>
        </w:rPr>
        <w:drawing>
          <wp:inline distT="0" distB="0" distL="0" distR="0">
            <wp:extent cx="5270500" cy="431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4318000"/>
                    </a:xfrm>
                    <a:prstGeom prst="rect">
                      <a:avLst/>
                    </a:prstGeom>
                    <a:noFill/>
                    <a:ln>
                      <a:noFill/>
                    </a:ln>
                  </pic:spPr>
                </pic:pic>
              </a:graphicData>
            </a:graphic>
          </wp:inline>
        </w:drawing>
      </w:r>
      <w:r w:rsidRPr="00287AF8">
        <w:rPr>
          <w:rFonts w:ascii="宋体" w:eastAsia="宋体" w:hAnsi="宋体" w:cs="宋体"/>
          <w:color w:val="262626"/>
          <w:spacing w:val="12"/>
          <w:kern w:val="0"/>
          <w:sz w:val="21"/>
          <w:szCs w:val="21"/>
        </w:rPr>
        <w:fldChar w:fldCharType="end"/>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现实中，往往是很容易先画出价格曲线，然后再利用 Bancor 协议，求解出储备金比例 CW。在已知价格曲线的情况下，求解 CW 的方法如下图所示（以 CW=10% 的价格曲线为例）：</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fldChar w:fldCharType="begin"/>
      </w:r>
      <w:r w:rsidRPr="00287AF8">
        <w:rPr>
          <w:rFonts w:ascii="宋体" w:eastAsia="宋体" w:hAnsi="宋体" w:cs="宋体"/>
          <w:color w:val="262626"/>
          <w:spacing w:val="12"/>
          <w:kern w:val="0"/>
          <w:sz w:val="21"/>
          <w:szCs w:val="21"/>
        </w:rPr>
        <w:instrText xml:space="preserve"> INCLUDEPICTURE "https://cdn.nlark.com/yuque/0/2019/png/350859/1566187372774-d6bd84d3-0675-42d3-b841-1cc8350442b6.png" \* MERGEFORMATINET </w:instrText>
      </w:r>
      <w:r w:rsidRPr="00287AF8">
        <w:rPr>
          <w:rFonts w:ascii="宋体" w:eastAsia="宋体" w:hAnsi="宋体" w:cs="宋体"/>
          <w:color w:val="262626"/>
          <w:spacing w:val="12"/>
          <w:kern w:val="0"/>
          <w:sz w:val="21"/>
          <w:szCs w:val="21"/>
        </w:rPr>
        <w:fldChar w:fldCharType="separate"/>
      </w:r>
      <w:r w:rsidRPr="00287AF8">
        <w:rPr>
          <w:rFonts w:ascii="宋体" w:eastAsia="宋体" w:hAnsi="宋体" w:cs="宋体"/>
          <w:noProof/>
          <w:color w:val="262626"/>
          <w:spacing w:val="12"/>
          <w:kern w:val="0"/>
          <w:sz w:val="21"/>
          <w:szCs w:val="21"/>
        </w:rPr>
        <w:drawing>
          <wp:inline distT="0" distB="0" distL="0" distR="0">
            <wp:extent cx="5270500" cy="35547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554730"/>
                    </a:xfrm>
                    <a:prstGeom prst="rect">
                      <a:avLst/>
                    </a:prstGeom>
                    <a:noFill/>
                    <a:ln>
                      <a:noFill/>
                    </a:ln>
                  </pic:spPr>
                </pic:pic>
              </a:graphicData>
            </a:graphic>
          </wp:inline>
        </w:drawing>
      </w:r>
      <w:r w:rsidRPr="00287AF8">
        <w:rPr>
          <w:rFonts w:ascii="宋体" w:eastAsia="宋体" w:hAnsi="宋体" w:cs="宋体"/>
          <w:color w:val="262626"/>
          <w:spacing w:val="12"/>
          <w:kern w:val="0"/>
          <w:sz w:val="21"/>
          <w:szCs w:val="21"/>
        </w:rPr>
        <w:fldChar w:fldCharType="end"/>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也就是说，CW = 价格曲线下面的面积 / 价格曲线所在的矩形。</w:t>
      </w: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p>
    <w:p w:rsidR="00287AF8" w:rsidRPr="00287AF8" w:rsidRDefault="00287AF8" w:rsidP="00287AF8">
      <w:pPr>
        <w:widowControl/>
        <w:spacing w:line="360" w:lineRule="atLeast"/>
        <w:jc w:val="left"/>
        <w:rPr>
          <w:rFonts w:ascii="宋体" w:eastAsia="宋体" w:hAnsi="宋体" w:cs="宋体"/>
          <w:color w:val="262626"/>
          <w:spacing w:val="12"/>
          <w:kern w:val="0"/>
          <w:sz w:val="21"/>
          <w:szCs w:val="21"/>
        </w:rPr>
      </w:pPr>
      <w:r w:rsidRPr="00287AF8">
        <w:rPr>
          <w:rFonts w:ascii="宋体" w:eastAsia="宋体" w:hAnsi="宋体" w:cs="宋体"/>
          <w:color w:val="262626"/>
          <w:spacing w:val="12"/>
          <w:kern w:val="0"/>
          <w:sz w:val="21"/>
          <w:szCs w:val="21"/>
        </w:rPr>
        <w:t>总结：Bancor 协议是为了降低币币交易的门槛，形成 Token 经济中的 Token 交易的长尾效应。Bancor 协议，取名 Bancor，是为了纪念宏观经济经济学之父 - 约翰</w:t>
      </w:r>
      <w:r w:rsidRPr="00287AF8">
        <w:rPr>
          <w:rFonts w:ascii="Microsoft YaHei" w:eastAsia="Microsoft YaHei" w:hAnsi="Microsoft YaHei" w:cs="Microsoft YaHei" w:hint="eastAsia"/>
          <w:color w:val="262626"/>
          <w:spacing w:val="12"/>
          <w:kern w:val="0"/>
          <w:sz w:val="21"/>
          <w:szCs w:val="21"/>
        </w:rPr>
        <w:t>・</w:t>
      </w:r>
      <w:r w:rsidRPr="00287AF8">
        <w:rPr>
          <w:rFonts w:ascii="宋体" w:eastAsia="宋体" w:hAnsi="宋体" w:cs="宋体"/>
          <w:color w:val="262626"/>
          <w:spacing w:val="12"/>
          <w:kern w:val="0"/>
          <w:sz w:val="21"/>
          <w:szCs w:val="21"/>
        </w:rPr>
        <w:t>梅纳德</w:t>
      </w:r>
      <w:r w:rsidRPr="00287AF8">
        <w:rPr>
          <w:rFonts w:ascii="Microsoft YaHei" w:eastAsia="Microsoft YaHei" w:hAnsi="Microsoft YaHei" w:cs="Microsoft YaHei" w:hint="eastAsia"/>
          <w:color w:val="262626"/>
          <w:spacing w:val="12"/>
          <w:kern w:val="0"/>
          <w:sz w:val="21"/>
          <w:szCs w:val="21"/>
        </w:rPr>
        <w:t>・</w:t>
      </w:r>
      <w:r w:rsidRPr="00287AF8">
        <w:rPr>
          <w:rFonts w:ascii="宋体" w:eastAsia="宋体" w:hAnsi="宋体" w:cs="宋体"/>
          <w:color w:val="262626"/>
          <w:spacing w:val="12"/>
          <w:kern w:val="0"/>
          <w:sz w:val="21"/>
          <w:szCs w:val="21"/>
        </w:rPr>
        <w:t>凯恩斯。Bancor 协议在一定储备金的前提下，实现 Smart Token 的交易。储备金比例不同，Smart Token 交易的价格曲线也不同。储备金比例越高，价格曲线越平坦，储备金比例越低，价格曲线越陡峭。在已知某一价格曲线的情况下，用曲线下方的面积除以整个矩形面积即可求出储备金比例 CW。</w:t>
      </w:r>
    </w:p>
    <w:p w:rsidR="003462FC" w:rsidRPr="00287AF8" w:rsidRDefault="00287AF8" w:rsidP="00287AF8">
      <w:bookmarkStart w:id="0" w:name="_GoBack"/>
      <w:bookmarkEnd w:id="0"/>
    </w:p>
    <w:sectPr w:rsidR="003462FC" w:rsidRPr="00287AF8" w:rsidSect="00FE2BF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BF1"/>
    <w:multiLevelType w:val="multilevel"/>
    <w:tmpl w:val="5914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62"/>
    <w:rsid w:val="00106AA1"/>
    <w:rsid w:val="00287AF8"/>
    <w:rsid w:val="00480340"/>
    <w:rsid w:val="00687B32"/>
    <w:rsid w:val="00D65C62"/>
    <w:rsid w:val="00FE2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93657583-C540-6C46-BEE4-AE66561E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87AF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87AF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87AF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7AF8"/>
    <w:rPr>
      <w:rFonts w:ascii="宋体" w:eastAsia="宋体" w:hAnsi="宋体" w:cs="宋体"/>
      <w:b/>
      <w:bCs/>
      <w:kern w:val="36"/>
      <w:sz w:val="48"/>
      <w:szCs w:val="48"/>
    </w:rPr>
  </w:style>
  <w:style w:type="character" w:customStyle="1" w:styleId="20">
    <w:name w:val="标题 2 字符"/>
    <w:basedOn w:val="a0"/>
    <w:link w:val="2"/>
    <w:uiPriority w:val="9"/>
    <w:rsid w:val="00287AF8"/>
    <w:rPr>
      <w:rFonts w:ascii="宋体" w:eastAsia="宋体" w:hAnsi="宋体" w:cs="宋体"/>
      <w:b/>
      <w:bCs/>
      <w:kern w:val="0"/>
      <w:sz w:val="36"/>
      <w:szCs w:val="36"/>
    </w:rPr>
  </w:style>
  <w:style w:type="character" w:customStyle="1" w:styleId="30">
    <w:name w:val="标题 3 字符"/>
    <w:basedOn w:val="a0"/>
    <w:link w:val="3"/>
    <w:uiPriority w:val="9"/>
    <w:rsid w:val="00287AF8"/>
    <w:rPr>
      <w:rFonts w:ascii="宋体" w:eastAsia="宋体" w:hAnsi="宋体" w:cs="宋体"/>
      <w:b/>
      <w:bCs/>
      <w:kern w:val="0"/>
      <w:sz w:val="27"/>
      <w:szCs w:val="27"/>
    </w:rPr>
  </w:style>
  <w:style w:type="paragraph" w:styleId="a3">
    <w:name w:val="Normal (Web)"/>
    <w:basedOn w:val="a"/>
    <w:uiPriority w:val="99"/>
    <w:semiHidden/>
    <w:unhideWhenUsed/>
    <w:rsid w:val="00287AF8"/>
    <w:pPr>
      <w:widowControl/>
      <w:spacing w:before="100" w:beforeAutospacing="1" w:after="100" w:afterAutospacing="1"/>
      <w:jc w:val="left"/>
    </w:pPr>
    <w:rPr>
      <w:rFonts w:ascii="宋体" w:eastAsia="宋体" w:hAnsi="宋体" w:cs="宋体"/>
      <w:kern w:val="0"/>
    </w:rPr>
  </w:style>
  <w:style w:type="character" w:styleId="HTML">
    <w:name w:val="HTML Code"/>
    <w:basedOn w:val="a0"/>
    <w:uiPriority w:val="99"/>
    <w:semiHidden/>
    <w:unhideWhenUsed/>
    <w:rsid w:val="00287AF8"/>
    <w:rPr>
      <w:rFonts w:ascii="宋体" w:eastAsia="宋体" w:hAnsi="宋体" w:cs="宋体"/>
      <w:sz w:val="24"/>
      <w:szCs w:val="24"/>
    </w:rPr>
  </w:style>
  <w:style w:type="character" w:styleId="a4">
    <w:name w:val="Strong"/>
    <w:basedOn w:val="a0"/>
    <w:uiPriority w:val="22"/>
    <w:qFormat/>
    <w:rsid w:val="00287AF8"/>
    <w:rPr>
      <w:b/>
      <w:bCs/>
    </w:rPr>
  </w:style>
  <w:style w:type="paragraph" w:styleId="HTML0">
    <w:name w:val="HTML Preformatted"/>
    <w:basedOn w:val="a"/>
    <w:link w:val="HTML1"/>
    <w:uiPriority w:val="99"/>
    <w:semiHidden/>
    <w:unhideWhenUsed/>
    <w:rsid w:val="00287A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1">
    <w:name w:val="HTML 预设格式 字符"/>
    <w:basedOn w:val="a0"/>
    <w:link w:val="HTML0"/>
    <w:uiPriority w:val="99"/>
    <w:semiHidden/>
    <w:rsid w:val="00287AF8"/>
    <w:rPr>
      <w:rFonts w:ascii="宋体" w:eastAsia="宋体" w:hAnsi="宋体" w:cs="宋体"/>
      <w:kern w:val="0"/>
    </w:rPr>
  </w:style>
  <w:style w:type="character" w:customStyle="1" w:styleId="cm-operator">
    <w:name w:val="cm-operator"/>
    <w:basedOn w:val="a0"/>
    <w:rsid w:val="00287AF8"/>
  </w:style>
  <w:style w:type="character" w:customStyle="1" w:styleId="cm-number">
    <w:name w:val="cm-number"/>
    <w:basedOn w:val="a0"/>
    <w:rsid w:val="00287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24332">
      <w:bodyDiv w:val="1"/>
      <w:marLeft w:val="0"/>
      <w:marRight w:val="0"/>
      <w:marTop w:val="0"/>
      <w:marBottom w:val="0"/>
      <w:divBdr>
        <w:top w:val="none" w:sz="0" w:space="0" w:color="auto"/>
        <w:left w:val="none" w:sz="0" w:space="0" w:color="auto"/>
        <w:bottom w:val="none" w:sz="0" w:space="0" w:color="auto"/>
        <w:right w:val="none" w:sz="0" w:space="0" w:color="auto"/>
      </w:divBdr>
      <w:divsChild>
        <w:div w:id="559826980">
          <w:marLeft w:val="0"/>
          <w:marRight w:val="0"/>
          <w:marTop w:val="0"/>
          <w:marBottom w:val="0"/>
          <w:divBdr>
            <w:top w:val="none" w:sz="0" w:space="0" w:color="auto"/>
            <w:left w:val="none" w:sz="0" w:space="0" w:color="auto"/>
            <w:bottom w:val="none" w:sz="0" w:space="0" w:color="auto"/>
            <w:right w:val="none" w:sz="0" w:space="0" w:color="auto"/>
          </w:divBdr>
          <w:divsChild>
            <w:div w:id="1908147228">
              <w:marLeft w:val="0"/>
              <w:marRight w:val="0"/>
              <w:marTop w:val="0"/>
              <w:marBottom w:val="0"/>
              <w:divBdr>
                <w:top w:val="none" w:sz="0" w:space="0" w:color="auto"/>
                <w:left w:val="none" w:sz="0" w:space="0" w:color="auto"/>
                <w:bottom w:val="none" w:sz="0" w:space="0" w:color="auto"/>
                <w:right w:val="none" w:sz="0" w:space="0" w:color="auto"/>
              </w:divBdr>
              <w:divsChild>
                <w:div w:id="522131170">
                  <w:marLeft w:val="0"/>
                  <w:marRight w:val="0"/>
                  <w:marTop w:val="0"/>
                  <w:marBottom w:val="0"/>
                  <w:divBdr>
                    <w:top w:val="none" w:sz="0" w:space="0" w:color="auto"/>
                    <w:left w:val="none" w:sz="0" w:space="0" w:color="auto"/>
                    <w:bottom w:val="none" w:sz="0" w:space="0" w:color="auto"/>
                    <w:right w:val="none" w:sz="0" w:space="0" w:color="auto"/>
                  </w:divBdr>
                  <w:divsChild>
                    <w:div w:id="204562900">
                      <w:marLeft w:val="0"/>
                      <w:marRight w:val="0"/>
                      <w:marTop w:val="0"/>
                      <w:marBottom w:val="0"/>
                      <w:divBdr>
                        <w:top w:val="none" w:sz="0" w:space="0" w:color="auto"/>
                        <w:left w:val="none" w:sz="0" w:space="0" w:color="auto"/>
                        <w:bottom w:val="none" w:sz="0" w:space="0" w:color="auto"/>
                        <w:right w:val="none" w:sz="0" w:space="0" w:color="auto"/>
                      </w:divBdr>
                      <w:divsChild>
                        <w:div w:id="1825586144">
                          <w:marLeft w:val="0"/>
                          <w:marRight w:val="0"/>
                          <w:marTop w:val="0"/>
                          <w:marBottom w:val="0"/>
                          <w:divBdr>
                            <w:top w:val="none" w:sz="0" w:space="0" w:color="auto"/>
                            <w:left w:val="none" w:sz="0" w:space="0" w:color="auto"/>
                            <w:bottom w:val="none" w:sz="0" w:space="0" w:color="auto"/>
                            <w:right w:val="none" w:sz="0" w:space="0" w:color="auto"/>
                          </w:divBdr>
                        </w:div>
                        <w:div w:id="593631991">
                          <w:marLeft w:val="0"/>
                          <w:marRight w:val="0"/>
                          <w:marTop w:val="0"/>
                          <w:marBottom w:val="0"/>
                          <w:divBdr>
                            <w:top w:val="none" w:sz="0" w:space="0" w:color="auto"/>
                            <w:left w:val="none" w:sz="0" w:space="0" w:color="auto"/>
                            <w:bottom w:val="none" w:sz="0" w:space="0" w:color="auto"/>
                            <w:right w:val="none" w:sz="0" w:space="0" w:color="auto"/>
                          </w:divBdr>
                          <w:divsChild>
                            <w:div w:id="1521626693">
                              <w:marLeft w:val="0"/>
                              <w:marRight w:val="0"/>
                              <w:marTop w:val="0"/>
                              <w:marBottom w:val="0"/>
                              <w:divBdr>
                                <w:top w:val="single" w:sz="6" w:space="0" w:color="E8E8E8"/>
                                <w:left w:val="single" w:sz="6" w:space="0" w:color="E8E8E8"/>
                                <w:bottom w:val="single" w:sz="6" w:space="0" w:color="E8E8E8"/>
                                <w:right w:val="single" w:sz="6" w:space="0" w:color="E8E8E8"/>
                              </w:divBdr>
                              <w:divsChild>
                                <w:div w:id="2322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686</Words>
  <Characters>3911</Characters>
  <Application>Microsoft Office Word</Application>
  <DocSecurity>0</DocSecurity>
  <Lines>32</Lines>
  <Paragraphs>9</Paragraphs>
  <ScaleCrop>false</ScaleCrop>
  <Manager/>
  <Company/>
  <LinksUpToDate>false</LinksUpToDate>
  <CharactersWithSpaces>4588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语雀 (yuque.com)</dc:creator>
  <cp:keywords/>
  <dc:description/>
  <cp:lastModifiedBy>Microsoft Office User</cp:lastModifiedBy>
  <cp:revision>4</cp:revision>
  <dcterms:created xsi:type="dcterms:W3CDTF">2019-07-18T09:41:00Z</dcterms:created>
  <dcterms:modified xsi:type="dcterms:W3CDTF">2019-08-29T10:08:00Z</dcterms:modified>
  <cp:category/>
</cp:coreProperties>
</file>