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.gif" ContentType="image/gif"/>
  <Override PartName="/word/media/image18.jpeg" ContentType="image/jpeg"/>
  <Override PartName="/word/media/image7.gif" ContentType="image/gif"/>
  <Override PartName="/word/media/image11.gif" ContentType="image/gif"/>
  <Override PartName="/word/media/image6.gif" ContentType="image/gif"/>
  <Override PartName="/word/media/image9.gif" ContentType="image/gif"/>
  <Override PartName="/word/media/image10.gif" ContentType="image/gif"/>
  <Override PartName="/word/media/image17.jpeg" ContentType="image/jpeg"/>
  <Override PartName="/word/media/image5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6.gif" ContentType="image/gif"/>
  <Override PartName="/word/media/image2.emf" ContentType="image/x-emf"/>
  <Override PartName="/word/media/image15.gif" ContentType="image/gif"/>
  <Override PartName="/word/media/image19.jpeg" ContentType="image/jpeg"/>
  <Override PartName="/word/media/image14.gif" ContentType="image/gif"/>
  <Override PartName="/word/media/image1.png" ContentType="image/png"/>
  <Override PartName="/word/media/image3.emf" ContentType="image/x-emf"/>
  <Override PartName="/word/media/image4.png" ContentType="image/png"/>
  <Override PartName="/word/media/image8.gif" ContentType="image/gif"/>
  <Override PartName="/word/media/image13.gif" ContentType="image/gif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БГУИР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Кафедра физики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Лабораторная работа № 2э.1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«Изучение строения электростатических полей»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Выполнили студенты гр. :</w:t>
      </w:r>
    </w:p>
    <w:p>
      <w:pPr>
        <w:pStyle w:val="Normal"/>
        <w:ind w:firstLine="14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ind w:firstLine="57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</w:t>
      </w:r>
      <w:r>
        <w:br w:type="page"/>
      </w:r>
    </w:p>
    <w:p>
      <w:pPr>
        <w:pStyle w:val="Normal"/>
        <w:spacing w:before="0" w:after="160"/>
        <w:ind w:firstLine="572" w:star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   Цель лабораторной работы</w:t>
      </w:r>
    </w:p>
    <w:p>
      <w:pPr>
        <w:pStyle w:val="ListParagraph"/>
        <w:ind w:start="0" w:end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1)Изучить основные характеристики электростатических полей.</w:t>
      </w:r>
    </w:p>
    <w:p>
      <w:pPr>
        <w:pStyle w:val="ListParagraph"/>
        <w:ind w:start="0" w:end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2)Ознакомиться с методом моделирования электростатических полей.</w:t>
      </w:r>
    </w:p>
    <w:p>
      <w:pPr>
        <w:pStyle w:val="ListParagraph"/>
        <w:ind w:start="0" w:end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3)Изучить строение некоторых электростатических полей.</w:t>
      </w:r>
    </w:p>
    <w:p>
      <w:pPr>
        <w:pStyle w:val="ListParagraph"/>
        <w:ind w:start="0" w:end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hanging="567" w:start="0" w:end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    Приборы и инструменты</w:t>
      </w:r>
    </w:p>
    <w:p>
      <w:pPr>
        <w:pStyle w:val="ListParagraph"/>
        <w:ind w:start="0" w:end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Лабораторный макет, линейка, зонд и вольтметр.</w:t>
      </w:r>
    </w:p>
    <w:p>
      <w:pPr>
        <w:pStyle w:val="Normal"/>
        <w:ind w:hanging="567" w:end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    Блок-схема установки</w:t>
      </w:r>
    </w:p>
    <w:p>
      <w:pPr>
        <w:pStyle w:val="Normal"/>
        <w:ind w:end="84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54780" cy="2106930"/>
            <wp:effectExtent l="0" t="0" r="0" b="0"/>
            <wp:docPr id="1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567" w:end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    Основные рабочие формулы</w:t>
      </w:r>
    </w:p>
    <w:p>
      <w:pPr>
        <w:pStyle w:val="Normal"/>
        <w:ind w:end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bookmarkStart w:id="0" w:name="_Hlk117340235"/>
      <w:r>
        <w:rPr/>
      </w:r>
      <m:oMath xmlns:m="http://schemas.openxmlformats.org/officeDocument/2006/math">
        <m:r>
          <m:t xml:space="preserve">E</m:t>
        </m:r>
        <m:r>
          <m:t xml:space="preserve">=</m:t>
        </m:r>
        <m:r>
          <m:t xml:space="preserve">k</m:t>
        </m:r>
        <m:f>
          <m:num>
            <m:r>
              <m:t xml:space="preserve">q</m:t>
            </m:r>
          </m:num>
          <m:den>
            <m:sSup>
              <m:e>
                <m:r>
                  <m:t xml:space="preserve">r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>
          <w:rFonts w:eastAsia="" w:cs="Times New Roman" w:ascii="Times New Roman" w:hAnsi="Times New Roman" w:eastAsiaTheme="minorEastAsia"/>
          <w:sz w:val="36"/>
          <w:szCs w:val="36"/>
        </w:rPr>
        <w:t xml:space="preserve"> </w:t>
      </w:r>
      <w:bookmarkEnd w:id="0"/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 2)E = - </w:t>
      </w:r>
      <w:r>
        <w:rPr/>
      </w:r>
      <m:oMath xmlns:m="http://schemas.openxmlformats.org/officeDocument/2006/math">
        <m:f>
          <m:num>
            <m:r>
              <m:t xml:space="preserve">dφ</m:t>
            </m:r>
          </m:num>
          <m:den>
            <m:r>
              <m:t xml:space="preserve">dr</m:t>
            </m:r>
          </m:den>
        </m:f>
      </m:oMath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5.     Таблица результатов измерений </w:t>
      </w:r>
    </w:p>
    <w:p>
      <w:pPr>
        <w:pStyle w:val="Normal"/>
        <w:ind w:end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макета 1</w:t>
      </w:r>
      <w:bookmarkStart w:id="1" w:name="_MON_1742327787"/>
    </w:p>
    <w:p>
      <w:pPr>
        <w:pStyle w:val="Normal"/>
        <w:ind w:hanging="567" w:end="849"/>
        <w:jc w:val="both"/>
        <w:rPr/>
      </w:pPr>
      <w:bookmarkEnd w:id="1"/>
      <w:r>
        <w:rPr/>
        <w:object w:dxaOrig="12519" w:dyaOrig="2485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540.05pt;height:110.5pt;mso-wrap-distance-right:0pt" filled="f" o:ole="">
            <v:imagedata r:id="rId4" o:title=""/>
          </v:shape>
          <o:OLEObject Type="Embed" ProgID="Excel.Sheet.12" ShapeID="ole_rId3" DrawAspect="Content" ObjectID="_542781292" r:id="rId3"/>
        </w:objec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</w:t>
      </w:r>
      <w:r>
        <w:br w:type="page"/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макета 2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   </w:t>
      </w:r>
      <w:bookmarkStart w:id="2" w:name="_MON_1742327816"/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bookmarkEnd w:id="2"/>
      <w:r>
        <w:rPr/>
        <w:object w:dxaOrig="14445" w:dyaOrig="3036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547.2pt;height:149.4pt;mso-wrap-distance-right:0pt" filled="f" o:ole="">
            <v:imagedata r:id="rId6" o:title=""/>
          </v:shape>
          <o:OLEObject Type="Embed" ProgID="Excel.Sheet.12" ShapeID="ole_rId5" DrawAspect="Content" ObjectID="_1194347230" r:id="rId5"/>
        </w:objec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>6.Пример расчёта</w:t>
      </w:r>
    </w:p>
    <w:p>
      <w:pPr>
        <w:pStyle w:val="Normal"/>
        <w:ind w:hanging="567" w:start="397" w:end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макета1 при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x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2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и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y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2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из таблицы 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m:t xml:space="preserve">E</m:t>
            </m:r>
          </m:e>
          <m:sub>
            <m:r>
              <m:t xml:space="preserve">r</m:t>
            </m:r>
          </m:sub>
        </m:sSub>
        <m:r>
          <m:t xml:space="preserve">=</m:t>
        </m:r>
        <m:f>
          <m:num>
            <m:r>
              <m:t xml:space="preserve">φ</m:t>
            </m:r>
          </m:num>
          <m:den>
            <m:r>
              <m:t xml:space="preserve">r</m:t>
            </m:r>
          </m:den>
        </m:f>
      </m:oMath>
      <w:r>
        <w:rPr>
          <w:rFonts w:eastAsia="" w:cs="Times New Roman" w:ascii="Times New Roman" w:hAnsi="Times New Roman" w:eastAsiaTheme="minorEastAsia"/>
          <w:sz w:val="36"/>
          <w:szCs w:val="36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= </w:t>
      </w:r>
      <w:r>
        <w:rPr/>
      </w:r>
      <m:oMath xmlns:m="http://schemas.openxmlformats.org/officeDocument/2006/math">
        <m:f>
          <m:num>
            <m:r>
              <m:t xml:space="preserve">1.590</m:t>
            </m:r>
          </m:num>
          <m:den>
            <m:r>
              <m:t xml:space="preserve">0.02</m:t>
            </m:r>
          </m:den>
        </m:f>
        <m:r>
          <m:t xml:space="preserve">=</m:t>
        </m:r>
        <m:r>
          <m:t xml:space="preserve">79.50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B</m:t>
                </m:r>
              </m:num>
              <m:den>
                <m:r>
                  <m:t xml:space="preserve">м</m:t>
                </m:r>
              </m:den>
            </m:f>
          </m:e>
        </m:d>
      </m:oMath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en-US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ab/>
        <w:t>7.Графики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Визуализация силовых линий для макетов 1 и 2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-132715</wp:posOffset>
            </wp:positionH>
            <wp:positionV relativeFrom="paragraph">
              <wp:posOffset>73025</wp:posOffset>
            </wp:positionV>
            <wp:extent cx="3286125" cy="2457450"/>
            <wp:effectExtent l="0" t="0" r="0" b="0"/>
            <wp:wrapNone/>
            <wp:docPr id="2" name="Рисунок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2991485</wp:posOffset>
            </wp:positionH>
            <wp:positionV relativeFrom="paragraph">
              <wp:posOffset>7620</wp:posOffset>
            </wp:positionV>
            <wp:extent cx="3095625" cy="2562225"/>
            <wp:effectExtent l="0" t="0" r="0" b="0"/>
            <wp:wrapNone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3382010" cy="2785110"/>
            <wp:effectExtent l="0" t="0" r="0" b="0"/>
            <wp:wrapNone/>
            <wp:docPr id="4" name="Диаграмма 2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  <w:drawing>
          <wp:inline distT="0" distB="0" distL="0" distR="0">
            <wp:extent cx="3238500" cy="2785110"/>
            <wp:effectExtent l="0" t="0" r="0" b="0"/>
            <wp:docPr id="5" name="Диаграмма 20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>8.     Выводы и результаты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 результате выполнения данной лабораторной работы были достигнуты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BY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все поставленные цели. Во-первых, были изучены основные характеристики электростатических полей, такие как напряженность и потенциал электростатического поля, а также его линии сил и равнопотенциальные поверхности.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Во-вторых, был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и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 xml:space="preserve"> ознакомлен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ы с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 xml:space="preserve"> метод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ами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 xml:space="preserve"> моделирования электростатических полей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с помощью специальных макетов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.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BY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В-третьих, было изучено строение некоторых электростатических полей. Были рассмотрены примеры таких полей, как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эквипотенциальное поле и поле созданное двумя разноименными зарядами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.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BY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bookmarkStart w:id="3" w:name="_GoBack"/>
      <w:bookmarkEnd w:id="3"/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Таким образом, лабораторная работа была успешно выполнена, все цели были достигнуты, а студенты получили новые знания и навыки в области электростатики и моделирования электростатических полей.</w:t>
      </w:r>
    </w:p>
    <w:p>
      <w:pPr>
        <w:pStyle w:val="Normal"/>
        <w:ind w:hanging="567" w:end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  <w:lang w:val="ru-BY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  <w:lang w:val="ru-BY"/>
        </w:rPr>
      </w:r>
    </w:p>
    <w:p>
      <w:pPr>
        <w:pStyle w:val="Normal"/>
        <w:rPr>
          <w:lang w:val="ru-BY"/>
        </w:rPr>
      </w:pPr>
      <w:r>
        <w:rPr>
          <w:lang w:val="ru-BY"/>
        </w:rPr>
        <w:tab/>
      </w:r>
      <w:r>
        <w:br w:type="page"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Контрольные вопросы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1.</w:t>
      </w:r>
    </w:p>
    <w:p>
      <w:pPr>
        <w:pStyle w:val="BodyText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Электростатическое поле </w:t>
      </w:r>
      <w:r>
        <w:rPr>
          <w:b w:val="false"/>
          <w:bCs w:val="false"/>
        </w:rPr>
        <w:t>- это физическое поле, которое возникает вокруг электрического заряда и влияет на другие заряженные частицы. Основные характеристики электростатического поля включают: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Заряд: Заряд является источником электростатического поля. Он может быть положительным или отрицательным и измеряется в кулонах (C). Заряды одинакового знака отталкиваются, а заряды разного знака притягиваются.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Электрическое поле: Электростатическое поле создается зарядом и описывается векторной величиной, называемой электрическим полем. Электрическое поле указывает на направление и силу действия силы на другие заряженные частицы в данной точке пространства. Оно измеряется в вольтах на метр (В/м).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Сила Кулона: Электрическое поле вызывает действие силы на другие заряженные частицы. Сила Кулона определяет величину и направление этой силы и рассчитывается по закону Кулона. Она пропорциональна произведению величин зарядов и обратно пропорциональна квадрату расстояния между зарядами.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Потенциал: Электрическое поле обладает потенциалом, который характеризует энергию, необходимую для перемещения единичного положительного заряда из бесконечности в данную точку поля. Потенциал измеряется в вольтах (В) и является скалярной величиной. Разность потенциалов между двумя точками определяет напряжение в электрической цепи.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Эквипотенциальные поверхности: В электростатическом поле существуют поверхности, на которых потенциал имеет одинаковое значение. Эти поверхности называются эквипотенциальными поверхностями. Они перпендикулярны линиям электрического поля и позволяют визуально представить распределение потенциала в поле.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Поток электрического поля: Поток электрического поля через поверхность определяется интегралом от плотности электрического потока через элемент поверхности. Поток электрического поля связан с электрическим зарядом внутри поверхности и является важной характеристикой электростатического поля.</w:t>
      </w:r>
    </w:p>
    <w:p>
      <w:pPr>
        <w:pStyle w:val="Normal"/>
        <w:jc w:val="center"/>
        <w:rPr/>
      </w:pPr>
      <w:r>
        <w:rPr>
          <w:b/>
          <w:bCs/>
        </w:rPr>
        <w:t>2.</w:t>
      </w:r>
    </w:p>
    <w:p>
      <w:pPr>
        <w:pStyle w:val="Normal"/>
        <w:jc w:val="start"/>
        <w:rPr/>
      </w:pPr>
      <w:r>
        <w:rPr>
          <w:b/>
          <w:bCs/>
        </w:rPr>
        <w:t xml:space="preserve"> </w:t>
      </w:r>
      <w:r>
        <w:rPr/>
        <w:drawing>
          <wp:inline distT="0" distB="0" distL="0" distR="0">
            <wp:extent cx="1647825" cy="923925"/>
            <wp:effectExtent l="0" t="0" r="0" b="0"/>
            <wp:docPr id="6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Рассмотрим две близкие точки А и В</w:t>
        <w:br/>
        <w:t>на эквипотенциальной поверхности (см. рис.</w:t>
        <w:br/>
        <w:t>19). Потенциалы в этих точках φ(А) и φ(В)</w:t>
        <w:br/>
        <w:t>равны, т.е. φ(А) - φ(В) = 0. Пусть малое рас-</w:t>
        <w:br/>
        <w:t>стояние между точками А и В равно d͞. То -</w:t>
        <w:br/>
        <w:t>гда φ(А) - φ(В) = ͞E ∙ ͞d (Малость d требуется, чтобы было можно ис-</w:t>
        <w:br/>
        <w:t>пользовать эту формулу, справедливую для однородного поля. При</w:t>
        <w:br/>
        <w:t>этом мы считаем, что на расстоянии d поле меняется не сильно и может</w:t>
        <w:br/>
        <w:t>считаться однородным). Значит, E ∙ ͞d = 0 . Значение этого скалярного произведения равно нулю, если, либо E = 0, либо d = 0, либо ͞E перпендикулярно ͞d . Два первых условия не выполнены, значит, выполнено третье условие, т.е. ͞E перпендикулярно ͞d . Учитывая, что ͞d мало,</w:t>
        <w:br/>
        <w:t>d — касательная к эквипотенциальной поверхности. Отсюда заключаем, что напряженность перпендикулярна эквипотенциальной поверхности, т. е. силовые линии электростатического поля перпендикулярны эквипотенциальным поверхностям.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3.</w:t>
      </w:r>
    </w:p>
    <w:p>
      <w:pPr>
        <w:pStyle w:val="Normal"/>
        <w:jc w:val="start"/>
        <w:rPr/>
      </w:pPr>
      <w:r>
        <w:rPr/>
        <w:t xml:space="preserve">Из механики известно определение элементарной работы 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781050" cy="171450"/>
            <wp:effectExtent l="0" t="0" r="0" b="0"/>
            <wp:docPr id="7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BodyText"/>
        <w:rPr/>
      </w:pPr>
      <w:r>
        <w:rPr/>
        <w:t xml:space="preserve">Вычислим работу по перемещению точечного заряда </w:t>
      </w:r>
      <w:r>
        <w:rPr>
          <w:b/>
        </w:rPr>
        <w:t>q</w:t>
      </w:r>
      <w:r>
        <w:rPr/>
        <w:t xml:space="preserve"> силой электростатического поля </w:t>
      </w:r>
      <w:r>
        <w:rPr/>
        <w:drawing>
          <wp:inline distT="0" distB="0" distL="0" distR="0">
            <wp:extent cx="495300" cy="200025"/>
            <wp:effectExtent l="0" t="0" r="0" b="0"/>
            <wp:docPr id="8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по произвольной траектории из точки 1 в точку 2. Поле при этом считаем произвольным (рис.6.1).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2457450" cy="514350"/>
            <wp:effectExtent l="0" t="0" r="0" b="0"/>
            <wp:docPr id="9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    (6.1)</w:t>
      </w:r>
    </w:p>
    <w:p>
      <w:pPr>
        <w:pStyle w:val="BodyText"/>
        <w:rPr/>
      </w:pPr>
      <w:r>
        <w:rPr/>
        <w:t xml:space="preserve">где </w:t>
      </w:r>
      <w:r>
        <w:rPr/>
        <w:drawing>
          <wp:inline distT="0" distB="0" distL="0" distR="0">
            <wp:extent cx="800100" cy="285750"/>
            <wp:effectExtent l="0" t="0" r="0" b="0"/>
            <wp:docPr id="10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- проекция напряженности на касательную к траектории в произвольной точке (рис.6.1). Как видно из данной формулы, работа равна криволинейному интегралу, вычисленному вдоль этой траектории.</w:t>
      </w:r>
    </w:p>
    <w:p>
      <w:pPr>
        <w:pStyle w:val="BodyText"/>
        <w:rPr/>
      </w:pPr>
      <w:r>
        <w:drawing>
          <wp:anchor behindDoc="0" distT="0" distB="0" distL="57150" distR="0" simplePos="0" locked="0" layoutInCell="0" allowOverlap="1" relativeHeight="6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1905000" cy="2000250"/>
            <wp:effectExtent l="0" t="0" r="0" b="0"/>
            <wp:wrapSquare wrapText="left"/>
            <wp:docPr id="11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Начало координат выбрано в точке, в которой находится заряд </w:t>
      </w:r>
      <w:r>
        <w:rPr>
          <w:b/>
        </w:rPr>
        <w:t>Q</w:t>
      </w:r>
      <w:r>
        <w:rPr/>
        <w:t xml:space="preserve">. Из рис.6.2 видно, что </w:t>
      </w:r>
      <w:r>
        <w:rPr/>
        <w:drawing>
          <wp:inline distT="0" distB="0" distL="0" distR="0">
            <wp:extent cx="542925" cy="171450"/>
            <wp:effectExtent l="0" t="0" r="0" b="0"/>
            <wp:docPr id="12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Учитывая, что</w:t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2095500" cy="400050"/>
            <wp:effectExtent l="0" t="0" r="0" b="0"/>
            <wp:docPr id="13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</w:t>
      </w:r>
    </w:p>
    <w:p>
      <w:pPr>
        <w:pStyle w:val="BodyText"/>
        <w:spacing w:before="0" w:after="0"/>
        <w:rPr/>
      </w:pPr>
      <w:r>
        <w:rPr/>
        <w:t xml:space="preserve">получим: </w:t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305175" cy="657225"/>
            <wp:effectExtent l="0" t="0" r="0" b="0"/>
            <wp:docPr id="14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</w:t>
      </w:r>
    </w:p>
    <w:p>
      <w:pPr>
        <w:pStyle w:val="BodyText"/>
        <w:spacing w:before="0" w:after="0"/>
        <w:rPr/>
      </w:pPr>
      <w:r>
        <w:rPr/>
        <w:t xml:space="preserve">и окончательно (см. рис.6.2) 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304925" cy="447675"/>
            <wp:effectExtent l="0" t="0" r="0" b="0"/>
            <wp:docPr id="15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  </w:t>
      </w:r>
      <w:r>
        <w:rPr/>
        <w:t>(6.3)</w:t>
      </w:r>
    </w:p>
    <w:p>
      <w:pPr>
        <w:pStyle w:val="BodyText"/>
        <w:rPr/>
      </w:pPr>
      <w:r>
        <w:rPr/>
        <w:t>Можно сделать вывод, что работа электростатического поля, созданного точечным зарядом, а также любого другого центрально-симметричного поля, не зависит от формы пути, а определяется только начальным и конечным положением.</w:t>
      </w:r>
    </w:p>
    <w:p>
      <w:pPr>
        <w:pStyle w:val="BodyText"/>
        <w:rPr/>
      </w:pPr>
      <w:r>
        <w:rPr/>
        <w:t>очевидно, что работа поля при перемещении заряда по замкнутому контуру равна 0.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924050" cy="514350"/>
            <wp:effectExtent l="0" t="0" r="0" b="0"/>
            <wp:docPr id="16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  </w:t>
      </w:r>
      <w:r>
        <w:rPr/>
        <w:t>(6.4)</w:t>
      </w:r>
    </w:p>
    <w:p>
      <w:pPr>
        <w:pStyle w:val="BodyText"/>
        <w:rPr/>
      </w:pPr>
      <w:r>
        <w:rPr/>
        <w:t>Пусть имеется произвольное электростатическое поле, созданное системой из N точечных зарядов. Тогда на основании принципа суперпозиции (4.5) и формулы (6.4) можно записать</w:t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038475" cy="485775"/>
            <wp:effectExtent l="0" t="0" r="0" b="0"/>
            <wp:docPr id="17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4.</w:t>
      </w:r>
    </w:p>
    <w:tbl>
      <w:tblPr>
        <w:tblW w:w="1147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9"/>
        <w:gridCol w:w="11445"/>
      </w:tblGrid>
      <w:tr>
        <w:trPr/>
        <w:tc>
          <w:tcPr>
            <w:tcW w:w="29" w:type="dxa"/>
            <w:tcBorders/>
          </w:tcPr>
          <w:p>
            <w:pPr>
              <w:pStyle w:val="Style17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45" w:type="dxa"/>
            <w:tcBorders/>
          </w:tcPr>
          <w:p>
            <w:pPr>
              <w:pStyle w:val="Style17"/>
              <w:spacing w:lineRule="auto" w:line="312"/>
              <w:ind w:hanging="0" w:start="0" w:end="0"/>
              <w:jc w:val="both"/>
              <w:rPr/>
            </w:pPr>
            <w:r>
              <w:rPr/>
              <w:t>Для установления связи между силовой характеристикой электрического поля - напряжённостью и его энергетической характеристикой - потенциалом рассмотрим элементарную работу сил электрического поля на бесконечно малом перемещении точечного заряда q: dA = q E dl, эта же работа равна убыли потенциальной энергии заряда q: dA = - dW</w:t>
            </w:r>
            <w:r>
              <w:rPr>
                <w:position w:val="-2"/>
                <w:sz w:val="18"/>
              </w:rPr>
              <w:t>п</w:t>
            </w:r>
            <w:r>
              <w:rPr/>
              <w:t xml:space="preserve"> = - q 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18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,где 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19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- изменение потенциала электрического поля на длине перемещения dl. Приравнивая правые части выражений, получаем: E dl = -d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0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или в декартовой системе координат</w:t>
            </w:r>
          </w:p>
          <w:p>
            <w:pPr>
              <w:pStyle w:val="Style17"/>
              <w:spacing w:lineRule="auto" w:line="312"/>
              <w:ind w:hanging="0" w:start="0" w:end="0"/>
              <w:jc w:val="center"/>
              <w:rPr/>
            </w:pPr>
            <w:r>
              <w:rPr/>
              <w:t>E</w:t>
            </w:r>
            <w:r>
              <w:rPr>
                <w:position w:val="-2"/>
                <w:sz w:val="18"/>
              </w:rPr>
              <w:t>x</w:t>
            </w:r>
            <w:r>
              <w:rPr/>
              <w:t xml:space="preserve"> dx + E</w:t>
            </w:r>
            <w:r>
              <w:rPr>
                <w:position w:val="-2"/>
                <w:sz w:val="18"/>
              </w:rPr>
              <w:t>y</w:t>
            </w:r>
            <w:r>
              <w:rPr/>
              <w:t xml:space="preserve"> dy + E</w:t>
            </w:r>
            <w:r>
              <w:rPr>
                <w:position w:val="-2"/>
                <w:sz w:val="18"/>
              </w:rPr>
              <w:t>z</w:t>
            </w:r>
            <w:r>
              <w:rPr/>
              <w:t xml:space="preserve"> dz = -d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1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      (1.8)</w:t>
            </w:r>
          </w:p>
          <w:p>
            <w:pPr>
              <w:pStyle w:val="Style17"/>
              <w:ind w:hanging="0" w:start="0" w:end="0"/>
              <w:jc w:val="both"/>
              <w:rPr/>
            </w:pPr>
            <w:r>
              <w:rPr/>
              <w:t>где E</w:t>
            </w:r>
            <w:r>
              <w:rPr>
                <w:position w:val="-2"/>
                <w:sz w:val="18"/>
              </w:rPr>
              <w:t>x</w:t>
            </w:r>
            <w:r>
              <w:rPr/>
              <w:t>, E</w:t>
            </w:r>
            <w:r>
              <w:rPr>
                <w:position w:val="-2"/>
                <w:sz w:val="18"/>
              </w:rPr>
              <w:t>y</w:t>
            </w:r>
            <w:r>
              <w:rPr/>
              <w:t>, E</w:t>
            </w:r>
            <w:r>
              <w:rPr>
                <w:position w:val="-2"/>
                <w:sz w:val="18"/>
              </w:rPr>
              <w:t>z</w:t>
            </w:r>
            <w:r>
              <w:rPr/>
              <w:t xml:space="preserve"> - проекции вектора напряженности на оси системы координат. Поскольку выражение (1.8) представляет собой полный дифференциал, то для проекций вектора напряженности имеем</w:t>
            </w:r>
          </w:p>
          <w:p>
            <w:pPr>
              <w:pStyle w:val="Style17"/>
              <w:spacing w:lineRule="auto" w:line="312"/>
              <w:ind w:hanging="0" w:start="0" w:end="0"/>
              <w:jc w:val="center"/>
              <w:rPr>
                <w:sz w:val="18"/>
              </w:rPr>
            </w:pPr>
            <w:r>
              <w:rPr/>
              <w:drawing>
                <wp:inline distT="0" distB="0" distL="0" distR="0">
                  <wp:extent cx="2295525" cy="419100"/>
                  <wp:effectExtent l="0" t="0" r="0" b="0"/>
                  <wp:docPr id="22" name="Изображение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ind w:hanging="0" w:start="0" w:end="0"/>
              <w:jc w:val="start"/>
              <w:rPr/>
            </w:pPr>
            <w:r>
              <w:rPr/>
              <w:t>откуда</w:t>
            </w:r>
          </w:p>
          <w:p>
            <w:pPr>
              <w:pStyle w:val="Style17"/>
              <w:jc w:val="center"/>
              <w:rPr/>
            </w:pPr>
            <w:r>
              <w:rPr/>
              <w:drawing>
                <wp:inline distT="0" distB="0" distL="0" distR="0">
                  <wp:extent cx="2771775" cy="457200"/>
                  <wp:effectExtent l="0" t="0" r="0" b="0"/>
                  <wp:docPr id="23" name="Изображение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  <w:t xml:space="preserve"> </w:t>
            </w:r>
            <w:r>
              <w:rPr/>
              <w:t>.</w:t>
            </w:r>
          </w:p>
          <w:p>
            <w:pPr>
              <w:pStyle w:val="Style17"/>
              <w:spacing w:lineRule="auto" w:line="312"/>
              <w:ind w:firstLine="567" w:start="0" w:end="0"/>
              <w:jc w:val="both"/>
              <w:rPr/>
            </w:pPr>
            <w:r>
              <w:rPr/>
              <w:t>Стоящее в скобках выражение является градиентом потенциала j, т. е.</w:t>
            </w:r>
          </w:p>
          <w:p>
            <w:pPr>
              <w:pStyle w:val="Style17"/>
              <w:spacing w:lineRule="auto" w:line="312"/>
              <w:ind w:hanging="0" w:start="0" w:end="0"/>
              <w:jc w:val="center"/>
              <w:rPr/>
            </w:pPr>
            <w:r>
              <w:rPr/>
              <w:t xml:space="preserve">E = - grad 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4" name="Изображение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= -Ñ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5" name="Изображение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  <w:p>
            <w:pPr>
              <w:pStyle w:val="Style17"/>
              <w:spacing w:before="0" w:after="160"/>
              <w:ind w:hanging="0" w:start="0" w:end="0"/>
              <w:jc w:val="both"/>
              <w:rPr/>
            </w:pPr>
            <w:r>
              <w:rPr/>
              <w:t>Напряжённость в какой-либо точке электрического поля равна градиенту потенциала в этой точке, взятому с обратным знаком. Знак «минус» указывает, что напряженность E направлена в сторону убывания потенциала.</w:t>
            </w:r>
          </w:p>
        </w:tc>
      </w:tr>
    </w:tbl>
    <w:p>
      <w:pPr>
        <w:pStyle w:val="Normal"/>
        <w:jc w:val="star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5.</w:t>
      </w:r>
    </w:p>
    <w:p>
      <w:pPr>
        <w:pStyle w:val="BodyText"/>
        <w:jc w:val="start"/>
        <w:rPr>
          <w:b/>
          <w:bCs/>
        </w:rPr>
      </w:pPr>
      <w:r>
        <w:rPr>
          <w:b/>
          <w:bCs/>
        </w:rPr>
        <w:t>Использование полей стационарных токов для исследования электростатических полей оправдано по нескольким причинам: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Аналогия между электростатическими и стационарными полями: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/>
        <w:t xml:space="preserve">Электростатическое поле описывается уравнением Пуассона, а стационарное поле - уравнением Лапласа. Эти уравнения имеют одинаковую математическую структуру и решаются аналогичными методами.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/>
        <w:t xml:space="preserve">Силовые линии электростатического поля и линии тока стационарного поля имеют одинаковые направления и плотность линий пропорциональна величине поля.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Простота создания стационарных полей: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/>
        <w:t xml:space="preserve">Стационарные поля легко создаются с помощью источников постоянного тока, в то время как создание электростатических полей требует специальных методов, таких как трение или электростатические машины.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Возможность использования различных методов измерения: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/>
        <w:t xml:space="preserve">Стационарные поля можно измерять с помощью различных методов, таких как измерение напряжения, тока или магнитного поля. Это позволяет использовать широкий спектр измерительных приборов.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Наглядность результатов: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/>
        <w:t xml:space="preserve">Поля стационарных токов можно визуализировать с помощью линий тока, что позволяет наглядно представить распределение поля в пространстве. Это облегчает понимание электростатических полей и их свойств.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>Возможность применения численных методов: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start="1418"/>
        <w:rPr/>
      </w:pPr>
      <w:r>
        <w:rPr/>
        <w:t xml:space="preserve">Уравнения, описывающие электростатические и стационарные поля, могут быть решены с помощью численных методов, таких как метод конечных элементов или метод конечных разностей. Это позволяет исследовать поля в сложных геометриях и при различных граничных условиях.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6.</w:t>
      </w:r>
    </w:p>
    <w:p>
      <w:pPr>
        <w:pStyle w:val="BodyText"/>
        <w:jc w:val="start"/>
        <w:rPr>
          <w:b/>
          <w:bCs/>
        </w:rPr>
      </w:pPr>
      <w:r>
        <w:rPr>
          <w:rStyle w:val="Strong"/>
        </w:rPr>
        <w:t>Принцип работы используемых макетов:</w:t>
      </w:r>
    </w:p>
    <w:p>
      <w:pPr>
        <w:pStyle w:val="BodyText"/>
        <w:rPr/>
      </w:pPr>
      <w:r>
        <w:rPr>
          <w:rStyle w:val="Strong"/>
        </w:rPr>
        <w:t>1. Однородное поле: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Макет состоит из двух параллельных металлических пластин, разделенных диэлектриком.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К пластинам подводится постоянное напряжение, что создает между ними однородное электрическое поле.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Силовые линии поля параллельны пластинам и имеют одинаковую плотность. </w:t>
      </w:r>
    </w:p>
    <w:p>
      <w:pPr>
        <w:pStyle w:val="BodyText"/>
        <w:numPr>
          <w:ilvl w:val="0"/>
          <w:numId w:val="0"/>
        </w:numPr>
        <w:ind w:hanging="0" w:start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16050" cy="1697355"/>
            <wp:effectExtent l="0" t="0" r="0" b="0"/>
            <wp:wrapTopAndBottom/>
            <wp:docPr id="26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</w:rPr>
        <w:t>2. Радиальное поле: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Макет состоит из металлического шара, расположенного в центре диэлектрической сферы.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К шару подводится постоянное напряжение, что создает вокруг него радиальное электрическое поле.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Силовые линии поля направлены от шара к поверхности сферы и имеют одинаковую плотность на одинаковом расстоянии от шара.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5120" cy="1595120"/>
            <wp:effectExtent l="0" t="0" r="0" b="0"/>
            <wp:wrapTopAndBottom/>
            <wp:docPr id="27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</w:rPr>
        <w:t>3. Диполь: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Макет состоит из двух металлических шаров, разделенных диэлектриком.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К шарам подводится постоянное напряжение, что создает между ними электрическое поле диполя.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Силовые линии поля направлены от положительного шара к отрицательному и имеют максимальную плотность вблизи шаров. </w:t>
      </w:r>
    </w:p>
    <w:p>
      <w:pPr>
        <w:pStyle w:val="Normal"/>
        <w:spacing w:before="0" w:after="16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2324100"/>
            <wp:effectExtent l="0" t="0" r="0" b="0"/>
            <wp:wrapSquare wrapText="largest"/>
            <wp:docPr id="28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cf1"/>
    <w:pPr>
      <w:widowControl/>
      <w:suppressAutoHyphens w:val="true"/>
      <w:bidi w:val="0"/>
      <w:spacing w:lineRule="auto" w:line="252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85608"/>
    <w:rPr>
      <w:color w:val="808080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06cf1"/>
    <w:pPr>
      <w:spacing w:before="0" w:after="160"/>
      <w:ind w:start="720"/>
      <w:contextualSpacing/>
    </w:pPr>
    <w:rPr/>
  </w:style>
  <w:style w:type="paragraph" w:styleId="Revision">
    <w:name w:val="Revision"/>
    <w:uiPriority w:val="99"/>
    <w:semiHidden/>
    <w:qFormat/>
    <w:rsid w:val="00e52ad3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06cf1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package" Target="embeddings/oleObject2.xlsx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chart" Target="charts/chart1.xml"/><Relationship Id="rId10" Type="http://schemas.openxmlformats.org/officeDocument/2006/relationships/chart" Target="charts/chart2.xml"/><Relationship Id="rId11" Type="http://schemas.openxmlformats.org/officeDocument/2006/relationships/image" Target="https://class.rambler.ru/qa-service/production/uploads/images/image/000/063/188/5ada60ef7b.jpeg" TargetMode="External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image" Target="media/image10.gif"/><Relationship Id="rId17" Type="http://schemas.openxmlformats.org/officeDocument/2006/relationships/image" Target="media/image11.gif"/><Relationship Id="rId18" Type="http://schemas.openxmlformats.org/officeDocument/2006/relationships/image" Target="media/image12.gif"/><Relationship Id="rId19" Type="http://schemas.openxmlformats.org/officeDocument/2006/relationships/image" Target="media/image13.gif"/><Relationship Id="rId20" Type="http://schemas.openxmlformats.org/officeDocument/2006/relationships/image" Target="media/image14.gif"/><Relationship Id="rId21" Type="http://schemas.openxmlformats.org/officeDocument/2006/relationships/image" Target="media/image15.gif"/><Relationship Id="rId22" Type="http://schemas.openxmlformats.org/officeDocument/2006/relationships/image" Target="media/image16.gif"/><Relationship Id="rId23" Type="http://schemas.openxmlformats.org/officeDocument/2006/relationships/image" Target="media/image17.jpeg"/><Relationship Id="rId24" Type="http://schemas.openxmlformats.org/officeDocument/2006/relationships/image" Target="media/image17.jpeg"/><Relationship Id="rId25" Type="http://schemas.openxmlformats.org/officeDocument/2006/relationships/image" Target="media/image17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17.jpeg"/><Relationship Id="rId30" Type="http://schemas.openxmlformats.org/officeDocument/2006/relationships/image" Target="media/image17.jpe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потенциала от х, при у=const, для второго макета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y=0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0.873</c:v>
                </c:pt>
                <c:pt idx="1">
                  <c:v>0.925</c:v>
                </c:pt>
                <c:pt idx="2">
                  <c:v>0.98</c:v>
                </c:pt>
                <c:pt idx="3">
                  <c:v>1.053</c:v>
                </c:pt>
                <c:pt idx="4">
                  <c:v>1.077</c:v>
                </c:pt>
                <c:pt idx="5">
                  <c:v>1.068</c:v>
                </c:pt>
                <c:pt idx="6">
                  <c:v>1.001</c:v>
                </c:pt>
                <c:pt idx="7">
                  <c:v>0.96</c:v>
                </c:pt>
                <c:pt idx="8">
                  <c:v>0.775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y=2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0.68</c:v>
                </c:pt>
                <c:pt idx="1">
                  <c:v>0.56</c:v>
                </c:pt>
                <c:pt idx="2">
                  <c:v>0.996</c:v>
                </c:pt>
                <c:pt idx="3">
                  <c:v>1.108</c:v>
                </c:pt>
                <c:pt idx="4">
                  <c:v>1.157</c:v>
                </c:pt>
                <c:pt idx="5">
                  <c:v>1.115</c:v>
                </c:pt>
                <c:pt idx="6">
                  <c:v>1.012</c:v>
                </c:pt>
                <c:pt idx="7">
                  <c:v>0.36</c:v>
                </c:pt>
                <c:pt idx="8">
                  <c:v>0.885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y=4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0.62</c:v>
                </c:pt>
                <c:pt idx="1">
                  <c:v>0.846</c:v>
                </c:pt>
                <c:pt idx="2">
                  <c:v>0.92</c:v>
                </c:pt>
                <c:pt idx="3">
                  <c:v>1.192</c:v>
                </c:pt>
                <c:pt idx="4">
                  <c:v>1.358</c:v>
                </c:pt>
                <c:pt idx="5">
                  <c:v>1.196</c:v>
                </c:pt>
                <c:pt idx="6">
                  <c:v>1.005</c:v>
                </c:pt>
                <c:pt idx="7">
                  <c:v>0.882</c:v>
                </c:pt>
                <c:pt idx="8">
                  <c:v>0.829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y=6</c:v>
                </c:pt>
              </c:strCache>
            </c:strRef>
          </c:tx>
          <c:spPr>
            <a:solidFill>
              <a:srgbClr val="ffc000"/>
            </a:solidFill>
            <a:ln cap="rnd"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0.66</c:v>
                </c:pt>
                <c:pt idx="1">
                  <c:v>0.75</c:v>
                </c:pt>
                <c:pt idx="2">
                  <c:v>0.89</c:v>
                </c:pt>
                <c:pt idx="3">
                  <c:v>1.221</c:v>
                </c:pt>
                <c:pt idx="4">
                  <c:v>1.4</c:v>
                </c:pt>
                <c:pt idx="5">
                  <c:v>1.248</c:v>
                </c:pt>
                <c:pt idx="6">
                  <c:v>0.941</c:v>
                </c:pt>
                <c:pt idx="7">
                  <c:v>0.814</c:v>
                </c:pt>
                <c:pt idx="8">
                  <c:v>0.722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y=8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0.549</c:v>
                </c:pt>
                <c:pt idx="1">
                  <c:v>0.587</c:v>
                </c:pt>
                <c:pt idx="2">
                  <c:v>0.65</c:v>
                </c:pt>
                <c:pt idx="3">
                  <c:v>0.86</c:v>
                </c:pt>
                <c:pt idx="4">
                  <c:v>1.115</c:v>
                </c:pt>
                <c:pt idx="5">
                  <c:v>0.937</c:v>
                </c:pt>
                <c:pt idx="6">
                  <c:v>0.753</c:v>
                </c:pt>
                <c:pt idx="7">
                  <c:v>0.642</c:v>
                </c:pt>
                <c:pt idx="8">
                  <c:v>0.577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y=10</c:v>
                </c:pt>
              </c:strCache>
            </c:strRef>
          </c:tx>
          <c:spPr>
            <a:solidFill>
              <a:srgbClr val="70ad47"/>
            </a:solidFill>
            <a:ln cap="rnd" w="2844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0.345</c:v>
                </c:pt>
                <c:pt idx="1">
                  <c:v>0.374</c:v>
                </c:pt>
                <c:pt idx="2">
                  <c:v>0.42</c:v>
                </c:pt>
                <c:pt idx="3">
                  <c:v>0.53</c:v>
                </c:pt>
                <c:pt idx="4">
                  <c:v>0.585</c:v>
                </c:pt>
                <c:pt idx="5">
                  <c:v>0.278</c:v>
                </c:pt>
                <c:pt idx="6">
                  <c:v>0.476</c:v>
                </c:pt>
                <c:pt idx="7">
                  <c:v>0.425</c:v>
                </c:pt>
                <c:pt idx="8">
                  <c:v>0.394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y=12</c:v>
                </c:pt>
              </c:strCache>
            </c:strRef>
          </c:tx>
          <c:spPr>
            <a:solidFill>
              <a:srgbClr val="264478"/>
            </a:solidFill>
            <a:ln cap="rnd" w="28440">
              <a:solidFill>
                <a:srgbClr val="264478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9"/>
                <c:pt idx="0">
                  <c:v>0.153</c:v>
                </c:pt>
                <c:pt idx="1">
                  <c:v>0.165</c:v>
                </c:pt>
                <c:pt idx="2">
                  <c:v>0.201</c:v>
                </c:pt>
                <c:pt idx="3">
                  <c:v>0.205</c:v>
                </c:pt>
                <c:pt idx="4">
                  <c:v>0.24</c:v>
                </c:pt>
                <c:pt idx="5">
                  <c:v>0.238</c:v>
                </c:pt>
                <c:pt idx="6">
                  <c:v>0.204</c:v>
                </c:pt>
                <c:pt idx="7">
                  <c:v>0.202</c:v>
                </c:pt>
                <c:pt idx="8">
                  <c:v>0.201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y=14</c:v>
                </c:pt>
              </c:strCache>
            </c:strRef>
          </c:tx>
          <c:spPr>
            <a:solidFill>
              <a:srgbClr val="9e480e"/>
            </a:solidFill>
            <a:ln cap="rnd" w="28440">
              <a:solidFill>
                <a:srgbClr val="9e480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9"/>
                <c:pt idx="0">
                  <c:v>-0.047</c:v>
                </c:pt>
                <c:pt idx="1">
                  <c:v>-0.058</c:v>
                </c:pt>
                <c:pt idx="2">
                  <c:v>-0.085</c:v>
                </c:pt>
                <c:pt idx="3">
                  <c:v>-0.104</c:v>
                </c:pt>
                <c:pt idx="4">
                  <c:v>-0.76</c:v>
                </c:pt>
                <c:pt idx="5">
                  <c:v>-0.085</c:v>
                </c:pt>
                <c:pt idx="6">
                  <c:v>-0.06</c:v>
                </c:pt>
                <c:pt idx="7">
                  <c:v>-0.02</c:v>
                </c:pt>
                <c:pt idx="8">
                  <c:v>-0.007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y=16</c:v>
                </c:pt>
              </c:strCache>
            </c:strRef>
          </c:tx>
          <c:spPr>
            <a:solidFill>
              <a:srgbClr val="636363"/>
            </a:solidFill>
            <a:ln cap="rnd" w="28440">
              <a:solidFill>
                <a:srgbClr val="636363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9"/>
                <c:pt idx="0">
                  <c:v>-0.23</c:v>
                </c:pt>
                <c:pt idx="1">
                  <c:v>-0.26</c:v>
                </c:pt>
                <c:pt idx="2">
                  <c:v>-0.343</c:v>
                </c:pt>
                <c:pt idx="3">
                  <c:v>-0.42</c:v>
                </c:pt>
                <c:pt idx="4">
                  <c:v>-0.46</c:v>
                </c:pt>
                <c:pt idx="5">
                  <c:v>-0.436</c:v>
                </c:pt>
                <c:pt idx="6">
                  <c:v>-0.334</c:v>
                </c:pt>
                <c:pt idx="7">
                  <c:v>-0.25</c:v>
                </c:pt>
                <c:pt idx="8">
                  <c:v>-0.204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y=20</c:v>
                </c:pt>
              </c:strCache>
            </c:strRef>
          </c:tx>
          <c:spPr>
            <a:solidFill>
              <a:srgbClr val="0084d1"/>
            </a:solidFill>
            <a:ln w="28800">
              <a:solidFill>
                <a:srgbClr val="0084d1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9"/>
                <c:pt idx="0">
                  <c:v>-0.39</c:v>
                </c:pt>
                <c:pt idx="1">
                  <c:v>-0.46</c:v>
                </c:pt>
                <c:pt idx="2">
                  <c:v>-0.57</c:v>
                </c:pt>
                <c:pt idx="3">
                  <c:v>-0.77</c:v>
                </c:pt>
                <c:pt idx="4">
                  <c:v>-0.89</c:v>
                </c:pt>
                <c:pt idx="5">
                  <c:v>0.73</c:v>
                </c:pt>
                <c:pt idx="6">
                  <c:v>-0.558</c:v>
                </c:pt>
                <c:pt idx="7">
                  <c:v>-0.446</c:v>
                </c:pt>
                <c:pt idx="8">
                  <c:v>-0.398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y=22</c:v>
                </c:pt>
              </c:strCache>
            </c:strRef>
          </c:tx>
          <c:spPr>
            <a:solidFill>
              <a:srgbClr val="c5000b"/>
            </a:solidFill>
            <a:ln w="28800">
              <a:solidFill>
                <a:srgbClr val="c5000b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9"/>
                <c:pt idx="0">
                  <c:v>-0.52</c:v>
                </c:pt>
                <c:pt idx="1">
                  <c:v>-0.59</c:v>
                </c:pt>
                <c:pt idx="2">
                  <c:v>-0.714</c:v>
                </c:pt>
                <c:pt idx="3">
                  <c:v>-1.074</c:v>
                </c:pt>
                <c:pt idx="4">
                  <c:v>-1</c:v>
                </c:pt>
                <c:pt idx="5">
                  <c:v>-0.93</c:v>
                </c:pt>
                <c:pt idx="6">
                  <c:v>-0.75</c:v>
                </c:pt>
                <c:pt idx="7">
                  <c:v>-0.601</c:v>
                </c:pt>
                <c:pt idx="8">
                  <c:v>-0.53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y=24</c:v>
                </c:pt>
              </c:strCache>
            </c:strRef>
          </c:tx>
          <c:spPr>
            <a:solidFill>
              <a:srgbClr val="ff950e"/>
            </a:solidFill>
            <a:ln w="28800">
              <a:solidFill>
                <a:srgbClr val="ff95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9"/>
                <c:pt idx="0">
                  <c:v>-0.615</c:v>
                </c:pt>
                <c:pt idx="1">
                  <c:v>-0.67</c:v>
                </c:pt>
                <c:pt idx="2">
                  <c:v>-0.82</c:v>
                </c:pt>
                <c:pt idx="3">
                  <c:v>-1.012</c:v>
                </c:pt>
                <c:pt idx="4">
                  <c:v>-1.143</c:v>
                </c:pt>
                <c:pt idx="5">
                  <c:v>-0.97</c:v>
                </c:pt>
                <c:pt idx="6">
                  <c:v>-0.816</c:v>
                </c:pt>
                <c:pt idx="7">
                  <c:v>-0.7</c:v>
                </c:pt>
                <c:pt idx="8">
                  <c:v>-0.63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y=26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9"/>
                <c:pt idx="0">
                  <c:v>-0.678</c:v>
                </c:pt>
                <c:pt idx="1">
                  <c:v>-0.73</c:v>
                </c:pt>
                <c:pt idx="2">
                  <c:v>-0.69</c:v>
                </c:pt>
                <c:pt idx="3">
                  <c:v>-0.9</c:v>
                </c:pt>
                <c:pt idx="4">
                  <c:v>-0.94</c:v>
                </c:pt>
                <c:pt idx="5">
                  <c:v>-0.92</c:v>
                </c:pt>
                <c:pt idx="6">
                  <c:v>-0.83</c:v>
                </c:pt>
                <c:pt idx="7">
                  <c:v>-0.73</c:v>
                </c:pt>
                <c:pt idx="8">
                  <c:v>-0.69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y=28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9"/>
                <c:pt idx="0">
                  <c:v>-0.709</c:v>
                </c:pt>
                <c:pt idx="1">
                  <c:v>-0.608</c:v>
                </c:pt>
                <c:pt idx="2">
                  <c:v>-0.66</c:v>
                </c:pt>
                <c:pt idx="3">
                  <c:v>-0.868</c:v>
                </c:pt>
                <c:pt idx="4">
                  <c:v>-0.79</c:v>
                </c:pt>
                <c:pt idx="5">
                  <c:v>-0.87</c:v>
                </c:pt>
                <c:pt idx="6">
                  <c:v>-0.835</c:v>
                </c:pt>
                <c:pt idx="7">
                  <c:v>-0.77</c:v>
                </c:pt>
                <c:pt idx="8">
                  <c:v>-0.74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73755779"/>
        <c:axId val="48269673"/>
      </c:lineChart>
      <c:catAx>
        <c:axId val="73755779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8269673"/>
        <c:crosses val="autoZero"/>
        <c:auto val="1"/>
        <c:lblAlgn val="ctr"/>
        <c:lblOffset val="100"/>
        <c:noMultiLvlLbl val="0"/>
      </c:catAx>
      <c:valAx>
        <c:axId val="4826967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375577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потенциала от х при у=const, для первого макета</a:t>
            </a:r>
          </a:p>
        </c:rich>
      </c:tx>
      <c:layout>
        <c:manualLayout>
          <c:xMode val="edge"/>
          <c:yMode val="edge"/>
          <c:x val="0.151862145636465"/>
          <c:y val="0.0418821096173733"/>
        </c:manualLayout>
      </c:layout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1.59</c:v>
                </c:pt>
                <c:pt idx="1">
                  <c:v>1.56</c:v>
                </c:pt>
                <c:pt idx="2">
                  <c:v>1.57</c:v>
                </c:pt>
                <c:pt idx="3">
                  <c:v>1.59</c:v>
                </c:pt>
                <c:pt idx="4">
                  <c:v>1.315</c:v>
                </c:pt>
                <c:pt idx="5">
                  <c:v>1.587</c:v>
                </c:pt>
                <c:pt idx="6">
                  <c:v>1.37</c:v>
                </c:pt>
                <c:pt idx="7">
                  <c:v>1.49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Ряд2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"/>
                <c:pt idx="0">
                  <c:v>1.321</c:v>
                </c:pt>
                <c:pt idx="1">
                  <c:v>1.335</c:v>
                </c:pt>
                <c:pt idx="2">
                  <c:v>1.315</c:v>
                </c:pt>
                <c:pt idx="3">
                  <c:v>1.342</c:v>
                </c:pt>
                <c:pt idx="4">
                  <c:v>1.321</c:v>
                </c:pt>
                <c:pt idx="5">
                  <c:v>1.315</c:v>
                </c:pt>
                <c:pt idx="6">
                  <c:v>1.3</c:v>
                </c:pt>
                <c:pt idx="7">
                  <c:v>1.29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Ряд3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8"/>
                <c:pt idx="0">
                  <c:v>1.044</c:v>
                </c:pt>
                <c:pt idx="1">
                  <c:v>1.075</c:v>
                </c:pt>
                <c:pt idx="2">
                  <c:v>1.058</c:v>
                </c:pt>
                <c:pt idx="3">
                  <c:v>1.062</c:v>
                </c:pt>
                <c:pt idx="4">
                  <c:v>1.055</c:v>
                </c:pt>
                <c:pt idx="5">
                  <c:v>1.028</c:v>
                </c:pt>
                <c:pt idx="6">
                  <c:v>1.034</c:v>
                </c:pt>
                <c:pt idx="7">
                  <c:v>0.97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Ряд4</c:v>
                </c:pt>
              </c:strCache>
            </c:strRef>
          </c:tx>
          <c:spPr>
            <a:solidFill>
              <a:srgbClr val="ffc000"/>
            </a:solidFill>
            <a:ln cap="rnd"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8"/>
                <c:pt idx="0">
                  <c:v>0.77</c:v>
                </c:pt>
                <c:pt idx="1">
                  <c:v>0.777</c:v>
                </c:pt>
                <c:pt idx="2">
                  <c:v>0.781</c:v>
                </c:pt>
                <c:pt idx="3">
                  <c:v>0.784</c:v>
                </c:pt>
                <c:pt idx="4">
                  <c:v>0.788</c:v>
                </c:pt>
                <c:pt idx="5">
                  <c:v>0.76</c:v>
                </c:pt>
                <c:pt idx="6">
                  <c:v>0.769</c:v>
                </c:pt>
                <c:pt idx="7">
                  <c:v>0.74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Ряд5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8"/>
                <c:pt idx="0">
                  <c:v>0.502</c:v>
                </c:pt>
                <c:pt idx="1">
                  <c:v>0.53</c:v>
                </c:pt>
                <c:pt idx="2">
                  <c:v>0.508</c:v>
                </c:pt>
                <c:pt idx="3">
                  <c:v>0.52</c:v>
                </c:pt>
                <c:pt idx="4">
                  <c:v>0.505</c:v>
                </c:pt>
                <c:pt idx="5">
                  <c:v>0.502</c:v>
                </c:pt>
                <c:pt idx="6">
                  <c:v>0.515</c:v>
                </c:pt>
                <c:pt idx="7">
                  <c:v>0.525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Ряд6</c:v>
                </c:pt>
              </c:strCache>
            </c:strRef>
          </c:tx>
          <c:spPr>
            <a:solidFill>
              <a:srgbClr val="70ad47"/>
            </a:solidFill>
            <a:ln cap="rnd" w="2844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8"/>
                <c:pt idx="0">
                  <c:v>0.24</c:v>
                </c:pt>
                <c:pt idx="1">
                  <c:v>0.235</c:v>
                </c:pt>
                <c:pt idx="2">
                  <c:v>0.25</c:v>
                </c:pt>
                <c:pt idx="3">
                  <c:v>0.245</c:v>
                </c:pt>
                <c:pt idx="4">
                  <c:v>0.23</c:v>
                </c:pt>
                <c:pt idx="5">
                  <c:v>0.234</c:v>
                </c:pt>
                <c:pt idx="6">
                  <c:v>0.24</c:v>
                </c:pt>
                <c:pt idx="7">
                  <c:v>0.248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Ряд7</c:v>
                </c:pt>
              </c:strCache>
            </c:strRef>
          </c:tx>
          <c:spPr>
            <a:solidFill>
              <a:srgbClr val="264478"/>
            </a:solidFill>
            <a:ln cap="rnd" w="28440">
              <a:solidFill>
                <a:srgbClr val="264478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8"/>
                <c:pt idx="0">
                  <c:v>-0.05</c:v>
                </c:pt>
                <c:pt idx="1">
                  <c:v>-0.03</c:v>
                </c:pt>
                <c:pt idx="2">
                  <c:v>-0.02</c:v>
                </c:pt>
                <c:pt idx="3">
                  <c:v>-0.025</c:v>
                </c:pt>
                <c:pt idx="4">
                  <c:v>-0.025</c:v>
                </c:pt>
                <c:pt idx="5">
                  <c:v>-0.03</c:v>
                </c:pt>
                <c:pt idx="6">
                  <c:v>-0.037</c:v>
                </c:pt>
                <c:pt idx="7">
                  <c:v>-0.027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Ряд8</c:v>
                </c:pt>
              </c:strCache>
            </c:strRef>
          </c:tx>
          <c:spPr>
            <a:solidFill>
              <a:srgbClr val="9e480e"/>
            </a:solidFill>
            <a:ln cap="rnd" w="28440">
              <a:solidFill>
                <a:srgbClr val="9e480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8"/>
                <c:pt idx="0">
                  <c:v>-0.315</c:v>
                </c:pt>
                <c:pt idx="1">
                  <c:v>-0.29</c:v>
                </c:pt>
                <c:pt idx="2">
                  <c:v>-0.27</c:v>
                </c:pt>
                <c:pt idx="3">
                  <c:v>-0.306</c:v>
                </c:pt>
                <c:pt idx="4">
                  <c:v>-0.31</c:v>
                </c:pt>
                <c:pt idx="5">
                  <c:v>-0.301</c:v>
                </c:pt>
                <c:pt idx="6">
                  <c:v>-0.3</c:v>
                </c:pt>
                <c:pt idx="7">
                  <c:v>-0.26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950e"/>
            </a:solidFill>
            <a:ln w="28800">
              <a:solidFill>
                <a:srgbClr val="ff95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8"/>
                <c:pt idx="0">
                  <c:v>-0.57</c:v>
                </c:pt>
                <c:pt idx="1">
                  <c:v>-0.55</c:v>
                </c:pt>
                <c:pt idx="2">
                  <c:v>-0.49</c:v>
                </c:pt>
                <c:pt idx="3">
                  <c:v>-0.56</c:v>
                </c:pt>
                <c:pt idx="4">
                  <c:v>-0.57</c:v>
                </c:pt>
                <c:pt idx="5">
                  <c:v>-0.56</c:v>
                </c:pt>
                <c:pt idx="6">
                  <c:v>-0.57</c:v>
                </c:pt>
                <c:pt idx="7">
                  <c:v>-0.56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b1f6f"/>
            </a:solidFill>
            <a:ln w="28800">
              <a:solidFill>
                <a:srgbClr val="4b1f6f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8"/>
                <c:pt idx="0">
                  <c:v>-0.79</c:v>
                </c:pt>
                <c:pt idx="1">
                  <c:v>-0.82</c:v>
                </c:pt>
                <c:pt idx="2">
                  <c:v>-0.85</c:v>
                </c:pt>
                <c:pt idx="3">
                  <c:v>-0.79</c:v>
                </c:pt>
                <c:pt idx="4">
                  <c:v>-0.852</c:v>
                </c:pt>
                <c:pt idx="5">
                  <c:v>-0.84</c:v>
                </c:pt>
                <c:pt idx="6">
                  <c:v>-0.85</c:v>
                </c:pt>
                <c:pt idx="7">
                  <c:v>-0.841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84d1"/>
            </a:solidFill>
            <a:ln w="28800">
              <a:solidFill>
                <a:srgbClr val="0084d1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8"/>
                <c:pt idx="0">
                  <c:v>-1.109</c:v>
                </c:pt>
                <c:pt idx="1">
                  <c:v>-1.08</c:v>
                </c:pt>
                <c:pt idx="2">
                  <c:v>-1.126</c:v>
                </c:pt>
                <c:pt idx="3">
                  <c:v>-1.11</c:v>
                </c:pt>
                <c:pt idx="4">
                  <c:v>-1.11</c:v>
                </c:pt>
                <c:pt idx="5">
                  <c:v>-1.115</c:v>
                </c:pt>
                <c:pt idx="6">
                  <c:v>-1.13</c:v>
                </c:pt>
                <c:pt idx="7">
                  <c:v>-1.121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c5000b"/>
            </a:solidFill>
            <a:ln w="28800">
              <a:solidFill>
                <a:srgbClr val="c5000b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8"/>
                <c:pt idx="0">
                  <c:v>-1.22</c:v>
                </c:pt>
                <c:pt idx="1">
                  <c:v>-1.38</c:v>
                </c:pt>
                <c:pt idx="2">
                  <c:v>-1.42</c:v>
                </c:pt>
                <c:pt idx="3">
                  <c:v>-1.392</c:v>
                </c:pt>
                <c:pt idx="4">
                  <c:v>-1.39</c:v>
                </c:pt>
                <c:pt idx="5">
                  <c:v>-1.4</c:v>
                </c:pt>
                <c:pt idx="6">
                  <c:v>-1.341</c:v>
                </c:pt>
                <c:pt idx="7">
                  <c:v>-1.39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7854978"/>
        <c:axId val="36677129"/>
      </c:lineChart>
      <c:catAx>
        <c:axId val="67854978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6677129"/>
        <c:crosses val="autoZero"/>
        <c:auto val="1"/>
        <c:lblAlgn val="ctr"/>
        <c:lblOffset val="100"/>
        <c:noMultiLvlLbl val="0"/>
      </c:catAx>
      <c:valAx>
        <c:axId val="3667712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7854978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Application>LibreOffice/7.6.4.1$Linux_X86_64 LibreOffice_project/60$Build-1</Application>
  <AppVersion>15.0000</AppVersion>
  <Pages>9</Pages>
  <Words>1198</Words>
  <Characters>7705</Characters>
  <CharactersWithSpaces>9120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2023-04-06T19:28:00Z</dcterms:created>
  <dc:creator>User</dc:creator>
  <dc:description/>
  <dc:language>ru-RU</dc:language>
  <cp:lastModifiedBy/>
  <dcterms:modified xsi:type="dcterms:W3CDTF">2024-01-21T22:14:08Z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