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78E70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6226780"/>
      <w:bookmarkEnd w:id="0"/>
      <w:r w:rsidRPr="00671AE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6E010AB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671AE8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7CEC2983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018C0A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662270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44157A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30F8CDA7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F63B76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14:paraId="2853F5C3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07EFCA" w14:textId="3E9F6F68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4C2253">
        <w:rPr>
          <w:rFonts w:ascii="Times New Roman" w:eastAsia="Times New Roman" w:hAnsi="Times New Roman" w:cs="Times New Roman"/>
          <w:sz w:val="28"/>
          <w:szCs w:val="28"/>
        </w:rPr>
        <w:t>Информационные сети. Основы безопасности</w:t>
      </w:r>
    </w:p>
    <w:p w14:paraId="2386E9D5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9C554DE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2557CDF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A46801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ОТЧЁТ</w:t>
      </w:r>
    </w:p>
    <w:p w14:paraId="4236C4E8" w14:textId="3B02CC37" w:rsidR="00237ED7" w:rsidRPr="00D3561D" w:rsidRDefault="0004783C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</w:t>
      </w:r>
      <w:r w:rsidR="0031553D">
        <w:rPr>
          <w:rFonts w:ascii="Times New Roman" w:hAnsi="Times New Roman" w:cs="Times New Roman"/>
          <w:sz w:val="28"/>
          <w:szCs w:val="28"/>
        </w:rPr>
        <w:t>4</w:t>
      </w:r>
    </w:p>
    <w:p w14:paraId="4A2CCA41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на тему</w:t>
      </w:r>
    </w:p>
    <w:p w14:paraId="3357EE84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675A8EB" w14:textId="2BF856FD" w:rsidR="00237ED7" w:rsidRPr="008C295D" w:rsidRDefault="0031553D" w:rsidP="008C295D">
      <w:pPr>
        <w:spacing w:after="0" w:line="2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553D">
        <w:rPr>
          <w:rFonts w:ascii="Times New Roman" w:eastAsia="Times New Roman" w:hAnsi="Times New Roman" w:cs="Times New Roman"/>
          <w:b/>
          <w:sz w:val="28"/>
          <w:szCs w:val="28"/>
        </w:rPr>
        <w:t>ЗАЩИТА ОТ АТАКИ ПРИ УСТАНОВКЕ TCP-СОЕДИНЕНИЯ И ПРОТОКОЛОВ ПРИКЛАДНОГО УРОВНЯ</w:t>
      </w:r>
    </w:p>
    <w:p w14:paraId="3ADDFD43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49CE86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84ED0E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870E07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31D126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3177E5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D17069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D230A2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A06B14" w14:textId="77777777" w:rsidR="00237ED7" w:rsidRPr="00671AE8" w:rsidRDefault="00237ED7" w:rsidP="00237ED7">
      <w:pPr>
        <w:spacing w:after="0"/>
        <w:ind w:firstLine="540"/>
        <w:rPr>
          <w:rFonts w:ascii="Times New Roman" w:hAnsi="Times New Roman" w:cs="Times New Roman"/>
          <w:sz w:val="28"/>
          <w:szCs w:val="28"/>
        </w:rPr>
      </w:pPr>
    </w:p>
    <w:p w14:paraId="1338A8E6" w14:textId="6D8DFBB4" w:rsidR="00237ED7" w:rsidRPr="00D23FAE" w:rsidRDefault="00131216" w:rsidP="00131216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 xml:space="preserve">         Выполнил: студент гр.253505 </w:t>
      </w:r>
      <w:r w:rsidR="00D23FAE">
        <w:rPr>
          <w:rFonts w:ascii="Times New Roman" w:hAnsi="Times New Roman" w:cs="Times New Roman"/>
          <w:sz w:val="28"/>
          <w:szCs w:val="28"/>
        </w:rPr>
        <w:t>Сенько Н. С.</w:t>
      </w:r>
    </w:p>
    <w:p w14:paraId="7FB42FBB" w14:textId="77777777" w:rsidR="00237ED7" w:rsidRPr="00671AE8" w:rsidRDefault="00237ED7" w:rsidP="00237ED7">
      <w:pPr>
        <w:spacing w:after="0"/>
        <w:ind w:left="3663"/>
        <w:rPr>
          <w:rFonts w:ascii="Times New Roman" w:hAnsi="Times New Roman" w:cs="Times New Roman"/>
          <w:sz w:val="28"/>
          <w:szCs w:val="28"/>
        </w:rPr>
      </w:pPr>
    </w:p>
    <w:p w14:paraId="3E981145" w14:textId="21A13219" w:rsidR="00237ED7" w:rsidRDefault="00237ED7" w:rsidP="001A6CD6">
      <w:pPr>
        <w:spacing w:after="0"/>
        <w:ind w:left="3504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 xml:space="preserve">Проверил: ассистент кафедры информатики </w:t>
      </w:r>
      <w:r w:rsidR="00131216" w:rsidRPr="00671AE8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1A6CD6" w:rsidRPr="00671AE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8C295D">
        <w:rPr>
          <w:rFonts w:ascii="Times New Roman" w:eastAsia="Times New Roman" w:hAnsi="Times New Roman" w:cs="Times New Roman"/>
          <w:sz w:val="28"/>
          <w:szCs w:val="28"/>
        </w:rPr>
        <w:t>Герчик</w:t>
      </w:r>
      <w:proofErr w:type="spellEnd"/>
      <w:r w:rsidR="008C295D">
        <w:rPr>
          <w:rFonts w:ascii="Times New Roman" w:eastAsia="Times New Roman" w:hAnsi="Times New Roman" w:cs="Times New Roman"/>
          <w:sz w:val="28"/>
          <w:szCs w:val="28"/>
        </w:rPr>
        <w:t xml:space="preserve"> А.В.</w:t>
      </w:r>
    </w:p>
    <w:p w14:paraId="595F6F56" w14:textId="77777777" w:rsidR="009252E3" w:rsidRPr="00671AE8" w:rsidRDefault="009252E3" w:rsidP="001A6CD6">
      <w:pPr>
        <w:spacing w:after="0"/>
        <w:ind w:left="3504"/>
        <w:rPr>
          <w:rFonts w:ascii="Times New Roman" w:hAnsi="Times New Roman" w:cs="Times New Roman"/>
          <w:sz w:val="28"/>
          <w:szCs w:val="28"/>
        </w:rPr>
      </w:pPr>
    </w:p>
    <w:p w14:paraId="6ADB531D" w14:textId="46242E56" w:rsidR="00237ED7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107193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E1FFED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23F3C0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94F913" w14:textId="10D0304F" w:rsidR="009252E3" w:rsidRPr="00B962E3" w:rsidRDefault="00237ED7" w:rsidP="009252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Минск 202</w:t>
      </w:r>
      <w:r w:rsidR="00B962E3"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="Times New Roman" w:hAnsi="Times New Roman" w:cs="Times New Roman"/>
        </w:rPr>
        <w:id w:val="2099900055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5A71AC8E" w14:textId="77777777" w:rsidR="008C42E2" w:rsidRPr="00671AE8" w:rsidRDefault="000956DD" w:rsidP="009252E3">
          <w:pPr>
            <w:spacing w:after="0" w:line="240" w:lineRule="auto"/>
            <w:ind w:firstLine="709"/>
            <w:contextualSpacing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671AE8">
            <w:rPr>
              <w:rFonts w:ascii="Times New Roman" w:hAnsi="Times New Roman" w:cs="Times New Roman"/>
            </w:rPr>
            <w:t xml:space="preserve">                                                    </w:t>
          </w:r>
          <w:r w:rsidR="008C42E2" w:rsidRPr="00671AE8">
            <w:rPr>
              <w:rFonts w:ascii="Times New Roman" w:hAnsi="Times New Roman" w:cs="Times New Roman"/>
              <w:b/>
              <w:bCs/>
              <w:sz w:val="32"/>
              <w:szCs w:val="32"/>
            </w:rPr>
            <w:t>СОДЕРЖАНИЕ</w:t>
          </w:r>
        </w:p>
        <w:p w14:paraId="55F59C9A" w14:textId="77777777" w:rsidR="005F07E3" w:rsidRPr="00671AE8" w:rsidRDefault="005F07E3" w:rsidP="009252E3">
          <w:pPr>
            <w:spacing w:after="0" w:line="240" w:lineRule="auto"/>
            <w:contextualSpacing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1BC45E26" w14:textId="35C60AF9" w:rsidR="0025287A" w:rsidRPr="00D466FB" w:rsidRDefault="008C42E2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466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466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466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108682" w:history="1">
            <w:r w:rsidR="0025287A" w:rsidRPr="00D466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 Ц</w:t>
            </w:r>
            <w:r w:rsidR="00D466FB" w:rsidRPr="00D466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ель работы</w:t>
            </w:r>
            <w:r w:rsidR="0025287A"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287A"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287A"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_Toc190108682 \h </w:instrText>
            </w:r>
            <w:r w:rsidR="0025287A"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287A"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0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5287A"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CA6DA" w14:textId="298EF9D3" w:rsidR="0025287A" w:rsidRPr="00D466FB" w:rsidRDefault="0025287A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108683" w:history="1">
            <w:r w:rsidRPr="00D466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 Х</w:t>
            </w:r>
            <w:r w:rsidR="00D466FB" w:rsidRPr="00D466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од работы</w:t>
            </w:r>
            <w:r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_Toc190108683 \h </w:instrText>
            </w:r>
            <w:r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0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9EB3D" w14:textId="5B157F93" w:rsidR="0025287A" w:rsidRPr="00D466FB" w:rsidRDefault="0025287A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108684" w:history="1">
            <w:r w:rsidRPr="00D466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="00D466FB" w:rsidRPr="00D466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аключение</w:t>
            </w:r>
            <w:r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_Toc190108684 \h </w:instrText>
            </w:r>
            <w:r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0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B1A37" w14:textId="1842482C" w:rsidR="008C42E2" w:rsidRPr="00D466FB" w:rsidRDefault="008C42E2" w:rsidP="009252E3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466F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BE9944E" w14:textId="77777777" w:rsidR="008B18BC" w:rsidRPr="00B5003E" w:rsidRDefault="00AD2596" w:rsidP="008B18B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71AE8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AEB7CDB" w14:textId="77777777" w:rsidR="00DC7230" w:rsidRPr="00671AE8" w:rsidRDefault="00DC7230" w:rsidP="009252E3">
      <w:pPr>
        <w:pStyle w:val="Heading1"/>
        <w:spacing w:before="0" w:line="240" w:lineRule="auto"/>
        <w:ind w:firstLine="709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1" w:name="_Toc190108682"/>
      <w:r w:rsidRPr="00671AE8">
        <w:rPr>
          <w:rFonts w:ascii="Times New Roman" w:hAnsi="Times New Roman" w:cs="Times New Roman"/>
          <w:color w:val="auto"/>
          <w:sz w:val="32"/>
          <w:szCs w:val="32"/>
        </w:rPr>
        <w:lastRenderedPageBreak/>
        <w:t>1 ЦЕЛЬ РАБОТЫ</w:t>
      </w:r>
      <w:bookmarkEnd w:id="1"/>
    </w:p>
    <w:p w14:paraId="4721B599" w14:textId="77777777" w:rsidR="00BF3C8C" w:rsidRPr="00B01C9B" w:rsidRDefault="00BF3C8C" w:rsidP="009252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BD3FC9" w14:textId="0AB68C35" w:rsidR="00D23FAE" w:rsidRPr="00D23FAE" w:rsidRDefault="00D23FAE" w:rsidP="00D23FAE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23FAE">
        <w:rPr>
          <w:rFonts w:ascii="Times New Roman" w:hAnsi="Times New Roman" w:cs="Times New Roman"/>
          <w:sz w:val="28"/>
          <w:szCs w:val="28"/>
          <w:lang w:eastAsia="ru-RU"/>
        </w:rPr>
        <w:t>Цель данной работы — исследовать и применить на практике методы защиты сервера от наиболее распространённых атак на этапе установления TCP-соединения.</w:t>
      </w:r>
    </w:p>
    <w:p w14:paraId="3133D93A" w14:textId="4A79185A" w:rsidR="00D23FAE" w:rsidRPr="00D23FAE" w:rsidRDefault="00D23FAE" w:rsidP="00D23FAE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23FAE">
        <w:rPr>
          <w:rFonts w:ascii="Times New Roman" w:hAnsi="Times New Roman" w:cs="Times New Roman"/>
          <w:sz w:val="28"/>
          <w:szCs w:val="28"/>
          <w:lang w:eastAsia="ru-RU"/>
        </w:rPr>
        <w:t xml:space="preserve">В ходе исследования были рассмотрены методы противодействия таким атакам, как SYN </w:t>
      </w:r>
      <w:proofErr w:type="spellStart"/>
      <w:r w:rsidRPr="00D23FAE">
        <w:rPr>
          <w:rFonts w:ascii="Times New Roman" w:hAnsi="Times New Roman" w:cs="Times New Roman"/>
          <w:sz w:val="28"/>
          <w:szCs w:val="28"/>
          <w:lang w:eastAsia="ru-RU"/>
        </w:rPr>
        <w:t>Flood</w:t>
      </w:r>
      <w:proofErr w:type="spellEnd"/>
      <w:r w:rsidRPr="00D23FAE">
        <w:rPr>
          <w:rFonts w:ascii="Times New Roman" w:hAnsi="Times New Roman" w:cs="Times New Roman"/>
          <w:sz w:val="28"/>
          <w:szCs w:val="28"/>
          <w:lang w:eastAsia="ru-RU"/>
        </w:rPr>
        <w:t xml:space="preserve">, ACK </w:t>
      </w:r>
      <w:proofErr w:type="spellStart"/>
      <w:r w:rsidRPr="00D23FAE">
        <w:rPr>
          <w:rFonts w:ascii="Times New Roman" w:hAnsi="Times New Roman" w:cs="Times New Roman"/>
          <w:sz w:val="28"/>
          <w:szCs w:val="28"/>
          <w:lang w:eastAsia="ru-RU"/>
        </w:rPr>
        <w:t>Flood</w:t>
      </w:r>
      <w:proofErr w:type="spellEnd"/>
      <w:r w:rsidRPr="00D23FAE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D23FAE">
        <w:rPr>
          <w:rFonts w:ascii="Times New Roman" w:hAnsi="Times New Roman" w:cs="Times New Roman"/>
          <w:sz w:val="28"/>
          <w:szCs w:val="28"/>
          <w:lang w:eastAsia="ru-RU"/>
        </w:rPr>
        <w:t>Slowloris</w:t>
      </w:r>
      <w:proofErr w:type="spellEnd"/>
      <w:r w:rsidRPr="00D23FAE">
        <w:rPr>
          <w:rFonts w:ascii="Times New Roman" w:hAnsi="Times New Roman" w:cs="Times New Roman"/>
          <w:sz w:val="28"/>
          <w:szCs w:val="28"/>
          <w:lang w:eastAsia="ru-RU"/>
        </w:rPr>
        <w:t>. Для этого были использованы механизмы ограничения полузакрытых соединений, токены для подтверждения рукопожатия и мониторинг активности клиента.</w:t>
      </w:r>
    </w:p>
    <w:p w14:paraId="70AEEA40" w14:textId="22A8071E" w:rsidR="00D23FAE" w:rsidRPr="00D23FAE" w:rsidRDefault="00D23FAE" w:rsidP="00D23FAE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23FAE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был создан сервер на базе </w:t>
      </w:r>
      <w:proofErr w:type="spellStart"/>
      <w:r w:rsidRPr="00D23FAE">
        <w:rPr>
          <w:rFonts w:ascii="Times New Roman" w:hAnsi="Times New Roman" w:cs="Times New Roman"/>
          <w:sz w:val="28"/>
          <w:szCs w:val="28"/>
          <w:lang w:eastAsia="ru-RU"/>
        </w:rPr>
        <w:t>asyncio</w:t>
      </w:r>
      <w:proofErr w:type="spellEnd"/>
      <w:r w:rsidRPr="00D23FAE"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который способен эффективно защищаться от различных типов атак. Защита включает в себя ограничение количества полузакрытых соединений, чтобы предотвратить исчерпание ресурсов сервера </w:t>
      </w:r>
      <w:proofErr w:type="gramStart"/>
      <w:r w:rsidRPr="00D23FAE">
        <w:rPr>
          <w:rFonts w:ascii="Times New Roman" w:hAnsi="Times New Roman" w:cs="Times New Roman"/>
          <w:sz w:val="28"/>
          <w:szCs w:val="28"/>
          <w:lang w:eastAsia="ru-RU"/>
        </w:rPr>
        <w:t>во время</w:t>
      </w:r>
      <w:proofErr w:type="gramEnd"/>
      <w:r w:rsidRPr="00D23FAE">
        <w:rPr>
          <w:rFonts w:ascii="Times New Roman" w:hAnsi="Times New Roman" w:cs="Times New Roman"/>
          <w:sz w:val="28"/>
          <w:szCs w:val="28"/>
          <w:lang w:eastAsia="ru-RU"/>
        </w:rPr>
        <w:t xml:space="preserve"> SYN </w:t>
      </w:r>
      <w:proofErr w:type="spellStart"/>
      <w:r w:rsidRPr="00D23FAE">
        <w:rPr>
          <w:rFonts w:ascii="Times New Roman" w:hAnsi="Times New Roman" w:cs="Times New Roman"/>
          <w:sz w:val="28"/>
          <w:szCs w:val="28"/>
          <w:lang w:eastAsia="ru-RU"/>
        </w:rPr>
        <w:t>Flood</w:t>
      </w:r>
      <w:proofErr w:type="spellEnd"/>
      <w:r w:rsidRPr="00D23FAE">
        <w:rPr>
          <w:rFonts w:ascii="Times New Roman" w:hAnsi="Times New Roman" w:cs="Times New Roman"/>
          <w:sz w:val="28"/>
          <w:szCs w:val="28"/>
          <w:lang w:eastAsia="ru-RU"/>
        </w:rPr>
        <w:t xml:space="preserve"> атак. Также используется случайный токен для проверки клиента при установлении соединения, что затрудняет проведение автоматизированных атак. Кроме того, контролируется частота отправки ACK-сообщений с разрывом соединения при подозрительной активности.</w:t>
      </w:r>
    </w:p>
    <w:p w14:paraId="7CD51FE7" w14:textId="2325DC3F" w:rsidR="00D23FAE" w:rsidRPr="00D23FAE" w:rsidRDefault="00D23FAE" w:rsidP="00D23FAE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23FAE">
        <w:rPr>
          <w:rFonts w:ascii="Times New Roman" w:hAnsi="Times New Roman" w:cs="Times New Roman"/>
          <w:sz w:val="28"/>
          <w:szCs w:val="28"/>
          <w:lang w:eastAsia="ru-RU"/>
        </w:rPr>
        <w:t xml:space="preserve">Дополнительно реализован таймаут ожидания данных, который позволяет прерывать соединение при длительной неактивности клиента. Это снижает риск успешной </w:t>
      </w:r>
      <w:proofErr w:type="spellStart"/>
      <w:r w:rsidRPr="00D23FAE">
        <w:rPr>
          <w:rFonts w:ascii="Times New Roman" w:hAnsi="Times New Roman" w:cs="Times New Roman"/>
          <w:sz w:val="28"/>
          <w:szCs w:val="28"/>
          <w:lang w:eastAsia="ru-RU"/>
        </w:rPr>
        <w:t>Slowloris</w:t>
      </w:r>
      <w:proofErr w:type="spellEnd"/>
      <w:r w:rsidRPr="00D23FAE">
        <w:rPr>
          <w:rFonts w:ascii="Times New Roman" w:hAnsi="Times New Roman" w:cs="Times New Roman"/>
          <w:sz w:val="28"/>
          <w:szCs w:val="28"/>
          <w:lang w:eastAsia="ru-RU"/>
        </w:rPr>
        <w:t>-атаки.</w:t>
      </w:r>
    </w:p>
    <w:p w14:paraId="2C45CA92" w14:textId="1735EC4A" w:rsidR="00144992" w:rsidRPr="00B01C9B" w:rsidRDefault="00D23FAE" w:rsidP="00D23FAE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23FAE">
        <w:rPr>
          <w:rFonts w:ascii="Times New Roman" w:hAnsi="Times New Roman" w:cs="Times New Roman"/>
          <w:sz w:val="28"/>
          <w:szCs w:val="28"/>
          <w:lang w:eastAsia="ru-RU"/>
        </w:rPr>
        <w:t>Разработанная система позволяет исследовать поведение сервера при различных сценариях атак, оценить эффективность внедрённых механизмов защиты и продемонстрировать важность комплексного подхода к обеспечению безопасности сетевых приложений.</w:t>
      </w:r>
      <w:r w:rsidR="00144992" w:rsidRPr="00B01C9B">
        <w:rPr>
          <w:rFonts w:ascii="Times New Roman" w:hAnsi="Times New Roman" w:cs="Times New Roman"/>
          <w:sz w:val="28"/>
          <w:szCs w:val="28"/>
        </w:rPr>
        <w:br w:type="page"/>
      </w:r>
    </w:p>
    <w:p w14:paraId="0C791DB5" w14:textId="42B9E2F8" w:rsidR="00E81883" w:rsidRPr="00671AE8" w:rsidRDefault="00E81883" w:rsidP="009252E3">
      <w:pPr>
        <w:pStyle w:val="Heading1"/>
        <w:spacing w:before="0" w:line="20" w:lineRule="atLeast"/>
        <w:ind w:firstLine="709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2" w:name="_Toc190108683"/>
      <w:r w:rsidRPr="00671AE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 </w:t>
      </w:r>
      <w:r w:rsidR="006074B6">
        <w:rPr>
          <w:rFonts w:ascii="Times New Roman" w:hAnsi="Times New Roman" w:cs="Times New Roman"/>
          <w:color w:val="auto"/>
          <w:sz w:val="32"/>
          <w:szCs w:val="32"/>
        </w:rPr>
        <w:t>ХОД РАБОТЫ</w:t>
      </w:r>
      <w:bookmarkEnd w:id="2"/>
    </w:p>
    <w:p w14:paraId="1D7553FD" w14:textId="77777777" w:rsidR="008859ED" w:rsidRPr="00B01C9B" w:rsidRDefault="00CD6D32" w:rsidP="009252E3">
      <w:pPr>
        <w:tabs>
          <w:tab w:val="left" w:pos="3533"/>
        </w:tabs>
        <w:spacing w:after="0" w:line="2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A6D8F89" w14:textId="4B33086B" w:rsidR="00D41FFF" w:rsidRPr="00D41FFF" w:rsidRDefault="00D41FFF" w:rsidP="00D41FFF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41F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Ход работы начинается с запуска сервера в двух режимах: защищенном и уязвимом. В защищенном режиме включены механизмы обнаружения и предотвращения атак, тогда как в уязвимом режиме эти защиты отключены, что позволяет наглядно продемонстрировать разницу в поведении сервера под нагрузкой.</w:t>
      </w:r>
    </w:p>
    <w:p w14:paraId="4319E973" w14:textId="0879F0D1" w:rsidR="00C86A73" w:rsidRPr="00D41FFF" w:rsidRDefault="00D41FFF" w:rsidP="006A0E95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41F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Сначала проводится тест на </w:t>
      </w:r>
      <w:r w:rsidRPr="00C86A7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SYN </w:t>
      </w:r>
      <w:proofErr w:type="spellStart"/>
      <w:r w:rsidRPr="00C86A7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Flood</w:t>
      </w:r>
      <w:proofErr w:type="spellEnd"/>
      <w:r w:rsidRPr="00D41F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атаку. В уязвимом режиме сервер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принимает все запросы на соединение и становится </w:t>
      </w:r>
      <w:r w:rsidR="00C86A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неспособным обрабатывать при их большом количестве</w:t>
      </w:r>
      <w:r w:rsidRPr="00D41F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В защищенном режиме сервер отслеживает количество таких соединений и отклоняет новые попытки подключения при превышении лимита, фиксируя возможную атаку в логе</w:t>
      </w:r>
      <w:r w:rsidR="006A0E9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который вывел информацию, что он перегружен</w:t>
      </w:r>
      <w:r w:rsidRPr="00D41F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83AFB26" w14:textId="1F2B4239" w:rsidR="00282608" w:rsidRPr="00D41FFF" w:rsidRDefault="00D41FFF" w:rsidP="006A0E95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41F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Затем имитируется атака </w:t>
      </w:r>
      <w:r w:rsidRPr="00FC4D46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ACK </w:t>
      </w:r>
      <w:proofErr w:type="spellStart"/>
      <w:r w:rsidRPr="00FC4D46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Flood</w:t>
      </w:r>
      <w:proofErr w:type="spellEnd"/>
      <w:r w:rsidRPr="00D41F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В уязвимом режиме сервер продолжает принимать и обрабатывать бесконечные </w:t>
      </w:r>
      <w:r w:rsidRPr="0028260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ACK</w:t>
      </w:r>
      <w:r w:rsidRPr="00D41F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-сообщения, что приводит к исчерпанию ресурсов. В защищенном режиме сервер отслеживает частоту отправки </w:t>
      </w:r>
      <w:r w:rsidRPr="0028260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ACK</w:t>
      </w:r>
      <w:r w:rsidRPr="00D41F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определенном временном окне и разрывает соединение при превышении допустимого порога, регистрируя факт обнаружения атаки.</w:t>
      </w:r>
    </w:p>
    <w:p w14:paraId="63AB5275" w14:textId="5FBBE3F6" w:rsidR="005E1E42" w:rsidRPr="00D41FFF" w:rsidRDefault="00D41FFF" w:rsidP="006A0E95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41F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Последний этап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– </w:t>
      </w:r>
      <w:r w:rsidRPr="00D41F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демонстрация </w:t>
      </w:r>
      <w:proofErr w:type="spellStart"/>
      <w:r w:rsidRPr="00D41F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Slowloris</w:t>
      </w:r>
      <w:proofErr w:type="spellEnd"/>
      <w:r w:rsidRPr="00D41F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атаки. В уязвимом режиме сервер остается заблокированным из-за множества частично отправленных запросов, которые занимают соединения на длительное время</w:t>
      </w:r>
      <w:r w:rsidR="006A0E9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D41F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защищенном режиме установлен таймаут ожидания данных, что позволяет серверу автоматически разрывать неактивные соединения и продолжать обработку новых запросов.</w:t>
      </w:r>
    </w:p>
    <w:p w14:paraId="4EED52FC" w14:textId="11B721C8" w:rsidR="005D4957" w:rsidRDefault="00D41FFF" w:rsidP="00821B52">
      <w:pPr>
        <w:spacing w:after="0" w:line="20" w:lineRule="atLeast"/>
        <w:ind w:firstLine="709"/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D41F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Таким образом, в ходе экспериментов наглядно показывается, как включенные механизмы защиты позволяют серверу устойчиво работать даже при попытках атак, в то время как без защиты сервер становится уязвимым к перегрузкам и отказу в обслуживании</w:t>
      </w:r>
      <w:r w:rsidR="005D49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5D4957">
        <w:rPr>
          <w:rFonts w:ascii="Times New Roman" w:eastAsiaTheme="majorEastAsia" w:hAnsi="Times New Roman" w:cs="Times New Roman"/>
          <w:b/>
          <w:bCs/>
          <w:sz w:val="32"/>
          <w:szCs w:val="32"/>
        </w:rPr>
        <w:br w:type="page"/>
      </w:r>
    </w:p>
    <w:p w14:paraId="7B993EC6" w14:textId="276CAEFE" w:rsidR="00C04FFD" w:rsidRPr="0025287A" w:rsidRDefault="000A0B31" w:rsidP="0025287A">
      <w:pPr>
        <w:pStyle w:val="Heading1"/>
        <w:spacing w:before="0" w:line="20" w:lineRule="atLeas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90108684"/>
      <w:bookmarkStart w:id="4" w:name="_Toc177388383"/>
      <w:r w:rsidRPr="0025287A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3"/>
    </w:p>
    <w:p w14:paraId="0F8202AB" w14:textId="77777777" w:rsidR="009A378A" w:rsidRPr="009A378A" w:rsidRDefault="009A378A" w:rsidP="0025287A">
      <w:pPr>
        <w:spacing w:after="0" w:line="2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398993" w14:textId="52A0FD3A" w:rsidR="00D23FAE" w:rsidRPr="00D23FAE" w:rsidRDefault="00D23FAE" w:rsidP="00D23FAE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3FAE">
        <w:rPr>
          <w:rFonts w:ascii="Times New Roman" w:hAnsi="Times New Roman" w:cs="Times New Roman"/>
          <w:sz w:val="28"/>
          <w:szCs w:val="28"/>
        </w:rPr>
        <w:t>В ходе лабораторной работы были исследованы и внедрены методы защиты сервера от распространённых сетевых атак на этапе установления TCP-соединения.</w:t>
      </w:r>
    </w:p>
    <w:p w14:paraId="2F490EED" w14:textId="051F83BE" w:rsidR="00D23FAE" w:rsidRPr="00D23FAE" w:rsidRDefault="00D23FAE" w:rsidP="00D23FAE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3FAE">
        <w:rPr>
          <w:rFonts w:ascii="Times New Roman" w:hAnsi="Times New Roman" w:cs="Times New Roman"/>
          <w:sz w:val="28"/>
          <w:szCs w:val="28"/>
        </w:rPr>
        <w:t>В процессе разработки были созданы механизмы, которые ограничивают полузакрытые соединения, подтверждают рукопожатие с использованием случайного токена, обнаруживают аномальную частоту ACK-сообщений и устанавливают таймаут ожидания данных.</w:t>
      </w:r>
    </w:p>
    <w:p w14:paraId="285CF13A" w14:textId="250DBFFB" w:rsidR="00D23FAE" w:rsidRPr="00D23FAE" w:rsidRDefault="00D23FAE" w:rsidP="00D23FAE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3FAE">
        <w:rPr>
          <w:rFonts w:ascii="Times New Roman" w:hAnsi="Times New Roman" w:cs="Times New Roman"/>
          <w:sz w:val="28"/>
          <w:szCs w:val="28"/>
        </w:rPr>
        <w:t xml:space="preserve">Эксперименты показали, что в уязвимом режиме сервер легко подвергается атакам SYN </w:t>
      </w:r>
      <w:proofErr w:type="spellStart"/>
      <w:r w:rsidRPr="00D23FAE">
        <w:rPr>
          <w:rFonts w:ascii="Times New Roman" w:hAnsi="Times New Roman" w:cs="Times New Roman"/>
          <w:sz w:val="28"/>
          <w:szCs w:val="28"/>
        </w:rPr>
        <w:t>Flood</w:t>
      </w:r>
      <w:proofErr w:type="spellEnd"/>
      <w:r w:rsidRPr="00D23FAE">
        <w:rPr>
          <w:rFonts w:ascii="Times New Roman" w:hAnsi="Times New Roman" w:cs="Times New Roman"/>
          <w:sz w:val="28"/>
          <w:szCs w:val="28"/>
        </w:rPr>
        <w:t xml:space="preserve">, ACK </w:t>
      </w:r>
      <w:proofErr w:type="spellStart"/>
      <w:r w:rsidRPr="00D23FAE">
        <w:rPr>
          <w:rFonts w:ascii="Times New Roman" w:hAnsi="Times New Roman" w:cs="Times New Roman"/>
          <w:sz w:val="28"/>
          <w:szCs w:val="28"/>
        </w:rPr>
        <w:t>Flood</w:t>
      </w:r>
      <w:proofErr w:type="spellEnd"/>
      <w:r w:rsidRPr="00D23FA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23FAE">
        <w:rPr>
          <w:rFonts w:ascii="Times New Roman" w:hAnsi="Times New Roman" w:cs="Times New Roman"/>
          <w:sz w:val="28"/>
          <w:szCs w:val="28"/>
        </w:rPr>
        <w:t>Slowloris</w:t>
      </w:r>
      <w:proofErr w:type="spellEnd"/>
      <w:r w:rsidRPr="00D23FAE">
        <w:rPr>
          <w:rFonts w:ascii="Times New Roman" w:hAnsi="Times New Roman" w:cs="Times New Roman"/>
          <w:sz w:val="28"/>
          <w:szCs w:val="28"/>
        </w:rPr>
        <w:t>, быстро теряя доступность из-за исчерпания ресурсов. В защищённом режиме сервер успешно обнаруживает и блокирует атаки, сохраняя работоспособность и регистрируя инциденты в журнале.</w:t>
      </w:r>
    </w:p>
    <w:p w14:paraId="6E426243" w14:textId="109F0C86" w:rsidR="00371B74" w:rsidRPr="0031553D" w:rsidRDefault="00D23FAE" w:rsidP="00D23FAE">
      <w:pPr>
        <w:pStyle w:val="NoSpacing"/>
        <w:ind w:firstLine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23FAE">
        <w:rPr>
          <w:rFonts w:ascii="Times New Roman" w:hAnsi="Times New Roman" w:cs="Times New Roman"/>
          <w:sz w:val="28"/>
          <w:szCs w:val="28"/>
        </w:rPr>
        <w:t>Результаты работы подтверждают важность внедрения многоуровневой защиты в сетевых приложениях для обеспечения устойчивости к атакам и поддержания стабильной работы сервиса. Реализация предложенных защитных механизмов значительно снижает риск отказа в обслуживании и повышает общую безопасность системы.</w:t>
      </w:r>
      <w:r w:rsidR="00B33384" w:rsidRPr="00B33384">
        <w:rPr>
          <w:rFonts w:ascii="Times New Roman" w:hAnsi="Times New Roman" w:cs="Times New Roman"/>
          <w:sz w:val="28"/>
          <w:szCs w:val="28"/>
        </w:rPr>
        <w:t xml:space="preserve"> </w:t>
      </w:r>
      <w:bookmarkEnd w:id="4"/>
    </w:p>
    <w:sectPr w:rsidR="00371B74" w:rsidRPr="0031553D" w:rsidSect="009252E3">
      <w:footerReference w:type="default" r:id="rId8"/>
      <w:pgSz w:w="11906" w:h="16838" w:code="9"/>
      <w:pgMar w:top="1134" w:right="851" w:bottom="1134" w:left="1701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4AB90" w14:textId="77777777" w:rsidR="000514C5" w:rsidRDefault="000514C5" w:rsidP="00A42E8A">
      <w:pPr>
        <w:spacing w:after="0" w:line="240" w:lineRule="auto"/>
      </w:pPr>
      <w:r>
        <w:separator/>
      </w:r>
    </w:p>
  </w:endnote>
  <w:endnote w:type="continuationSeparator" w:id="0">
    <w:p w14:paraId="3C937916" w14:textId="77777777" w:rsidR="000514C5" w:rsidRDefault="000514C5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89F3010" w14:textId="77777777" w:rsidR="000B1752" w:rsidRPr="00005205" w:rsidRDefault="000B1752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64A4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E03937A" w14:textId="77777777" w:rsidR="000B1752" w:rsidRDefault="000B17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148DD" w14:textId="77777777" w:rsidR="000514C5" w:rsidRDefault="000514C5" w:rsidP="00A42E8A">
      <w:pPr>
        <w:spacing w:after="0" w:line="240" w:lineRule="auto"/>
      </w:pPr>
      <w:r>
        <w:separator/>
      </w:r>
    </w:p>
  </w:footnote>
  <w:footnote w:type="continuationSeparator" w:id="0">
    <w:p w14:paraId="0DFC5C57" w14:textId="77777777" w:rsidR="000514C5" w:rsidRDefault="000514C5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522B4D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27067224" o:spid="_x0000_i1025" type="#_x0000_t75" style="width:11pt;height:11pt;visibility:visible;mso-wrap-style:square">
            <v:imagedata r:id="rId1" o:title=""/>
          </v:shape>
        </w:pict>
      </mc:Choice>
      <mc:Fallback>
        <w:drawing>
          <wp:inline distT="0" distB="0" distL="0" distR="0" wp14:anchorId="2B0D9F6B" wp14:editId="44A98F62">
            <wp:extent cx="139700" cy="139700"/>
            <wp:effectExtent l="0" t="0" r="0" b="0"/>
            <wp:docPr id="1927067224" name="Picture 1927067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C960AC"/>
    <w:multiLevelType w:val="multilevel"/>
    <w:tmpl w:val="D882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4204A"/>
    <w:multiLevelType w:val="multilevel"/>
    <w:tmpl w:val="C68439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/>
        <w:color w:val="auto"/>
      </w:rPr>
    </w:lvl>
  </w:abstractNum>
  <w:abstractNum w:abstractNumId="2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A5422"/>
    <w:multiLevelType w:val="hybridMultilevel"/>
    <w:tmpl w:val="D60C217E"/>
    <w:lvl w:ilvl="0" w:tplc="EA2C22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AEB6124"/>
    <w:multiLevelType w:val="multilevel"/>
    <w:tmpl w:val="A0FEB166"/>
    <w:lvl w:ilvl="0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1C62077E"/>
    <w:multiLevelType w:val="multilevel"/>
    <w:tmpl w:val="2A00B588"/>
    <w:lvl w:ilvl="0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6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3C043E0"/>
    <w:multiLevelType w:val="multilevel"/>
    <w:tmpl w:val="44EED25A"/>
    <w:lvl w:ilvl="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  <w:rPr>
        <w:rFonts w:hint="default"/>
      </w:rPr>
    </w:lvl>
  </w:abstractNum>
  <w:abstractNum w:abstractNumId="8" w15:restartNumberingAfterBreak="0">
    <w:nsid w:val="265E0B1F"/>
    <w:multiLevelType w:val="multilevel"/>
    <w:tmpl w:val="D138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97A8F"/>
    <w:multiLevelType w:val="multilevel"/>
    <w:tmpl w:val="AE50E8B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DC3750"/>
    <w:multiLevelType w:val="multilevel"/>
    <w:tmpl w:val="7138F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9E29B9"/>
    <w:multiLevelType w:val="hybridMultilevel"/>
    <w:tmpl w:val="F31E753A"/>
    <w:lvl w:ilvl="0" w:tplc="DC10165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5D1DD1"/>
    <w:multiLevelType w:val="multilevel"/>
    <w:tmpl w:val="442C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744699"/>
    <w:multiLevelType w:val="hybridMultilevel"/>
    <w:tmpl w:val="276CCFCE"/>
    <w:lvl w:ilvl="0" w:tplc="CB10E14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7E36329"/>
    <w:multiLevelType w:val="multilevel"/>
    <w:tmpl w:val="9E2C75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5D89228D"/>
    <w:multiLevelType w:val="hybridMultilevel"/>
    <w:tmpl w:val="65E0D0E8"/>
    <w:lvl w:ilvl="0" w:tplc="CB10E14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EAC4202"/>
    <w:multiLevelType w:val="multilevel"/>
    <w:tmpl w:val="05E4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2F77E0"/>
    <w:multiLevelType w:val="hybridMultilevel"/>
    <w:tmpl w:val="1C2C3D80"/>
    <w:lvl w:ilvl="0" w:tplc="CB10E1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E3E9B"/>
    <w:multiLevelType w:val="hybridMultilevel"/>
    <w:tmpl w:val="1D3E26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75A20"/>
    <w:multiLevelType w:val="multilevel"/>
    <w:tmpl w:val="F4421CAA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429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149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2869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589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3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029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5749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469" w:firstLine="0"/>
      </w:pPr>
      <w:rPr>
        <w:rFonts w:hint="default"/>
      </w:rPr>
    </w:lvl>
  </w:abstractNum>
  <w:abstractNum w:abstractNumId="23" w15:restartNumberingAfterBreak="0">
    <w:nsid w:val="6EB84E3C"/>
    <w:multiLevelType w:val="hybridMultilevel"/>
    <w:tmpl w:val="70DE7BF8"/>
    <w:lvl w:ilvl="0" w:tplc="044C175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DC61B8"/>
    <w:multiLevelType w:val="multilevel"/>
    <w:tmpl w:val="2D08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4931684">
    <w:abstractNumId w:val="6"/>
  </w:num>
  <w:num w:numId="2" w16cid:durableId="51736287">
    <w:abstractNumId w:val="13"/>
  </w:num>
  <w:num w:numId="3" w16cid:durableId="859201051">
    <w:abstractNumId w:val="10"/>
  </w:num>
  <w:num w:numId="4" w16cid:durableId="27874194">
    <w:abstractNumId w:val="2"/>
  </w:num>
  <w:num w:numId="5" w16cid:durableId="202984654">
    <w:abstractNumId w:val="25"/>
  </w:num>
  <w:num w:numId="6" w16cid:durableId="854344556">
    <w:abstractNumId w:val="16"/>
  </w:num>
  <w:num w:numId="7" w16cid:durableId="888372125">
    <w:abstractNumId w:val="14"/>
  </w:num>
  <w:num w:numId="8" w16cid:durableId="1515727841">
    <w:abstractNumId w:val="9"/>
  </w:num>
  <w:num w:numId="9" w16cid:durableId="898394800">
    <w:abstractNumId w:val="17"/>
  </w:num>
  <w:num w:numId="10" w16cid:durableId="215512175">
    <w:abstractNumId w:val="22"/>
  </w:num>
  <w:num w:numId="11" w16cid:durableId="1860969323">
    <w:abstractNumId w:val="19"/>
  </w:num>
  <w:num w:numId="12" w16cid:durableId="942998272">
    <w:abstractNumId w:val="4"/>
  </w:num>
  <w:num w:numId="13" w16cid:durableId="1230264485">
    <w:abstractNumId w:val="11"/>
  </w:num>
  <w:num w:numId="14" w16cid:durableId="604076612">
    <w:abstractNumId w:val="8"/>
  </w:num>
  <w:num w:numId="15" w16cid:durableId="1712487426">
    <w:abstractNumId w:val="5"/>
  </w:num>
  <w:num w:numId="16" w16cid:durableId="738669422">
    <w:abstractNumId w:val="0"/>
  </w:num>
  <w:num w:numId="17" w16cid:durableId="1212422903">
    <w:abstractNumId w:val="24"/>
  </w:num>
  <w:num w:numId="18" w16cid:durableId="1185902277">
    <w:abstractNumId w:val="21"/>
  </w:num>
  <w:num w:numId="19" w16cid:durableId="1833332974">
    <w:abstractNumId w:val="20"/>
  </w:num>
  <w:num w:numId="20" w16cid:durableId="1622952765">
    <w:abstractNumId w:val="18"/>
  </w:num>
  <w:num w:numId="21" w16cid:durableId="332689010">
    <w:abstractNumId w:val="15"/>
  </w:num>
  <w:num w:numId="22" w16cid:durableId="1480079382">
    <w:abstractNumId w:val="7"/>
  </w:num>
  <w:num w:numId="23" w16cid:durableId="1268391328">
    <w:abstractNumId w:val="3"/>
  </w:num>
  <w:num w:numId="24" w16cid:durableId="299111125">
    <w:abstractNumId w:val="12"/>
  </w:num>
  <w:num w:numId="25" w16cid:durableId="1319840748">
    <w:abstractNumId w:val="23"/>
  </w:num>
  <w:num w:numId="26" w16cid:durableId="593972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205"/>
    <w:rsid w:val="000108C6"/>
    <w:rsid w:val="0001424F"/>
    <w:rsid w:val="0001469F"/>
    <w:rsid w:val="00014DDE"/>
    <w:rsid w:val="00016680"/>
    <w:rsid w:val="000221CE"/>
    <w:rsid w:val="0002798C"/>
    <w:rsid w:val="0004783C"/>
    <w:rsid w:val="00047C95"/>
    <w:rsid w:val="000514C5"/>
    <w:rsid w:val="000577A5"/>
    <w:rsid w:val="0006301A"/>
    <w:rsid w:val="0008595B"/>
    <w:rsid w:val="00086890"/>
    <w:rsid w:val="00091486"/>
    <w:rsid w:val="00093A84"/>
    <w:rsid w:val="00093AA6"/>
    <w:rsid w:val="000956DD"/>
    <w:rsid w:val="00097CAB"/>
    <w:rsid w:val="000A0B31"/>
    <w:rsid w:val="000A772B"/>
    <w:rsid w:val="000B1752"/>
    <w:rsid w:val="000B30DB"/>
    <w:rsid w:val="000C183E"/>
    <w:rsid w:val="000C5DB7"/>
    <w:rsid w:val="000D12DF"/>
    <w:rsid w:val="000D19FD"/>
    <w:rsid w:val="000D42AD"/>
    <w:rsid w:val="000E0037"/>
    <w:rsid w:val="000F618F"/>
    <w:rsid w:val="0012048B"/>
    <w:rsid w:val="001225F5"/>
    <w:rsid w:val="001277C5"/>
    <w:rsid w:val="00131216"/>
    <w:rsid w:val="0013208C"/>
    <w:rsid w:val="001363D7"/>
    <w:rsid w:val="00143497"/>
    <w:rsid w:val="00144992"/>
    <w:rsid w:val="00147A02"/>
    <w:rsid w:val="001501EC"/>
    <w:rsid w:val="001520E7"/>
    <w:rsid w:val="0015488B"/>
    <w:rsid w:val="00173847"/>
    <w:rsid w:val="001849CD"/>
    <w:rsid w:val="00193282"/>
    <w:rsid w:val="001946F4"/>
    <w:rsid w:val="001A001F"/>
    <w:rsid w:val="001A6CD6"/>
    <w:rsid w:val="001B3831"/>
    <w:rsid w:val="001C1C9C"/>
    <w:rsid w:val="001C55A8"/>
    <w:rsid w:val="001C623F"/>
    <w:rsid w:val="001D30C8"/>
    <w:rsid w:val="001F3884"/>
    <w:rsid w:val="001F537C"/>
    <w:rsid w:val="001F7F1F"/>
    <w:rsid w:val="002013BA"/>
    <w:rsid w:val="00203399"/>
    <w:rsid w:val="00204656"/>
    <w:rsid w:val="00220E1A"/>
    <w:rsid w:val="00230070"/>
    <w:rsid w:val="00235522"/>
    <w:rsid w:val="00235DED"/>
    <w:rsid w:val="00237ED7"/>
    <w:rsid w:val="002407CA"/>
    <w:rsid w:val="0024791B"/>
    <w:rsid w:val="00250F9E"/>
    <w:rsid w:val="0025287A"/>
    <w:rsid w:val="002701B8"/>
    <w:rsid w:val="0027420C"/>
    <w:rsid w:val="00276252"/>
    <w:rsid w:val="00282608"/>
    <w:rsid w:val="002860CA"/>
    <w:rsid w:val="00297621"/>
    <w:rsid w:val="002A2462"/>
    <w:rsid w:val="002A6B10"/>
    <w:rsid w:val="002B6200"/>
    <w:rsid w:val="002B6D7B"/>
    <w:rsid w:val="002C1058"/>
    <w:rsid w:val="002C471E"/>
    <w:rsid w:val="002C7C05"/>
    <w:rsid w:val="002E2860"/>
    <w:rsid w:val="002E2C23"/>
    <w:rsid w:val="002E2DD2"/>
    <w:rsid w:val="002F0883"/>
    <w:rsid w:val="002F613F"/>
    <w:rsid w:val="00303426"/>
    <w:rsid w:val="00304A79"/>
    <w:rsid w:val="00305B28"/>
    <w:rsid w:val="00307A52"/>
    <w:rsid w:val="00312B6F"/>
    <w:rsid w:val="00314343"/>
    <w:rsid w:val="003151A3"/>
    <w:rsid w:val="0031553D"/>
    <w:rsid w:val="00320D8C"/>
    <w:rsid w:val="003215B5"/>
    <w:rsid w:val="003240DA"/>
    <w:rsid w:val="003274B7"/>
    <w:rsid w:val="00332143"/>
    <w:rsid w:val="00335436"/>
    <w:rsid w:val="00345E52"/>
    <w:rsid w:val="00363FC2"/>
    <w:rsid w:val="00371B74"/>
    <w:rsid w:val="00374791"/>
    <w:rsid w:val="00377C42"/>
    <w:rsid w:val="0038065F"/>
    <w:rsid w:val="003833D8"/>
    <w:rsid w:val="003912D0"/>
    <w:rsid w:val="00394EEC"/>
    <w:rsid w:val="0039605E"/>
    <w:rsid w:val="003A3BA0"/>
    <w:rsid w:val="003D041E"/>
    <w:rsid w:val="003D7FD4"/>
    <w:rsid w:val="003F2142"/>
    <w:rsid w:val="003F69CA"/>
    <w:rsid w:val="00402E14"/>
    <w:rsid w:val="00404959"/>
    <w:rsid w:val="0041365F"/>
    <w:rsid w:val="00413B70"/>
    <w:rsid w:val="00414E39"/>
    <w:rsid w:val="004169EF"/>
    <w:rsid w:val="00417DD9"/>
    <w:rsid w:val="004203FF"/>
    <w:rsid w:val="004215C2"/>
    <w:rsid w:val="00421D69"/>
    <w:rsid w:val="004332EB"/>
    <w:rsid w:val="00440A22"/>
    <w:rsid w:val="00444A8A"/>
    <w:rsid w:val="00450774"/>
    <w:rsid w:val="00455CCD"/>
    <w:rsid w:val="004658B6"/>
    <w:rsid w:val="004734E3"/>
    <w:rsid w:val="004A2038"/>
    <w:rsid w:val="004A7014"/>
    <w:rsid w:val="004A71D4"/>
    <w:rsid w:val="004A794F"/>
    <w:rsid w:val="004B28A9"/>
    <w:rsid w:val="004B2FDC"/>
    <w:rsid w:val="004B6357"/>
    <w:rsid w:val="004C2253"/>
    <w:rsid w:val="004C38D6"/>
    <w:rsid w:val="004C3BB8"/>
    <w:rsid w:val="004C46FD"/>
    <w:rsid w:val="004C602D"/>
    <w:rsid w:val="004C7369"/>
    <w:rsid w:val="004D2144"/>
    <w:rsid w:val="004D75A5"/>
    <w:rsid w:val="004E2CE7"/>
    <w:rsid w:val="004E3656"/>
    <w:rsid w:val="004E68C5"/>
    <w:rsid w:val="004F35BA"/>
    <w:rsid w:val="004F747F"/>
    <w:rsid w:val="00512056"/>
    <w:rsid w:val="0051648A"/>
    <w:rsid w:val="00535C75"/>
    <w:rsid w:val="005401A5"/>
    <w:rsid w:val="0054278B"/>
    <w:rsid w:val="0054472C"/>
    <w:rsid w:val="00546365"/>
    <w:rsid w:val="00550E99"/>
    <w:rsid w:val="00562B2F"/>
    <w:rsid w:val="00564798"/>
    <w:rsid w:val="005664F2"/>
    <w:rsid w:val="00576527"/>
    <w:rsid w:val="00587C2A"/>
    <w:rsid w:val="00591C81"/>
    <w:rsid w:val="005B005B"/>
    <w:rsid w:val="005B18F4"/>
    <w:rsid w:val="005C0E8D"/>
    <w:rsid w:val="005C1F43"/>
    <w:rsid w:val="005C2C9C"/>
    <w:rsid w:val="005C3822"/>
    <w:rsid w:val="005D12F7"/>
    <w:rsid w:val="005D1460"/>
    <w:rsid w:val="005D2F62"/>
    <w:rsid w:val="005D4957"/>
    <w:rsid w:val="005D7194"/>
    <w:rsid w:val="005E173C"/>
    <w:rsid w:val="005E1E42"/>
    <w:rsid w:val="005E7261"/>
    <w:rsid w:val="005F07E3"/>
    <w:rsid w:val="005F10E6"/>
    <w:rsid w:val="005F5113"/>
    <w:rsid w:val="005F60F9"/>
    <w:rsid w:val="005F710A"/>
    <w:rsid w:val="0060047D"/>
    <w:rsid w:val="006074B6"/>
    <w:rsid w:val="00622200"/>
    <w:rsid w:val="00646D78"/>
    <w:rsid w:val="00650846"/>
    <w:rsid w:val="00650C9A"/>
    <w:rsid w:val="006516E4"/>
    <w:rsid w:val="00670259"/>
    <w:rsid w:val="00670A28"/>
    <w:rsid w:val="00671AE8"/>
    <w:rsid w:val="00675E76"/>
    <w:rsid w:val="006824A1"/>
    <w:rsid w:val="00686EE8"/>
    <w:rsid w:val="0069152E"/>
    <w:rsid w:val="006933C6"/>
    <w:rsid w:val="0069367F"/>
    <w:rsid w:val="006936C1"/>
    <w:rsid w:val="00696943"/>
    <w:rsid w:val="00697C3C"/>
    <w:rsid w:val="006A0E95"/>
    <w:rsid w:val="006B560A"/>
    <w:rsid w:val="006B57DE"/>
    <w:rsid w:val="006B5BC0"/>
    <w:rsid w:val="006C7442"/>
    <w:rsid w:val="006D3869"/>
    <w:rsid w:val="006F1432"/>
    <w:rsid w:val="007070F8"/>
    <w:rsid w:val="00715421"/>
    <w:rsid w:val="007165E0"/>
    <w:rsid w:val="00724DCC"/>
    <w:rsid w:val="007320FE"/>
    <w:rsid w:val="007329FE"/>
    <w:rsid w:val="00742395"/>
    <w:rsid w:val="0074245D"/>
    <w:rsid w:val="00742BD4"/>
    <w:rsid w:val="00743207"/>
    <w:rsid w:val="0074630F"/>
    <w:rsid w:val="007569D0"/>
    <w:rsid w:val="0076436D"/>
    <w:rsid w:val="00776017"/>
    <w:rsid w:val="00776762"/>
    <w:rsid w:val="0078677B"/>
    <w:rsid w:val="00797573"/>
    <w:rsid w:val="007A382A"/>
    <w:rsid w:val="007B0028"/>
    <w:rsid w:val="007C5193"/>
    <w:rsid w:val="007E1064"/>
    <w:rsid w:val="007F0562"/>
    <w:rsid w:val="007F3D69"/>
    <w:rsid w:val="00803708"/>
    <w:rsid w:val="00804DA0"/>
    <w:rsid w:val="00811209"/>
    <w:rsid w:val="00814FE5"/>
    <w:rsid w:val="00821B52"/>
    <w:rsid w:val="00821C2C"/>
    <w:rsid w:val="0082259B"/>
    <w:rsid w:val="008305CA"/>
    <w:rsid w:val="00834896"/>
    <w:rsid w:val="00852510"/>
    <w:rsid w:val="008809AB"/>
    <w:rsid w:val="008859ED"/>
    <w:rsid w:val="00897B31"/>
    <w:rsid w:val="008B18BC"/>
    <w:rsid w:val="008B4F18"/>
    <w:rsid w:val="008C025A"/>
    <w:rsid w:val="008C295D"/>
    <w:rsid w:val="008C42E2"/>
    <w:rsid w:val="008C738F"/>
    <w:rsid w:val="008D16B7"/>
    <w:rsid w:val="008E18DA"/>
    <w:rsid w:val="008F2712"/>
    <w:rsid w:val="009000B8"/>
    <w:rsid w:val="009015CF"/>
    <w:rsid w:val="009149C1"/>
    <w:rsid w:val="0091582B"/>
    <w:rsid w:val="0092174E"/>
    <w:rsid w:val="009252E3"/>
    <w:rsid w:val="009276F9"/>
    <w:rsid w:val="0093239C"/>
    <w:rsid w:val="00941981"/>
    <w:rsid w:val="0095361F"/>
    <w:rsid w:val="00975503"/>
    <w:rsid w:val="00986C97"/>
    <w:rsid w:val="0098783E"/>
    <w:rsid w:val="00996676"/>
    <w:rsid w:val="009977D1"/>
    <w:rsid w:val="00997F9C"/>
    <w:rsid w:val="009A083A"/>
    <w:rsid w:val="009A378A"/>
    <w:rsid w:val="009A6B38"/>
    <w:rsid w:val="009A71D2"/>
    <w:rsid w:val="009B22A2"/>
    <w:rsid w:val="009B326C"/>
    <w:rsid w:val="009C0BBB"/>
    <w:rsid w:val="009C5940"/>
    <w:rsid w:val="009C7116"/>
    <w:rsid w:val="009E5CB3"/>
    <w:rsid w:val="009E6AD9"/>
    <w:rsid w:val="009F0AE7"/>
    <w:rsid w:val="009F25FD"/>
    <w:rsid w:val="009F3372"/>
    <w:rsid w:val="009F54DA"/>
    <w:rsid w:val="00A14164"/>
    <w:rsid w:val="00A345B8"/>
    <w:rsid w:val="00A3579F"/>
    <w:rsid w:val="00A35B71"/>
    <w:rsid w:val="00A42E8A"/>
    <w:rsid w:val="00A51AAD"/>
    <w:rsid w:val="00A568F7"/>
    <w:rsid w:val="00A62C61"/>
    <w:rsid w:val="00A67649"/>
    <w:rsid w:val="00A72849"/>
    <w:rsid w:val="00A73A3A"/>
    <w:rsid w:val="00A940F1"/>
    <w:rsid w:val="00A9537C"/>
    <w:rsid w:val="00A95687"/>
    <w:rsid w:val="00A97419"/>
    <w:rsid w:val="00AA3CF7"/>
    <w:rsid w:val="00AA52BE"/>
    <w:rsid w:val="00AA6276"/>
    <w:rsid w:val="00AB5E7B"/>
    <w:rsid w:val="00AC1249"/>
    <w:rsid w:val="00AD2596"/>
    <w:rsid w:val="00AF52E0"/>
    <w:rsid w:val="00AF725F"/>
    <w:rsid w:val="00B015B2"/>
    <w:rsid w:val="00B01C9B"/>
    <w:rsid w:val="00B071AF"/>
    <w:rsid w:val="00B31014"/>
    <w:rsid w:val="00B310FC"/>
    <w:rsid w:val="00B31F0D"/>
    <w:rsid w:val="00B32014"/>
    <w:rsid w:val="00B3289D"/>
    <w:rsid w:val="00B33384"/>
    <w:rsid w:val="00B45DDA"/>
    <w:rsid w:val="00B4768A"/>
    <w:rsid w:val="00B47775"/>
    <w:rsid w:val="00B5003E"/>
    <w:rsid w:val="00B51212"/>
    <w:rsid w:val="00B637FE"/>
    <w:rsid w:val="00B63841"/>
    <w:rsid w:val="00B660B7"/>
    <w:rsid w:val="00B73B8E"/>
    <w:rsid w:val="00B81210"/>
    <w:rsid w:val="00B83906"/>
    <w:rsid w:val="00B858E9"/>
    <w:rsid w:val="00B9416A"/>
    <w:rsid w:val="00B962E3"/>
    <w:rsid w:val="00B971DB"/>
    <w:rsid w:val="00BA065E"/>
    <w:rsid w:val="00BA733F"/>
    <w:rsid w:val="00BC0067"/>
    <w:rsid w:val="00BC6756"/>
    <w:rsid w:val="00BC7BD5"/>
    <w:rsid w:val="00BD2951"/>
    <w:rsid w:val="00BE1485"/>
    <w:rsid w:val="00BE2AE0"/>
    <w:rsid w:val="00BF3C8C"/>
    <w:rsid w:val="00C00C7C"/>
    <w:rsid w:val="00C04FFD"/>
    <w:rsid w:val="00C10C65"/>
    <w:rsid w:val="00C16F1F"/>
    <w:rsid w:val="00C22574"/>
    <w:rsid w:val="00C30281"/>
    <w:rsid w:val="00C5063C"/>
    <w:rsid w:val="00C52EB6"/>
    <w:rsid w:val="00C629F2"/>
    <w:rsid w:val="00C639B4"/>
    <w:rsid w:val="00C64A4B"/>
    <w:rsid w:val="00C64C21"/>
    <w:rsid w:val="00C65DF7"/>
    <w:rsid w:val="00C70A78"/>
    <w:rsid w:val="00C86A73"/>
    <w:rsid w:val="00C9144A"/>
    <w:rsid w:val="00C92561"/>
    <w:rsid w:val="00C95F97"/>
    <w:rsid w:val="00C97A41"/>
    <w:rsid w:val="00CB0710"/>
    <w:rsid w:val="00CC2A33"/>
    <w:rsid w:val="00CC3AD3"/>
    <w:rsid w:val="00CD104F"/>
    <w:rsid w:val="00CD6D32"/>
    <w:rsid w:val="00CF5EAE"/>
    <w:rsid w:val="00D00B14"/>
    <w:rsid w:val="00D00F1F"/>
    <w:rsid w:val="00D10700"/>
    <w:rsid w:val="00D10CFC"/>
    <w:rsid w:val="00D11A29"/>
    <w:rsid w:val="00D17609"/>
    <w:rsid w:val="00D23BA6"/>
    <w:rsid w:val="00D23FAE"/>
    <w:rsid w:val="00D256AD"/>
    <w:rsid w:val="00D3561D"/>
    <w:rsid w:val="00D41FFF"/>
    <w:rsid w:val="00D45003"/>
    <w:rsid w:val="00D466FB"/>
    <w:rsid w:val="00D508AB"/>
    <w:rsid w:val="00D53C18"/>
    <w:rsid w:val="00D545A4"/>
    <w:rsid w:val="00D57F8E"/>
    <w:rsid w:val="00D950C4"/>
    <w:rsid w:val="00D95FA7"/>
    <w:rsid w:val="00D96D11"/>
    <w:rsid w:val="00D97B22"/>
    <w:rsid w:val="00DA2595"/>
    <w:rsid w:val="00DA2F06"/>
    <w:rsid w:val="00DA3BA3"/>
    <w:rsid w:val="00DA3CC1"/>
    <w:rsid w:val="00DA61A8"/>
    <w:rsid w:val="00DB1AB5"/>
    <w:rsid w:val="00DB5A23"/>
    <w:rsid w:val="00DC3182"/>
    <w:rsid w:val="00DC7230"/>
    <w:rsid w:val="00DD07F9"/>
    <w:rsid w:val="00DD49E4"/>
    <w:rsid w:val="00DD72E2"/>
    <w:rsid w:val="00DE015A"/>
    <w:rsid w:val="00DE037C"/>
    <w:rsid w:val="00DE149F"/>
    <w:rsid w:val="00E10C65"/>
    <w:rsid w:val="00E145AE"/>
    <w:rsid w:val="00E23AC6"/>
    <w:rsid w:val="00E25CCA"/>
    <w:rsid w:val="00E26FD5"/>
    <w:rsid w:val="00E36563"/>
    <w:rsid w:val="00E65804"/>
    <w:rsid w:val="00E66E5B"/>
    <w:rsid w:val="00E715F6"/>
    <w:rsid w:val="00E73FBD"/>
    <w:rsid w:val="00E74A5C"/>
    <w:rsid w:val="00E75706"/>
    <w:rsid w:val="00E81883"/>
    <w:rsid w:val="00E86366"/>
    <w:rsid w:val="00EA1672"/>
    <w:rsid w:val="00EA1D88"/>
    <w:rsid w:val="00EC0BC2"/>
    <w:rsid w:val="00EC0D1E"/>
    <w:rsid w:val="00EC142F"/>
    <w:rsid w:val="00EC6CDC"/>
    <w:rsid w:val="00ED2518"/>
    <w:rsid w:val="00ED584E"/>
    <w:rsid w:val="00ED5EBC"/>
    <w:rsid w:val="00ED6978"/>
    <w:rsid w:val="00ED6BA8"/>
    <w:rsid w:val="00EE1E69"/>
    <w:rsid w:val="00EE26FF"/>
    <w:rsid w:val="00EF1961"/>
    <w:rsid w:val="00EF281B"/>
    <w:rsid w:val="00F004F9"/>
    <w:rsid w:val="00F05A2D"/>
    <w:rsid w:val="00F07375"/>
    <w:rsid w:val="00F140CC"/>
    <w:rsid w:val="00F15A0B"/>
    <w:rsid w:val="00F2571E"/>
    <w:rsid w:val="00F367AB"/>
    <w:rsid w:val="00F36ECD"/>
    <w:rsid w:val="00F56C45"/>
    <w:rsid w:val="00F83FAC"/>
    <w:rsid w:val="00F85F72"/>
    <w:rsid w:val="00F8703A"/>
    <w:rsid w:val="00F92152"/>
    <w:rsid w:val="00F9526C"/>
    <w:rsid w:val="00F97CEE"/>
    <w:rsid w:val="00FA7227"/>
    <w:rsid w:val="00FB622A"/>
    <w:rsid w:val="00FC33D5"/>
    <w:rsid w:val="00FC4D46"/>
    <w:rsid w:val="00FC5190"/>
    <w:rsid w:val="00FD1B0A"/>
    <w:rsid w:val="00FD347D"/>
    <w:rsid w:val="00FE4442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6944C"/>
  <w15:docId w15:val="{893A44A6-7D4B-40A4-BD9C-0C1784DD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460"/>
  </w:style>
  <w:style w:type="paragraph" w:styleId="Heading1">
    <w:name w:val="heading 1"/>
    <w:basedOn w:val="Normal"/>
    <w:next w:val="Normal"/>
    <w:link w:val="Heading1Char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6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8A"/>
  </w:style>
  <w:style w:type="paragraph" w:styleId="Footer">
    <w:name w:val="footer"/>
    <w:basedOn w:val="Normal"/>
    <w:link w:val="Foot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8A"/>
  </w:style>
  <w:style w:type="paragraph" w:styleId="ListParagraph">
    <w:name w:val="List Paragraph"/>
    <w:basedOn w:val="Normal"/>
    <w:uiPriority w:val="34"/>
    <w:qFormat/>
    <w:rsid w:val="00194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2048B"/>
    <w:pPr>
      <w:tabs>
        <w:tab w:val="right" w:leader="dot" w:pos="9344"/>
      </w:tabs>
      <w:spacing w:after="0"/>
      <w:contextualSpacing/>
    </w:pPr>
    <w:rPr>
      <w:rFonts w:ascii="Times New Roman" w:eastAsiaTheme="majorEastAsia" w:hAnsi="Times New Roman" w:cs="Times New Roman"/>
      <w:noProof/>
      <w:sz w:val="28"/>
      <w:szCs w:val="28"/>
    </w:rPr>
  </w:style>
  <w:style w:type="paragraph" w:customStyle="1" w:styleId="paragraph">
    <w:name w:val="paragraph"/>
    <w:basedOn w:val="Normal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0B30DB"/>
  </w:style>
  <w:style w:type="character" w:customStyle="1" w:styleId="eop">
    <w:name w:val="eop"/>
    <w:basedOn w:val="DefaultParagraphFont"/>
    <w:rsid w:val="000B30DB"/>
  </w:style>
  <w:style w:type="paragraph" w:styleId="TOC1">
    <w:name w:val="toc 1"/>
    <w:basedOn w:val="Normal"/>
    <w:next w:val="Normal"/>
    <w:autoRedefine/>
    <w:uiPriority w:val="39"/>
    <w:unhideWhenUsed/>
    <w:rsid w:val="009252E3"/>
    <w:pPr>
      <w:tabs>
        <w:tab w:val="right" w:leader="dot" w:pos="9344"/>
      </w:tabs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">
    <w:name w:val="Титульник"/>
    <w:basedOn w:val="Normal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">
    <w:name w:val="титул2 Знак"/>
    <w:basedOn w:val="DefaultParagraphFont"/>
    <w:link w:val="20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0">
    <w:name w:val="титул2"/>
    <w:basedOn w:val="Normal"/>
    <w:link w:val="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Strong">
    <w:name w:val="Strong"/>
    <w:basedOn w:val="DefaultParagraphFont"/>
    <w:uiPriority w:val="22"/>
    <w:qFormat/>
    <w:rsid w:val="00DA2F06"/>
    <w:rPr>
      <w:b/>
      <w:bCs/>
    </w:rPr>
  </w:style>
  <w:style w:type="character" w:styleId="Emphasis">
    <w:name w:val="Emphasis"/>
    <w:basedOn w:val="DefaultParagraphFont"/>
    <w:uiPriority w:val="20"/>
    <w:qFormat/>
    <w:rsid w:val="00DA2F0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DefaultParagraphFont"/>
    <w:rsid w:val="00005205"/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4C736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63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Мой заголовок"/>
    <w:basedOn w:val="Title"/>
    <w:next w:val="Normal"/>
    <w:link w:val="a1"/>
    <w:qFormat/>
    <w:rsid w:val="00C00C7C"/>
    <w:pPr>
      <w:spacing w:before="240"/>
      <w:ind w:left="709"/>
      <w:jc w:val="both"/>
      <w:outlineLvl w:val="0"/>
    </w:pPr>
    <w:rPr>
      <w:rFonts w:ascii="Times New Roman" w:hAnsi="Times New Roman"/>
      <w:b/>
      <w:sz w:val="32"/>
      <w:lang w:eastAsia="ru-RU"/>
    </w:rPr>
  </w:style>
  <w:style w:type="character" w:customStyle="1" w:styleId="a1">
    <w:name w:val="Мой заголовок Знак"/>
    <w:basedOn w:val="TitleChar"/>
    <w:link w:val="a0"/>
    <w:rsid w:val="00C00C7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C00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671AE8"/>
    <w:rPr>
      <w:color w:val="800080" w:themeColor="followedHyperlink"/>
      <w:u w:val="single"/>
    </w:rPr>
  </w:style>
  <w:style w:type="character" w:customStyle="1" w:styleId="mopen">
    <w:name w:val="mopen"/>
    <w:basedOn w:val="DefaultParagraphFont"/>
    <w:rsid w:val="00EF281B"/>
  </w:style>
  <w:style w:type="character" w:customStyle="1" w:styleId="delimsizing">
    <w:name w:val="delimsizing"/>
    <w:basedOn w:val="DefaultParagraphFont"/>
    <w:rsid w:val="00EF281B"/>
  </w:style>
  <w:style w:type="character" w:customStyle="1" w:styleId="mop">
    <w:name w:val="mop"/>
    <w:basedOn w:val="DefaultParagraphFont"/>
    <w:rsid w:val="00EF281B"/>
  </w:style>
  <w:style w:type="character" w:customStyle="1" w:styleId="mord">
    <w:name w:val="mord"/>
    <w:basedOn w:val="DefaultParagraphFont"/>
    <w:rsid w:val="00EF281B"/>
  </w:style>
  <w:style w:type="character" w:customStyle="1" w:styleId="mclose">
    <w:name w:val="mclose"/>
    <w:basedOn w:val="DefaultParagraphFont"/>
    <w:rsid w:val="00EF281B"/>
  </w:style>
  <w:style w:type="character" w:customStyle="1" w:styleId="mbin">
    <w:name w:val="mbin"/>
    <w:basedOn w:val="DefaultParagraphFont"/>
    <w:rsid w:val="00EF281B"/>
  </w:style>
  <w:style w:type="character" w:customStyle="1" w:styleId="vlist-s">
    <w:name w:val="vlist-s"/>
    <w:basedOn w:val="DefaultParagraphFont"/>
    <w:rsid w:val="00EF281B"/>
  </w:style>
  <w:style w:type="character" w:customStyle="1" w:styleId="overflow-hidden">
    <w:name w:val="overflow-hidden"/>
    <w:basedOn w:val="DefaultParagraphFont"/>
    <w:rsid w:val="00D3561D"/>
  </w:style>
  <w:style w:type="paragraph" w:styleId="NoSpacing">
    <w:name w:val="No Spacing"/>
    <w:uiPriority w:val="1"/>
    <w:qFormat/>
    <w:rsid w:val="00B01C9B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A7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6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1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65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3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2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0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47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9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8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52E9D-A11B-4FF7-9361-99EE1177D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717</Words>
  <Characters>4093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Aliaksandr Harhun</cp:lastModifiedBy>
  <cp:revision>2</cp:revision>
  <cp:lastPrinted>2025-02-10T16:50:00Z</cp:lastPrinted>
  <dcterms:created xsi:type="dcterms:W3CDTF">2025-03-24T22:04:00Z</dcterms:created>
  <dcterms:modified xsi:type="dcterms:W3CDTF">2025-03-24T22:04:00Z</dcterms:modified>
</cp:coreProperties>
</file>