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u9b4sd7a3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Добрый день! Сегодня мы говорим о блокчейне – одной из самых перспективных технологий XXI века. Его ключевые преимущества – децентрализация, неизменность данных и высокая безопасность – делают его революционным для таких отраслей, как финансы, логистика и государственное управление. В этой презентации мы рассмотрим роль блокчейна в мире, его развитие в Беларуси и перспективы.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o3v5rvi25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Глобальное применение блокчейна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"Блокчейн давно вышел за рамки поддержки биткоина. В финансах платформы, такие как Ripple и Stellar, ускоряют международные платежи, сокращая время транзакций с дней до секунд и снижая издержки. Смарт-контракты автоматизируют процессы в страховании и недвижимости, исключая посредников. В логистике Walmart использует блокчейн для отслеживания поставок, обеспечивая прозрачность. В энергетике блокчейн поддерживает торговлю электроэнергией, особенно из возобновляемых источников. Эта технология открывает новые горизонты для инноваций.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5941d0w9h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Блокчейн в Беларуси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Беларусь – один из лидеров по развитию блокчейна. В 2017 году Декрет №8 «О развитии цифровой экономики» легализовал криптовалюты, смарт-контракты и блокчейн-разработки, предоставив налоговые льготы в Парке высоких технологий. Яркий пример – Currency.com, первая в мире регулируемая биржа токенизированных активов, привлекающая инвесторов со всего мира. Национальный банк тестирует цифровой белорусский рубль, изучая, как блокчейн может оптимизировать платежи и бороться с теневой экономикой.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Образование и компетенции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поддержки блокчейн-технологий Беларусь активно развивает образование. Вузы, такие как БГУИР и БНТУ, предлагают программы по блокчейну и криптографии. Парк высоких технологий совместно с IT-академией запустил курс «Блокчейн для бизнеса», обучающий предпринимателей. Белорусские разработчики участвуют в международных хакатонах, таких как Blockchain Hackathon Minsk, укрепляя статус страны как IT-хаба региона.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Социальные проекты и госуправление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Блокчейн трансформирует государственные услуги в Беларуси. Важная инициатива – создание цифровых идентификаторов граждан на базе блокчейна. Это упрощает доступ к госуслугам, снижает бюрократию и повышает безопасность данных. Пилотный проект реализуется при поддержке Министерства связи, демонстрируя приверженность государства цифровизации.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Проблемы и вызовы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Несмотря на потенциал, блокчейн сталкивается с проблемами. Высокое энергопотребление, как в случае с Proof-of-Work у биткоина, вызывает вопросы, хотя новые системы, такие как Proof-of-Stake в Ethereum, более эффективны. Масштабируемость ограничена – блокчейн-сети пока не могут конкурировать с Visa по скорости транзакций. Также есть сложности с регулированием в разных странах. Но технологии второго уровня и новые алгоритмы постепенно решают эти проблемы.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Авторское право и интеллектуальная собственность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Блокчейн меняет подход к управлению интеллектуальной собственностью. В Беларуси Национальный центр интеллектуальной собственности и Парк высоких технологий разрабатывают платформу для регистрации цифровых активов и патентов. Это позволяет авторам надежно защищать свои права, предотвращать плагиат и упрощать лицензирование, создавая прозрачную систему для бизнеса и творчества.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kwp4sjwyz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заключение, блокчейн трансформирует мировую экономику, и Беларусь занимает лидирующие позиции в этой области. Успешные проекты в финансах, госуправлении и логистике подтверждают потенциал технологии. Для массового внедрения нужно совершенствовать регулирование, преодолевать технические ограничения и повышать осведомленность бизнеса. При правильном подходе блокчейн станет основой безопасной, прозрачной и эффективной цифровой экономики. Спасибо за внимание!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1133.8582677165355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