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12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ИСПОЛЬЗОВАНИЕ БЛОКЧЕЙН-ТЕХНОЛОГИЙ В СОВРЕМЕННОЙ ЭКОНОМИКЕ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Новицкий З.Я., студент гр.253501, Сенько Н.С., студент гр.253505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Белорусский государственный университет информатики и радиоэлектроники,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г. Минск, Республика Беларусь</w:t>
      </w:r>
    </w:p>
    <w:p w:rsidR="00000000" w:rsidDel="00000000" w:rsidP="00000000" w:rsidRDefault="00000000" w:rsidRPr="00000000" w14:paraId="00000005">
      <w:pPr>
        <w:spacing w:after="240" w:before="120" w:lineRule="auto"/>
        <w:jc w:val="right"/>
        <w:rPr>
          <w:i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2"/>
          <w:szCs w:val="22"/>
          <w:rtl w:val="0"/>
        </w:rPr>
        <w:t xml:space="preserve">Ермакова Е. В. </w:t>
      </w:r>
      <w:r w:rsidDel="00000000" w:rsidR="00000000" w:rsidRPr="00000000">
        <w:rPr>
          <w:sz w:val="22"/>
          <w:szCs w:val="22"/>
          <w:rtl w:val="0"/>
        </w:rPr>
        <w:t xml:space="preserve">–</w:t>
      </w:r>
      <w:r w:rsidDel="00000000" w:rsidR="00000000" w:rsidRPr="00000000">
        <w:rPr>
          <w:i w:val="1"/>
          <w:sz w:val="22"/>
          <w:szCs w:val="22"/>
          <w:rtl w:val="0"/>
        </w:rPr>
        <w:t xml:space="preserve"> канд. экон. наук, доцент каф. менеджмента</w:t>
      </w:r>
    </w:p>
    <w:p w:rsidR="00000000" w:rsidDel="00000000" w:rsidP="00000000" w:rsidRDefault="00000000" w:rsidRPr="00000000" w14:paraId="00000006">
      <w:pPr>
        <w:spacing w:after="240" w:lineRule="auto"/>
        <w:ind w:right="10.204724409450591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Аннотация.</w:t>
      </w:r>
      <w:r w:rsidDel="00000000" w:rsidR="00000000" w:rsidRPr="00000000">
        <w:rPr>
          <w:sz w:val="16"/>
          <w:szCs w:val="16"/>
          <w:rtl w:val="0"/>
        </w:rPr>
        <w:t xml:space="preserve"> В статье рассматривается роль блокчейн-технологии в современной экономике, ее преимущества и перспективы внедрения. Особое внимание уделено применению блокчейна в Республике Беларусь, включая нормативно-правовую базу и реальные кейсы использования. Анализируются возможности повышения прозрачности, безопасности и эффективности экономических процессов за счет децентрализованных решений.</w:t>
      </w:r>
    </w:p>
    <w:p w:rsidR="00000000" w:rsidDel="00000000" w:rsidP="00000000" w:rsidRDefault="00000000" w:rsidRPr="00000000" w14:paraId="00000007">
      <w:pPr>
        <w:spacing w:after="240" w:lineRule="auto"/>
        <w:ind w:right="10.204724409450591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Ключевые слова:</w:t>
      </w:r>
      <w:r w:rsidDel="00000000" w:rsidR="00000000" w:rsidRPr="00000000">
        <w:rPr>
          <w:sz w:val="16"/>
          <w:szCs w:val="16"/>
          <w:rtl w:val="0"/>
        </w:rPr>
        <w:t xml:space="preserve"> блокчейн, криптовалюта, цифровая экономика, децентрализация, Беларусь, смарт-контракты, цифровой рубль.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Введение.</w:t>
      </w:r>
      <w:r w:rsidDel="00000000" w:rsidR="00000000" w:rsidRPr="00000000">
        <w:rPr>
          <w:rtl w:val="0"/>
        </w:rPr>
        <w:t xml:space="preserve"> Блокчейн – одна из самых перспективных технологий XXI века, способная трансформировать традиционные экономические процессы. Ее ключевые особенности – децентрализация, неизменность данных и высокая безопасность – делают блокчейн привлекательным для финансового сектора, логистики, государственного управления и других сфер. В последние годы многие страны, включая Беларусь, активно изучают возможности внедрения этой технологии. В данной статье рассматривается текущее состояние блокчейна в мировой и белорусской экономике, а также перспективы его дальнейшего развития.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Основная часть. </w:t>
      </w:r>
      <w:r w:rsidDel="00000000" w:rsidR="00000000" w:rsidRPr="00000000">
        <w:rPr>
          <w:rtl w:val="0"/>
        </w:rPr>
        <w:t xml:space="preserve">Блокчейн-технология, изначально созданная для поддержки криптовалюты Bitcoin, сегодня находит применение в самых разных отраслях. В финансовом секторе блокчейн позволяет ускорить транзакции, снизить издержки и исключить посредников. Например, международные платежные системы, такие как Ripple и Stellar, используют блокчейн для мгновенных трансграничных переводов между банками, что значительно сокращает время обработки платежей по сравнению с традиционными системами SWIFT. Кроме того, технология активно применяется в сфере смарт-контрактов – самоисполняющихся соглашений, которые автоматизируют бизнес-процессы без участия третьих сторон. Это открывает новые возможности для страхования, недвижимости и даже голосований, где прозрачность и неизменность данных критически важны. Крупные корпорации, такие как IBM, Microsoft и Walmart, уже внедряют блокчейн для оптимизации цепочек поставок. Например, Walmart использует блокчейн-платформу IBM Food Trust для отслеживания происхождения продуктов, что позволяет мгновенно выявлять источники заражения в случае вспышек заболеваний. В энергетике блокчейн применяется для создания децентрализованных систем торговли электроэнергией между потребителями, что особенно актуально для возобновляемых источников энергии.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Республика Беларусь стала одной из первых стран в СНГ, создавших благоприятные условия для развития блокчейн-технологий. В 2017 году был принят Декрет №8 «О развитии цифровой экономики», который легализовал криптовалюты, смарт-контракты и блокчейн-разработки [1]. Этот документ предоставил значительные налоговые льготы компаниям, зарегистрированным в Парке высоких технологий (ПВТ), что привлекло множество стартапов и международных инвесторов. Одним из самых успешных примеров белорусского блокчейн-проекта является платформа Currency.com – первая в мире регулируемая криптовалютная биржа, предлагающая токенизированные активы, включая акции, облигации и индексы. Благодаря прозрачности и соответствию международным стандартам, биржа быстро привлекла внимание как локальных, так и зарубежных инвесторов. Другим важным направлением стало тестирование цифрового белорусского рубля (CBDC) Национальным банком Республики Беларусь. Пилотные проекты направлены на изучение возможностей блокчейна в повышении эффективности денежного обращения, снижении затрат на эмиссию и борьбе с теневой экономикой.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рамках развития цифровых компетенций белорусские вузы, такие как БГУИР и БНТУ, внедряют образовательные программы по блокчейну и криптографии. Это способствует подготовке специалистов, способных работать с инновационными технологиями. Например, в 2023 году ПВТ совместно с IT-академией запустил курс «Блокчейн для бизнеса», направленный на обучение предпринимателей внедрению децентрализованных решений. Кроме того, белорусские разработчики активно участвуют в международных хакатонах, таких как Blockchain Hackathon Minsk, что укрепляет позиции страны как IT-хаба в регионе.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Важным аспектом является интеграция блокчейна в социальные проекты. В Беларуси стартовала инициатива по созданию цифровых идентификаторов граждан на базе блокчейна. Это позволит упростить доступ к государственным услугам, снизить бюрократическую нагрузку и повысить безопасность персональных данных. Пилотный проект реализуется при поддержке Министерства связи и информатизации, что подчеркивает заинтересованность государства в цифровизации.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Несмотря на преимущества, массовое внедрение блокчейна сталкивается с рядом проблем. Во-первых, это высокие энергозатраты в системах с алгоритмом Proof-of-Work (как у Bitcoin). Однако переход на более энергоэффективные механизмы (Proof-of-Stake, как у Ethereum 2.0) постепенно решает эту проблему. Во-вторых, недостаточная масштабируемость – многие блокчейн-сети пока не могут обрабатывать тысячи транзакций в секунду, как традиционные платежные системы (Visa, Mastercard). Решением могут стать технологии второго уровня (Lightning Network, sidechains) и новые консенсусные алгоритмы. В-третьих, неоднозначное регулирование в разных странах.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Интересным направлением стало применение блокчейна в сфере авторского права и интеллектуальной собственности. Белорусская организация «Национальный центр интеллектуальной собственности» (НЦИС) совместно с ПВТ разрабатывает платформу для регистрации цифровых активов и патентов на блокчейне. Это позволит авторам фиксировать права на произведения в децентрализованном реестре, что исключает споры о плагиате и упрощает процедуру лицензирования. Уже сейчас ряд IT-компаний из ПВТ используют внутренние блокчейн-системы для защиты разработок, а в перспективе технология может быть масштабирована на национальный уровень.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Важную роль блокчейн играет в реализации экологических инициатив. В Беларуси, где развитие «зеленой» экономики является одним из приоритетов, стартовал проект по трекингу углеродного следа предприятий с использованием блокчейна. Платформа, созданная при участии Министерства природных ресурсов и охраны окружающей среды, позволяет в режиме реального времени фиксировать данные о выбросах CO2 и контролировать выполнение квот. Это не только соответствует глобальным трендам устойчивого развития, но и открывает доступ белорусским компаниям к международным рынкам углеродных кредитов, где прозрачность данных критически важна.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Еще одним примером межотраслевого внедрения блокчейна стали эксперименты в сфере культуры. Национальная библиотека Беларуси при поддержке ПВТ оцифровывает редкие архивные материалы, фиксируя их хеш-суммы в блокчейне для защиты от подделок. Это создает основу для цифровых коллекций, которые могут быть использованы в образовательных проектах или виртуальных музеях. Кроме того, блокчейн применяется для управления правами на цифровой контент: музыканты и художники получают возможность автоматизировать роялти через смарт-контракты, что особенно актуально в эпоху роста NFT-рынка.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Перспективы блокчейна в Беларуси также связаны с усилением кибербезопасности. По данным Центра кибербезопасности ПВТ, внедрение распределенных реестров в системы критической инфраструктуры (энергетика, транспорт) снижает риски хакерских атак за счет отсутствия единой точки отказа. Пилотные проекты в этой области уже тестируются на предприятиях «Белэнерго» и «Белжелдоринфраструктуры», где блокчейн используется для мониторинга состояния оборудования и предотвращения несанкционированного доступа.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Заключение. </w:t>
      </w:r>
      <w:r w:rsidDel="00000000" w:rsidR="00000000" w:rsidRPr="00000000">
        <w:rPr>
          <w:rtl w:val="0"/>
        </w:rPr>
        <w:t xml:space="preserve">Блокчейн продолжает трансформировать современную экономику, предлагая инновационные решения для бизнеса и государства. В Беларуси созданы благоприятные условия для развития этой технологии, что подтверждается успешными кейсами в финансовом секторе, госуправлении и логистике. Однако для массового внедрения необходимо дальнейшее совершенствование нормативной базы, преодоление технических ограничений и повышение осведомленности бизнеса о возможностях блокчейна. В перспективе эта технология может стать основой цифровой экономики, обеспечивая безопасность, прозрачность и эффективность всех процессов.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6.9291338582677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Список использованных источников:</w:t>
      </w:r>
    </w:p>
    <w:p w:rsidR="00000000" w:rsidDel="00000000" w:rsidP="00000000" w:rsidRDefault="00000000" w:rsidRPr="00000000" w14:paraId="00000015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Декрет №8 «О развитии цифровой экономики» (2017). – [Электронный ресурс]. – Режим доступа: https://president.gov.by/ru/documents/dekret-8-ot-21-dekabrya-2017-g-17720.</w:t>
      </w:r>
    </w:p>
    <w:p w:rsidR="00000000" w:rsidDel="00000000" w:rsidP="00000000" w:rsidRDefault="00000000" w:rsidRPr="00000000" w14:paraId="00000016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Официальный сайт Парка высоких технологий. – [Электронный ресурс]. – Режим доступа: https://park.by.</w:t>
      </w:r>
    </w:p>
    <w:p w:rsidR="00000000" w:rsidDel="00000000" w:rsidP="00000000" w:rsidRDefault="00000000" w:rsidRPr="00000000" w14:paraId="00000017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3.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Национальный банк Республики Беларусь о цифровом рубле. – [Электронный ресурс]. – Режим доступа: https://www.nbrb.by.</w:t>
      </w:r>
    </w:p>
    <w:p w:rsidR="00000000" w:rsidDel="00000000" w:rsidP="00000000" w:rsidRDefault="00000000" w:rsidRPr="00000000" w14:paraId="00000018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4.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Currency.com – первая регулируемая токенизированная биржа. – [Электронный ресурс]. – Режим доступа: https://currency.com.</w:t>
      </w:r>
    </w:p>
    <w:p w:rsidR="00000000" w:rsidDel="00000000" w:rsidP="00000000" w:rsidRDefault="00000000" w:rsidRPr="00000000" w14:paraId="00000019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5.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IBM Food Trust: блокчейн в логистике продуктов. – [Электронный ресурс]. – Режим доступа: https://www.ibm.com/products/food-trust.</w:t>
      </w:r>
    </w:p>
    <w:p w:rsidR="00000000" w:rsidDel="00000000" w:rsidP="00000000" w:rsidRDefault="00000000" w:rsidRPr="00000000" w14:paraId="0000001A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6.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Исследование применения блокчейна в госуправлении. – [Электронный ресурс]. – Режим доступа: https://www.minsk.gov.by.</w:t>
      </w:r>
    </w:p>
    <w:p w:rsidR="00000000" w:rsidDel="00000000" w:rsidP="00000000" w:rsidRDefault="00000000" w:rsidRPr="00000000" w14:paraId="0000001B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7.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Министерство связи и информатизации РБ: Цифровая трансформация – 2023. – [Электронный ресурс]. – Режим доступа: https://www.mpt.gov.by.</w:t>
      </w:r>
    </w:p>
    <w:p w:rsidR="00000000" w:rsidDel="00000000" w:rsidP="00000000" w:rsidRDefault="00000000" w:rsidRPr="00000000" w14:paraId="0000001C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8.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БГЭУ: Анализ влияния блокчейна на экономику Беларуси. – [Электронный ресурс]. – Режим доступа: https://bseu.by/publications.</w:t>
      </w:r>
    </w:p>
    <w:p w:rsidR="00000000" w:rsidDel="00000000" w:rsidP="00000000" w:rsidRDefault="00000000" w:rsidRPr="00000000" w14:paraId="0000001D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9.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Научный журнал «Инновации и технологии»: Смарт-контракты в правовом поле РБ. – [Электронный ресурс]. – Режим доступа: https://techjournal.by.</w:t>
      </w:r>
    </w:p>
    <w:p w:rsidR="00000000" w:rsidDel="00000000" w:rsidP="00000000" w:rsidRDefault="00000000" w:rsidRPr="00000000" w14:paraId="0000001E">
      <w:pPr>
        <w:ind w:firstLine="566.9291338582677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10.</w:t>
      </w:r>
      <w:r w:rsidDel="00000000" w:rsidR="00000000" w:rsidRPr="00000000">
        <w:rPr>
          <w:sz w:val="16"/>
          <w:szCs w:val="16"/>
          <w:rtl w:val="0"/>
        </w:rPr>
        <w:t xml:space="preserve"> </w:t>
      </w:r>
      <w:r w:rsidDel="00000000" w:rsidR="00000000" w:rsidRPr="00000000">
        <w:rPr>
          <w:i w:val="1"/>
          <w:sz w:val="16"/>
          <w:szCs w:val="16"/>
          <w:rtl w:val="0"/>
        </w:rPr>
        <w:t xml:space="preserve">Центр исследований цифровой экономики ПВТ: Отчет о развитии CBDC. – [Электронный ресурс]. – Режим доступа: https://research.park.by.</w:t>
      </w:r>
    </w:p>
    <w:sectPr>
      <w:pgSz w:h="16834" w:w="11909" w:orient="portrait"/>
      <w:pgMar w:bottom="850.3937007874016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ind w:firstLine="708.6614173228347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708.6614173228347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