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Augmented Offense — Module 1: Fl3$hH00k (NTAG216 NDEF)</w:t>
      </w:r>
    </w:p>
    <w:p>
      <w:pPr>
        <w:pStyle w:val="Author"/>
      </w:pPr>
      <w:r>
        <w:t xml:space="preserve">Len Noe &amp; Dr. Gregory Carpenter · CW PENSEC</w:t>
      </w:r>
    </w:p>
    <w:p>
      <w:pPr>
        <w:pStyle w:val="Date"/>
      </w:pPr>
      <w:r>
        <w:t xml:space="preserve">Phone · NFC Tools</w:t>
      </w:r>
    </w:p>
    <w:bookmarkStart w:id="21" w:name="X036a8511b141d242ba597c248255bd660dfd458"/>
    <w:p>
      <w:pPr>
        <w:pStyle w:val="Heading1"/>
      </w:pPr>
      <w:r>
        <w:t xml:space="preserve">Module 1 — Fl3$hH00k: a URL that launches on tap, with zero interaction</w:t>
      </w:r>
    </w:p>
    <w:p>
      <w:pPr>
        <w:pStyle w:val="FirstParagraph"/>
      </w:pPr>
      <w:r>
        <w:rPr>
          <w:b/>
          <w:bCs/>
        </w:rPr>
        <w:t xml:space="preserve">Implant analog:</w:t>
      </w:r>
      <w:r>
        <w:t xml:space="preserve"> </w:t>
      </w:r>
      <w:r>
        <w:t xml:space="preserve">xNT.</w:t>
      </w:r>
      <w:r>
        <w:t xml:space="preserve"> </w:t>
      </w:r>
      <w:r>
        <w:rPr>
          <w:b/>
          <w:bCs/>
        </w:rPr>
        <w:t xml:space="preserve">Tool:</w:t>
      </w:r>
      <w:r>
        <w:t xml:space="preserve"> </w:t>
      </w:r>
      <w:r>
        <w:t xml:space="preserve">your phone + NFC Tools.</w:t>
      </w:r>
      <w:r>
        <w:t xml:space="preserve"> </w:t>
      </w:r>
      <w:r>
        <w:rPr>
          <w:b/>
          <w:bCs/>
        </w:rPr>
        <w:t xml:space="preserve">Fl3$hH00k</w:t>
      </w:r>
      <w:r>
        <w:t xml:space="preserve"> </w:t>
      </w:r>
      <w:r>
        <w:t xml:space="preserve">is the</w:t>
      </w:r>
      <w:r>
        <w:t xml:space="preserve"> </w:t>
      </w:r>
      <w:r>
        <w:t xml:space="preserve">tap that becomes a phish.</w:t>
      </w:r>
    </w:p>
    <w:p>
      <w:r>
        <w:pict>
          <v:rect style="width:0;height:1.5pt" o:hralign="center" o:hrstd="t" o:hr="t"/>
        </w:pict>
      </w:r>
    </w:p>
    <w:bookmarkStart w:id="9" w:name="objective-attendees-reach"/>
    <w:p>
      <w:pPr>
        <w:pStyle w:val="Heading2"/>
      </w:pPr>
      <w:r>
        <w:t xml:space="preserve">Objective attendees reach</w:t>
      </w:r>
    </w:p>
    <w:p>
      <w:pPr>
        <w:pStyle w:val="FirstParagraph"/>
      </w:pPr>
      <w:r>
        <w:t xml:space="preserve">Write a URL NDEF record to an NTAG216 and watch an iPhone surface it</w:t>
      </w:r>
      <w:r>
        <w:t xml:space="preserve"> </w:t>
      </w:r>
      <w:r>
        <w:rPr>
          <w:b/>
          <w:bCs/>
        </w:rPr>
        <w:t xml:space="preserve">with no app open and no button pressed</w:t>
      </w:r>
      <w:r>
        <w:t xml:space="preserve">. The victim did nothing.</w:t>
      </w:r>
    </w:p>
    <w:p>
      <w:r>
        <w:pict>
          <v:rect style="width:0;height:1.5pt" o:hralign="center" o:hrstd="t" o:hr="t"/>
        </w:pict>
      </w:r>
    </w:p>
    <w:bookmarkEnd w:id="9"/>
    <w:bookmarkStart w:id="10" w:name="materials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001"/>
        </w:numPr>
      </w:pPr>
      <w:r>
        <w:t xml:space="preserve">Attendee phone (iPhone or Android) with</w:t>
      </w:r>
      <w:r>
        <w:t xml:space="preserve"> </w:t>
      </w:r>
      <w:r>
        <w:rPr>
          <w:b/>
          <w:bCs/>
        </w:rPr>
        <w:t xml:space="preserve">NFC Tools</w:t>
      </w:r>
      <w:r>
        <w:t xml:space="preserve"> </w:t>
      </w:r>
      <w:r>
        <w:t xml:space="preserve">installed</w:t>
      </w:r>
    </w:p>
    <w:p>
      <w:pPr>
        <w:pStyle w:val="Compact"/>
        <w:numPr>
          <w:ilvl w:val="0"/>
          <w:numId w:val="1001"/>
        </w:numPr>
      </w:pPr>
      <w:r>
        <w:t xml:space="preserve">1× NTAG216 per attendee</w:t>
      </w:r>
    </w:p>
    <w:p>
      <w:pPr>
        <w:pStyle w:val="Compact"/>
        <w:numPr>
          <w:ilvl w:val="0"/>
          <w:numId w:val="1001"/>
        </w:numPr>
      </w:pPr>
      <w:r>
        <w:t xml:space="preserve">Optional Tier-1: pod laptop running</w:t>
      </w:r>
      <w:r>
        <w:t xml:space="preserve"> </w:t>
      </w:r>
      <w:r>
        <w:rPr>
          <w:rStyle w:val="VerbatimChar"/>
        </w:rPr>
        <w:t xml:space="preserve">module1/hook_server.py</w:t>
      </w:r>
      <w:r>
        <w:t xml:space="preserve"> </w:t>
      </w:r>
      <w:r>
        <w:t xml:space="preserve">on a network you control</w:t>
      </w:r>
    </w:p>
    <w:p>
      <w:r>
        <w:pict>
          <v:rect style="width:0;height:1.5pt" o:hralign="center" o:hrstd="t" o:hr="t"/>
        </w:pict>
      </w:r>
    </w:p>
    <w:bookmarkEnd w:id="10"/>
    <w:bookmarkStart w:id="13" w:name="step-by-step-both-platforms"/>
    <w:p>
      <w:pPr>
        <w:pStyle w:val="Heading2"/>
      </w:pPr>
      <w:r>
        <w:t xml:space="preserve">Step by step (both platforms)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NFC Tools → Write → Add a record → URL/URI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 the URL field, enter</w:t>
      </w:r>
      <w:r>
        <w:t xml:space="preserve"> </w:t>
      </w:r>
      <w:r>
        <w:rPr>
          <w:rStyle w:val="VerbatimChar"/>
          <w:b/>
          <w:bCs/>
        </w:rPr>
        <w:t xml:space="preserve">https://adversaryvillage.org/</w:t>
      </w:r>
      <w:r>
        <w:t xml:space="preserve"> </w:t>
      </w:r>
      <w:r>
        <w:t xml:space="preserve">(the default for this lab — a benign, real destination).</w:t>
      </w:r>
      <w:r>
        <w:t xml:space="preserve"> </w:t>
      </w:r>
      <w:r>
        <w:rPr>
          <w:i/>
          <w:iCs/>
        </w:rPr>
        <w:t xml:space="preserve">(Advanced/Tier-1 only: instead use the local URL that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hook_server.py</w:t>
      </w:r>
      <w:r>
        <w:rPr>
          <w:i/>
          <w:iCs/>
        </w:rPr>
        <w:t xml:space="preserve"> </w:t>
      </w:r>
      <w:r>
        <w:rPr>
          <w:i/>
          <w:iCs/>
        </w:rPr>
        <w:t xml:space="preserve">prints, to demo the laptop callback.)</w:t>
      </w:r>
    </w:p>
    <w:p>
      <w:pPr>
        <w:pStyle w:val="Compact"/>
        <w:numPr>
          <w:ilvl w:val="0"/>
          <w:numId w:val="1002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Write</w:t>
      </w:r>
      <w:r>
        <w:t xml:space="preserve">, then hold the NTAG216 to the phone.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Re-tap to read it back</w:t>
      </w:r>
      <w:r>
        <w:t xml:space="preserve"> </w:t>
      </w:r>
      <w:r>
        <w:t xml:space="preserve">and confirm the record is a</w:t>
      </w:r>
      <w:r>
        <w:t xml:space="preserve"> </w:t>
      </w:r>
      <w:r>
        <w:rPr>
          <w:b/>
          <w:bCs/>
        </w:rPr>
        <w:t xml:space="preserve">URL</w:t>
      </w:r>
      <w:r>
        <w:t xml:space="preserve"> </w:t>
      </w:r>
      <w:r>
        <w:t xml:space="preserve">type.</w:t>
      </w:r>
    </w:p>
    <w:p>
      <w:pPr>
        <w:pStyle w:val="Compact"/>
        <w:numPr>
          <w:ilvl w:val="0"/>
          <w:numId w:val="1002"/>
        </w:numPr>
      </w:pPr>
      <w:r>
        <w:t xml:space="preserve">Now tap it to an</w:t>
      </w:r>
      <w:r>
        <w:t xml:space="preserve"> </w:t>
      </w:r>
      <w:r>
        <w:rPr>
          <w:b/>
          <w:bCs/>
        </w:rPr>
        <w:t xml:space="preserve">iPhone with no app open</w:t>
      </w:r>
      <w:r>
        <w:t xml:space="preserve"> </w:t>
      </w:r>
      <w:r>
        <w:t xml:space="preserve">— iOS surfaces the link as a notification on its own.</w:t>
      </w:r>
      <w:r>
        <w:t xml:space="preserve"> </w:t>
      </w:r>
      <w:r>
        <w:rPr>
          <w:i/>
          <w:iCs/>
        </w:rPr>
        <w:t xml:space="preserve">That passivity is the whole point.</w:t>
      </w:r>
    </w:p>
    <w:bookmarkStart w:id="11" w:name="tier-0-everyone-zero-install"/>
    <w:p>
      <w:pPr>
        <w:pStyle w:val="Heading3"/>
      </w:pPr>
      <w:r>
        <w:t xml:space="preserve">Tier 0 (everyone, zero install)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module1/index.html</w:t>
      </w:r>
      <w:r>
        <w:t xml:space="preserve"> </w:t>
      </w:r>
      <w:r>
        <w:t xml:space="preserve">(hosted page or written to the tag). The page shows what it already knows about the visitor — user-agent, platform, screen, timezone — without asking. Point: you opened nothing, yet a page is profiling you.</w:t>
      </w:r>
    </w:p>
    <w:bookmarkEnd w:id="11"/>
    <w:bookmarkStart w:id="12" w:name="Xb360f608e3eadf5267312633401b455247e511b"/>
    <w:p>
      <w:pPr>
        <w:pStyle w:val="Heading3"/>
      </w:pPr>
      <w:r>
        <w:t xml:space="preserve">Tier 1 (optional, live callback — on your own laptop)</w:t>
      </w:r>
    </w:p>
    <w:p>
      <w:pPr>
        <w:pStyle w:val="Compact"/>
        <w:numPr>
          <w:ilvl w:val="0"/>
          <w:numId w:val="1003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module1/beacon.js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module1/hook_server.py</w:t>
      </w:r>
      <w:r>
        <w:t xml:space="preserve"> </w:t>
      </w:r>
      <w:r>
        <w:t xml:space="preserve">first.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cd module1 &amp;&amp; python3 hook_server.py</w:t>
      </w:r>
      <w:r>
        <w:t xml:space="preserve"> </w:t>
      </w:r>
      <w:r>
        <w:t xml:space="preserve">→ it prints a URL.</w:t>
      </w:r>
    </w:p>
    <w:p>
      <w:pPr>
        <w:pStyle w:val="Compact"/>
        <w:numPr>
          <w:ilvl w:val="0"/>
          <w:numId w:val="1003"/>
        </w:numPr>
      </w:pPr>
      <w:r>
        <w:t xml:space="preserve">Write that URL to the NTAG216; uncomment the single Tier-1 line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Tap with your phone → your phone appears in the laptop log. That’s the callback.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why-it-matters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An implant (like an xNT) behaves identically to this card at the reader — the operator’s hand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tag. A handshake becomes a phish; the operator doesn’t need a device, 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the device.</w:t>
      </w:r>
    </w:p>
    <w:bookmarkEnd w:id="14"/>
    <w:bookmarkStart w:id="15" w:name="defensive-angle"/>
    <w:p>
      <w:pPr>
        <w:pStyle w:val="Heading2"/>
      </w:pPr>
      <w:r>
        <w:t xml:space="preserve">Defensive angle</w:t>
      </w:r>
    </w:p>
    <w:p>
      <w:pPr>
        <w:pStyle w:val="FirstParagraph"/>
      </w:pPr>
      <w:r>
        <w:t xml:space="preserve">Treat tap-to-URL as untrusted input; apply MDM policy to background NDEF. The tap is the delivery, the trusted-looking prompt is the exploit — social-engineering amplified by hardware.</w:t>
      </w:r>
    </w:p>
    <w:p>
      <w:r>
        <w:pict>
          <v:rect style="width:0;height:1.5pt" o:hralign="center" o:hrstd="t" o:hr="t"/>
        </w:pict>
      </w:r>
    </w:p>
    <w:bookmarkEnd w:id="15"/>
    <w:bookmarkStart w:id="16" w:name="failure-modes"/>
    <w:p>
      <w:pPr>
        <w:pStyle w:val="Heading2"/>
      </w:pPr>
      <w:r>
        <w:t xml:space="preserve">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iPhone won’t auto-open the link</w:t>
            </w:r>
          </w:p>
        </w:tc>
        <w:tc>
          <w:tcPr/>
          <w:p>
            <w:pPr>
              <w:pStyle w:val="Compact"/>
            </w:pPr>
            <w:r>
              <w:t xml:space="preserve">record not written as</w:t>
            </w:r>
            <w:r>
              <w:t xml:space="preserve"> </w:t>
            </w:r>
            <w:r>
              <w:rPr>
                <w:b/>
                <w:bCs/>
              </w:rPr>
              <w:t xml:space="preserve">URL</w:t>
            </w:r>
            <w:r>
              <w:t xml:space="preserve"> </w:t>
            </w: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rewrite as a URL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Reads are flaky</w:t>
            </w:r>
          </w:p>
        </w:tc>
        <w:tc>
          <w:tcPr/>
          <w:p>
            <w:pPr>
              <w:pStyle w:val="Compact"/>
            </w:pPr>
            <w:r>
              <w:t xml:space="preserve">13.56 MHz floor congestion</w:t>
            </w:r>
          </w:p>
        </w:tc>
        <w:tc>
          <w:tcPr/>
          <w:p>
            <w:pPr>
              <w:pStyle w:val="Compact"/>
            </w:pPr>
            <w:r>
              <w:t xml:space="preserve">move off-pod, use the Faraday pouch to isolate, re-tap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Tier-1 phone can’t reach laptop</w:t>
            </w:r>
          </w:p>
        </w:tc>
        <w:tc>
          <w:tcPr/>
          <w:p>
            <w:pPr>
              <w:pStyle w:val="Compact"/>
            </w:pPr>
            <w:r>
              <w:t xml:space="preserve">not on the same controlled network</w:t>
            </w:r>
          </w:p>
        </w:tc>
        <w:tc>
          <w:tcPr/>
          <w:p>
            <w:pPr>
              <w:pStyle w:val="Compact"/>
            </w:pPr>
            <w:r>
              <w:t xml:space="preserve">put both on the pod hotspot</w:t>
            </w:r>
          </w:p>
        </w:tc>
      </w:tr>
    </w:tbl>
    <w:bookmarkEnd w:id="16"/>
    <w:bookmarkStart w:id="17" w:name="safety"/>
    <w:p>
      <w:pPr>
        <w:pStyle w:val="Heading2"/>
      </w:pPr>
      <w:r>
        <w:t xml:space="preserve">Safety</w:t>
      </w:r>
    </w:p>
    <w:p>
      <w:pPr>
        <w:pStyle w:val="FirstParagraph"/>
      </w:pPr>
      <w:r>
        <w:t xml:space="preserve">The default URL is the</w:t>
      </w:r>
      <w:r>
        <w:t xml:space="preserve"> </w:t>
      </w:r>
      <w:r>
        <w:rPr>
          <w:b/>
          <w:bCs/>
        </w:rPr>
        <w:t xml:space="preserve">real, benign Adversary Village 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https://adversaryvillage.org/</w:t>
      </w:r>
      <w:r>
        <w:t xml:space="preserve">) — the point is the</w:t>
      </w:r>
      <w:r>
        <w:t xml:space="preserve"> </w:t>
      </w:r>
      <w:r>
        <w:rPr>
          <w:i/>
          <w:iCs/>
        </w:rPr>
        <w:t xml:space="preserve">passive launch</w:t>
      </w:r>
      <w:r>
        <w:t xml:space="preserve">, not the destination. No credential harvesting. The optional Tier-1 beacon talks only to your own laptop. No attendee phone is ever a target of another attendee.</w:t>
      </w:r>
    </w:p>
    <w:p>
      <w:r>
        <w:pict>
          <v:rect style="width:0;height:1.5pt" o:hralign="center" o:hrstd="t" o:hr="t"/>
        </w:pict>
      </w:r>
    </w:p>
    <w:bookmarkEnd w:id="17"/>
    <w:bookmarkStart w:id="20" w:name="presenters"/>
    <w:p>
      <w:pPr>
        <w:pStyle w:val="Heading2"/>
      </w:pPr>
      <w:r>
        <w:t xml:space="preserve">Presenters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Len Noe (213)</w:t>
      </w:r>
      <w:r>
        <w:t xml:space="preserve"> </w:t>
      </w:r>
      <w:r>
        <w:t xml:space="preserve">—</w:t>
      </w:r>
      <w:r>
        <w:t xml:space="preserve"> </w:t>
      </w:r>
      <w:hyperlink r:id="rId18">
        <w:r>
          <w:rPr>
            <w:rStyle w:val="Hyperlink"/>
          </w:rPr>
          <w:t xml:space="preserve">https://www.linkedin.com/in/len-noe/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Dr. Gregory Carpenter (JunkBond)</w:t>
      </w:r>
      <w:r>
        <w:t xml:space="preserve"> </w:t>
      </w:r>
      <w:r>
        <w:t xml:space="preserve">—</w:t>
      </w:r>
      <w:r>
        <w:t xml:space="preserve"> </w:t>
      </w:r>
      <w:hyperlink r:id="rId19">
        <w:r>
          <w:rPr>
            <w:rStyle w:val="Hyperlink"/>
          </w:rPr>
          <w:t xml:space="preserve">https://www.linkedin.com/in/gcarpenter-cw-pensec/</w:t>
        </w:r>
      </w:hyperlink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linkedin.com/in/gcarpenter-cw-pensec/" TargetMode="External" /><Relationship Type="http://schemas.openxmlformats.org/officeDocument/2006/relationships/hyperlink" Id="rId18" Target="https://www.linkedin.com/in/len-no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linkedin.com/in/gcarpenter-cw-pensec/" TargetMode="External" /><Relationship Type="http://schemas.openxmlformats.org/officeDocument/2006/relationships/hyperlink" Id="rId18" Target="https://www.linkedin.com/in/len-no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Augmented Offense — Module 1: Fl3$hH00k (NTAG216 NDEF)</dc:title>
  <dc:creator>Len Noe &amp; Dr. Gregory Carpenter · CW PENSEC</dc:creator>
  <cp:keywords/>
  <dcterms:created xsi:type="dcterms:W3CDTF">2026-08-08T06:28:32Z</dcterms:created>
  <dcterms:modified xsi:type="dcterms:W3CDTF">2026-08-08T06:28:32Z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Phone · NFC Tools</vt:lpwstr>
  </property>
</Properties>
</file>