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Augmented Offense — Module 3: H@nd$hak3 (T5577 125 kHz LF)</w:t>
      </w:r>
    </w:p>
    <w:p>
      <w:pPr>
        <w:pStyle w:val="Author"/>
      </w:pPr>
      <w:r>
        <w:t xml:space="preserve">Len Noe &amp; Dr. Gregory Carpenter · CW PENSEC</w:t>
      </w:r>
    </w:p>
    <w:p>
      <w:pPr>
        <w:pStyle w:val="Date"/>
      </w:pPr>
      <w:r>
        <w:t xml:space="preserve">~19 min (1:04–1:23) · Flipper or Proxmark — no phone</w:t>
      </w:r>
    </w:p>
    <w:bookmarkStart w:id="31" w:name="X429454d8a58b37b5c36f7fd8e7090eb6a5d7c3b"/>
    <w:p>
      <w:pPr>
        <w:pStyle w:val="Heading1"/>
      </w:pPr>
      <w:r>
        <w:t xml:space="preserve">Module 3 — H@nd$hak3 (T5577 125 kHz LF), for complete beginners</w:t>
      </w:r>
    </w:p>
    <w:p>
      <w:pPr>
        <w:pStyle w:val="FirstParagraph"/>
      </w:pPr>
      <w:r>
        <w:rPr>
          <w:b/>
          <w:bCs/>
        </w:rPr>
        <w:t xml:space="preserve">You have never used a Proxmark or Flipper? Perfect — this assumes that.</w:t>
      </w:r>
      <w:r>
        <w:t xml:space="preserve"> </w:t>
      </w:r>
      <w:r>
        <w:t xml:space="preserve">Follow it top to bottom. Do exactly what each numbered step says and check the</w:t>
      </w:r>
      <w:r>
        <w:t xml:space="preserve"> </w:t>
      </w:r>
      <w:r>
        <w:t xml:space="preserve">green</w:t>
      </w:r>
      <w:r>
        <w:t xml:space="preserve"> </w:t>
      </w:r>
      <w:r>
        <w:rPr>
          <w:b/>
          <w:bCs/>
        </w:rPr>
        <w:t xml:space="preserve">“✅ You should see”</w:t>
      </w:r>
      <w:r>
        <w:t xml:space="preserve"> </w:t>
      </w:r>
      <w:r>
        <w:t xml:space="preserve">box before moving on. The</w:t>
      </w:r>
      <w:r>
        <w:t xml:space="preserve"> </w:t>
      </w:r>
      <w:r>
        <w:rPr>
          <w:b/>
          <w:bCs/>
        </w:rPr>
        <w:t xml:space="preserve">“⚠️ If not”</w:t>
      </w:r>
      <w:r>
        <w:t xml:space="preserve"> </w:t>
      </w:r>
      <w:r>
        <w:t xml:space="preserve">box tells</w:t>
      </w:r>
      <w:r>
        <w:t xml:space="preserve"> </w:t>
      </w:r>
      <w:r>
        <w:t xml:space="preserve">you what to do when something’s wrong.</w:t>
      </w:r>
    </w:p>
    <w:p>
      <w:pPr>
        <w:pStyle w:val="BodyText"/>
      </w:pPr>
      <w:r>
        <w:rPr>
          <w:b/>
          <w:bCs/>
        </w:rPr>
        <w:t xml:space="preserve">Implant analog:</w:t>
      </w:r>
      <w:r>
        <w:t xml:space="preserve"> </w:t>
      </w:r>
      <w:r>
        <w:t xml:space="preserve">xEM / flexEM.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~19 minutes.</w:t>
      </w:r>
    </w:p>
    <w:p>
      <w:pPr>
        <w:pStyle w:val="BlockText"/>
      </w:pPr>
      <w:r>
        <w:rPr>
          <w:b/>
          <w:bCs/>
        </w:rPr>
        <w:t xml:space="preserve">No phone can do this module.</w:t>
      </w:r>
      <w:r>
        <w:t xml:space="preserve"> </w:t>
      </w:r>
      <w:r>
        <w:t xml:space="preserve">125 kHz has no radio in any phone. You need a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 </w:t>
      </w:r>
      <w:r>
        <w:t xml:space="preserve">(works on its own) or a</w:t>
      </w:r>
      <w:r>
        <w:t xml:space="preserve"> </w:t>
      </w:r>
      <w:r>
        <w:rPr>
          <w:b/>
          <w:bCs/>
        </w:rPr>
        <w:t xml:space="preserve">Proxmark3</w:t>
      </w:r>
      <w:r>
        <w:t xml:space="preserve"> </w:t>
      </w:r>
      <w:r>
        <w:t xml:space="preserve">(needs a laptop). We can</w:t>
      </w:r>
      <w:r>
        <w:t xml:space="preserve"> </w:t>
      </w:r>
      <w:r>
        <w:t xml:space="preserve">hand you a Flipper if you don’t have a reader.</w:t>
      </w:r>
    </w:p>
    <w:p>
      <w:r>
        <w:pict>
          <v:rect style="width:0;height:1.5pt" o:hralign="center" o:hrstd="t" o:hr="t"/>
        </w:pict>
      </w:r>
    </w:p>
    <w:bookmarkStart w:id="9" w:name="X002bf5d81d58f98f05d16534d9739ff2dd156c1"/>
    <w:p>
      <w:pPr>
        <w:pStyle w:val="Heading2"/>
      </w:pPr>
      <w:r>
        <w:t xml:space="preserve">1. What are you about to do, in plain English?</w:t>
      </w:r>
    </w:p>
    <w:p>
      <w:pPr>
        <w:pStyle w:val="FirstParagraph"/>
      </w:pPr>
      <w:r>
        <w:t xml:space="preserve">The old</w:t>
      </w:r>
      <w:r>
        <w:t xml:space="preserve"> </w:t>
      </w:r>
      <w:r>
        <w:rPr>
          <w:b/>
          <w:bCs/>
        </w:rPr>
        <w:t xml:space="preserve">125 kHz</w:t>
      </w:r>
      <w:r>
        <w:rPr>
          <w:b/>
          <w:bCs/>
        </w:rPr>
        <w:t xml:space="preserve"> </w:t>
      </w:r>
      <w:r>
        <w:rPr>
          <w:b/>
          <w:bCs/>
        </w:rPr>
        <w:t xml:space="preserve">“prox”</w:t>
      </w:r>
      <w:r>
        <w:rPr>
          <w:b/>
          <w:bCs/>
        </w:rPr>
        <w:t xml:space="preserve"> </w:t>
      </w:r>
      <w:r>
        <w:rPr>
          <w:b/>
          <w:bCs/>
        </w:rPr>
        <w:t xml:space="preserve">fob</w:t>
      </w:r>
      <w:r>
        <w:t xml:space="preserve"> </w:t>
      </w:r>
      <w:r>
        <w:t xml:space="preserve">is the round keyfob or thin white card that opens</w:t>
      </w:r>
      <w:r>
        <w:t xml:space="preserve"> </w:t>
      </w:r>
      <w:r>
        <w:t xml:space="preserve">a lot of doors. It has</w:t>
      </w:r>
      <w:r>
        <w:t xml:space="preserve"> </w:t>
      </w:r>
      <w:r>
        <w:rPr>
          <w:b/>
          <w:bCs/>
        </w:rPr>
        <w:t xml:space="preserve">no password</w:t>
      </w:r>
      <w:r>
        <w:t xml:space="preserve"> </w:t>
      </w:r>
      <w:r>
        <w:t xml:space="preserve">— it just shouts a number, and the door</w:t>
      </w:r>
      <w:r>
        <w:t xml:space="preserve"> </w:t>
      </w:r>
      <w:r>
        <w:t xml:space="preserve">believes it. That’s the entire security model, and it’s broken.</w:t>
      </w:r>
    </w:p>
    <w:p>
      <w:pPr>
        <w:pStyle w:val="BodyText"/>
      </w:pPr>
      <w:r>
        <w:t xml:space="preserve">At the front of the room there is a</w:t>
      </w:r>
      <w:r>
        <w:t xml:space="preserve"> </w:t>
      </w:r>
      <w:r>
        <w:rPr>
          <w:b/>
          <w:bCs/>
        </w:rPr>
        <w:t xml:space="preserve">master puck</w:t>
      </w:r>
      <w:r>
        <w:t xml:space="preserve"> </w:t>
      </w:r>
      <w:r>
        <w:t xml:space="preserve">(213’s own retired door-strike</w:t>
      </w:r>
      <w:r>
        <w:t xml:space="preserve"> </w:t>
      </w:r>
      <w:r>
        <w:t xml:space="preserve">key). You are going to</w:t>
      </w:r>
      <w:r>
        <w:t xml:space="preserve"> </w:t>
      </w:r>
      <w:r>
        <w:rPr>
          <w:b/>
          <w:bCs/>
        </w:rPr>
        <w:t xml:space="preserve">read its number and copy it onto your own blank card.</w:t>
      </w:r>
      <w:r>
        <w:t xml:space="preserve"> </w:t>
      </w:r>
      <w:r>
        <w:t xml:space="preserve">When you’re done, your card opens whatever the master opens —</w:t>
      </w:r>
      <w:r>
        <w:t xml:space="preserve"> </w:t>
      </w:r>
      <w:r>
        <w:rPr>
          <w:i/>
          <w:iCs/>
        </w:rPr>
        <w:t xml:space="preserve">“you all now carry</w:t>
      </w:r>
      <w:r>
        <w:rPr>
          <w:i/>
          <w:iCs/>
        </w:rPr>
        <w:t xml:space="preserve"> </w:t>
      </w:r>
      <w:r>
        <w:rPr>
          <w:i/>
          <w:iCs/>
        </w:rPr>
        <w:t xml:space="preserve">the master key.”</w:t>
      </w:r>
      <w:r>
        <w:t xml:space="preserve"> </w:t>
      </w:r>
      <w:r>
        <w:t xml:space="preserve">That’s the point: copying a prox card is trivial and needs no</w:t>
      </w:r>
      <w:r>
        <w:t xml:space="preserve"> </w:t>
      </w:r>
      <w:r>
        <w:t xml:space="preserve">secret.</w:t>
      </w:r>
    </w:p>
    <w:p>
      <w:pPr>
        <w:pStyle w:val="BodyText"/>
      </w:pPr>
      <w:r>
        <w:t xml:space="preserve">You are copying</w:t>
      </w:r>
      <w:r>
        <w:t xml:space="preserve"> </w:t>
      </w:r>
      <w:r>
        <w:rPr>
          <w:b/>
          <w:bCs/>
        </w:rPr>
        <w:t xml:space="preserve">213’s provided master</w:t>
      </w:r>
      <w:r>
        <w:t xml:space="preserve">, on</w:t>
      </w:r>
      <w:r>
        <w:t xml:space="preserve"> </w:t>
      </w:r>
      <w:r>
        <w:rPr>
          <w:b/>
          <w:bCs/>
        </w:rPr>
        <w:t xml:space="preserve">your own blank card</w:t>
      </w:r>
      <w:r>
        <w:t xml:space="preserve">. Never copy</w:t>
      </w:r>
      <w:r>
        <w:t xml:space="preserve"> </w:t>
      </w:r>
      <w:r>
        <w:t xml:space="preserve">a real, in-use badge.</w:t>
      </w:r>
    </w:p>
    <w:p>
      <w:r>
        <w:pict>
          <v:rect style="width:0;height:1.5pt" o:hralign="center" o:hrstd="t" o:hr="t"/>
        </w:pict>
      </w:r>
    </w:p>
    <w:bookmarkEnd w:id="9"/>
    <w:bookmarkStart w:id="10" w:name="mini-glossary"/>
    <w:p>
      <w:pPr>
        <w:pStyle w:val="Heading2"/>
      </w:pPr>
      <w:r>
        <w:t xml:space="preserve">2. Mini-glossary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EM4100</w:t>
      </w:r>
      <w:r>
        <w:t xml:space="preserve"> </w:t>
      </w:r>
      <w:r>
        <w:t xml:space="preserve">— the most common 125 kHz prox format. Its number is 10 hex</w:t>
      </w:r>
      <w:r>
        <w:t xml:space="preserve"> </w:t>
      </w:r>
      <w:r>
        <w:t xml:space="preserve">characters (0–9, A–F).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T5577</w:t>
      </w:r>
      <w:r>
        <w:t xml:space="preserve"> </w:t>
      </w:r>
      <w:r>
        <w:t xml:space="preserve">— a blank card you can write any prox number onto. That’s your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puck</w:t>
      </w:r>
      <w:r>
        <w:t xml:space="preserve"> </w:t>
      </w:r>
      <w:r>
        <w:t xml:space="preserve">— the physical card at the front you’ll copy from.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Reader</w:t>
      </w:r>
      <w:r>
        <w:t xml:space="preserve"> </w:t>
      </w:r>
      <w:r>
        <w:t xml:space="preserve">— your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 </w:t>
      </w:r>
      <w:r>
        <w:t xml:space="preserve">(handheld, standalone) or</w:t>
      </w:r>
      <w:r>
        <w:t xml:space="preserve"> </w:t>
      </w:r>
      <w:r>
        <w:rPr>
          <w:b/>
          <w:bCs/>
        </w:rPr>
        <w:t xml:space="preserve">Proxmark3</w:t>
      </w:r>
      <w:r>
        <w:t xml:space="preserve"> </w:t>
      </w:r>
      <w:r>
        <w:t xml:space="preserve">(board on a USB cable, needs a laptop).</w:t>
      </w:r>
    </w:p>
    <w:p>
      <w:r>
        <w:pict>
          <v:rect style="width:0;height:1.5pt" o:hralign="center" o:hrstd="t" o:hr="t"/>
        </w:pict>
      </w:r>
    </w:p>
    <w:bookmarkEnd w:id="10"/>
    <w:bookmarkStart w:id="11" w:name="what-you-need-at-your-seat"/>
    <w:p>
      <w:pPr>
        <w:pStyle w:val="Heading2"/>
      </w:pPr>
      <w:r>
        <w:t xml:space="preserve">3. What you need at your seat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Proxmark3 + laptop</w:t>
      </w:r>
      <w:r>
        <w:t xml:space="preserve"> </w:t>
      </w:r>
      <w:r>
        <w:t xml:space="preserve">(ask a pod lead if you need a Flipper)</w:t>
      </w:r>
    </w:p>
    <w:p>
      <w:pPr>
        <w:pStyle w:val="Compact"/>
        <w:numPr>
          <w:ilvl w:val="0"/>
          <w:numId w:val="1003"/>
        </w:numPr>
      </w:pPr>
      <w:r>
        <w:t xml:space="preserve">Your blank</w:t>
      </w:r>
      <w:r>
        <w:t xml:space="preserve"> </w:t>
      </w:r>
      <w:r>
        <w:rPr>
          <w:b/>
          <w:bCs/>
        </w:rPr>
        <w:t xml:space="preserve">T5577 card</w:t>
      </w:r>
    </w:p>
    <w:p>
      <w:pPr>
        <w:pStyle w:val="Compact"/>
        <w:numPr>
          <w:ilvl w:val="0"/>
          <w:numId w:val="1004"/>
        </w:numPr>
      </w:pPr>
      <w:r>
        <w:t xml:space="preserve">Brief access to the</w:t>
      </w:r>
      <w:r>
        <w:t xml:space="preserve"> </w:t>
      </w:r>
      <w:r>
        <w:rPr>
          <w:b/>
          <w:bCs/>
        </w:rPr>
        <w:t xml:space="preserve">master puck</w:t>
      </w:r>
      <w:r>
        <w:t xml:space="preserve"> </w:t>
      </w:r>
      <w:r>
        <w:t xml:space="preserve">(shared at the front / passed around by a pod lead)</w:t>
      </w:r>
    </w:p>
    <w:p>
      <w:pPr>
        <w:pStyle w:val="Compact"/>
        <w:numPr>
          <w:ilvl w:val="0"/>
          <w:numId w:val="1005"/>
        </w:numPr>
      </w:pPr>
      <w:r>
        <w:t xml:space="preserve">The pod</w:t>
      </w:r>
      <w:r>
        <w:t xml:space="preserve"> </w:t>
      </w:r>
      <w:r>
        <w:rPr>
          <w:b/>
          <w:bCs/>
        </w:rPr>
        <w:t xml:space="preserve">demo reader</w:t>
      </w:r>
      <w:r>
        <w:t xml:space="preserve"> </w:t>
      </w:r>
      <w:r>
        <w:t xml:space="preserve">to test your finished card</w:t>
      </w:r>
    </w:p>
    <w:p>
      <w:r>
        <w:pict>
          <v:rect style="width:0;height:1.5pt" o:hralign="center" o:hrstd="t" o:hr="t"/>
        </w:pict>
      </w:r>
    </w:p>
    <w:bookmarkEnd w:id="11"/>
    <w:bookmarkStart w:id="12" w:name="pick-your-path-do-only-one"/>
    <w:p>
      <w:pPr>
        <w:pStyle w:val="Heading2"/>
      </w:pPr>
      <w:r>
        <w:t xml:space="preserve">4. Pick your path — DO ONLY ONE</w:t>
      </w:r>
    </w:p>
    <w:p>
      <w:pPr>
        <w:pStyle w:val="FirstParagraph"/>
      </w:pPr>
      <w:r>
        <w:rPr>
          <w:b/>
          <w:bCs/>
        </w:rPr>
        <w:t xml:space="preserve">This module has two paths. You do ONE of them, based on the reader in your hand.</w:t>
      </w:r>
      <w:r>
        <w:rPr>
          <w:b/>
          <w:bCs/>
        </w:rPr>
        <w:t xml:space="preserve"> </w:t>
      </w:r>
      <w:r>
        <w:rPr>
          <w:b/>
          <w:bCs/>
        </w:rPr>
        <w:t xml:space="preserve">They are alternatives, NOT steps — do not do both.</w:t>
      </w:r>
    </w:p>
    <w:p>
      <w:pPr>
        <w:pStyle w:val="Compact"/>
        <w:numPr>
          <w:ilvl w:val="0"/>
          <w:numId w:val="1006"/>
        </w:numPr>
      </w:pPr>
      <w:r>
        <w:t xml:space="preserve">Holding a</w:t>
      </w:r>
      <w:r>
        <w:t xml:space="preserve"> </w:t>
      </w:r>
      <w:r>
        <w:rPr>
          <w:b/>
          <w:bCs/>
        </w:rPr>
        <w:t xml:space="preserve">Flipper Zero</w:t>
      </w:r>
      <w:r>
        <w:t xml:space="preserve">? → do</w:t>
      </w:r>
      <w:r>
        <w:t xml:space="preserve"> </w:t>
      </w:r>
      <w:r>
        <w:rPr>
          <w:b/>
          <w:bCs/>
        </w:rPr>
        <w:t xml:space="preserve">Path A</w:t>
      </w:r>
      <w:r>
        <w:t xml:space="preserve">, then stop.</w:t>
      </w:r>
      <w:r>
        <w:t xml:space="preserve"> </w:t>
      </w:r>
      <w:r>
        <w:rPr>
          <w:i/>
          <w:iCs/>
        </w:rPr>
        <w:t xml:space="preserve">(Skip Path B entirely.)</w:t>
      </w:r>
    </w:p>
    <w:p>
      <w:pPr>
        <w:pStyle w:val="Compact"/>
        <w:numPr>
          <w:ilvl w:val="0"/>
          <w:numId w:val="1006"/>
        </w:numPr>
      </w:pPr>
      <w:r>
        <w:t xml:space="preserve">Holding a</w:t>
      </w:r>
      <w:r>
        <w:t xml:space="preserve"> </w:t>
      </w:r>
      <w:r>
        <w:rPr>
          <w:b/>
          <w:bCs/>
        </w:rPr>
        <w:t xml:space="preserve">Proxmark3 + laptop</w:t>
      </w:r>
      <w:r>
        <w:t xml:space="preserve">? →</w:t>
      </w:r>
      <w:r>
        <w:t xml:space="preserve"> </w:t>
      </w:r>
      <w:r>
        <w:rPr>
          <w:b/>
          <w:bCs/>
        </w:rPr>
        <w:t xml:space="preserve">skip Path A</w:t>
      </w:r>
      <w:r>
        <w:t xml:space="preserve"> </w:t>
      </w:r>
      <w:r>
        <w:t xml:space="preserve">and do</w:t>
      </w:r>
      <w:r>
        <w:t xml:space="preserve"> </w:t>
      </w:r>
      <w:r>
        <w:rPr>
          <w:b/>
          <w:bCs/>
        </w:rPr>
        <w:t xml:space="preserve">Path B</w:t>
      </w:r>
      <w:r>
        <w:t xml:space="preserve">.</w:t>
      </w:r>
    </w:p>
    <w:p>
      <w:pPr>
        <w:pStyle w:val="BlockText"/>
      </w:pPr>
      <w:r>
        <w:t xml:space="preserve">Not sure which you have? The Flipper is a small handheld with a screen and a</w:t>
      </w:r>
      <w:r>
        <w:t xml:space="preserve"> </w:t>
      </w:r>
      <w:r>
        <w:t xml:space="preserve">dolphin. The Proxmark is a bare circuit board on a USB cable. Ask a pod lead.</w:t>
      </w:r>
    </w:p>
    <w:p>
      <w:r>
        <w:pict>
          <v:rect style="width:0;height:1.5pt" o:hralign="center" o:hrstd="t" o:hr="t"/>
        </w:pict>
      </w:r>
    </w:p>
    <w:bookmarkEnd w:id="12"/>
    <w:bookmarkStart w:id="18" w:name="X08cdc6f169a8161756f7dcf3f88cd2ff0860a93"/>
    <w:p>
      <w:pPr>
        <w:pStyle w:val="Heading2"/>
      </w:pPr>
      <w:r>
        <w:t xml:space="preserve">Path A — Flipper Zero</w:t>
      </w:r>
      <w:r>
        <w:t xml:space="preserve"> </w:t>
      </w:r>
      <w:r>
        <w:rPr>
          <w:i/>
          <w:iCs/>
        </w:rPr>
        <w:t xml:space="preserve">(skip this whole section if you’re using a Proxmark)</w:t>
      </w:r>
    </w:p>
    <w:p>
      <w:pPr>
        <w:pStyle w:val="FirstParagraph"/>
      </w:pPr>
      <w:r>
        <w:t xml:space="preserve">The Flipper is a handheld with a screen and arrow buttons. The</w:t>
      </w:r>
      <w:r>
        <w:t xml:space="preserve"> </w:t>
      </w:r>
      <w:r>
        <w:rPr>
          <w:b/>
          <w:bCs/>
        </w:rPr>
        <w:t xml:space="preserve">125 kHz antenna</w:t>
      </w:r>
      <w:r>
        <w:rPr>
          <w:b/>
          <w:bCs/>
        </w:rPr>
        <w:t xml:space="preserve"> </w:t>
      </w:r>
      <w:r>
        <w:rPr>
          <w:b/>
          <w:bCs/>
        </w:rPr>
        <w:t xml:space="preserve">runs around the edges</w:t>
      </w:r>
      <w:r>
        <w:t xml:space="preserve"> </w:t>
      </w:r>
      <w:r>
        <w:t xml:space="preserve">— the master puck and your T5577 sit</w:t>
      </w:r>
      <w:r>
        <w:t xml:space="preserve"> </w:t>
      </w:r>
      <w:r>
        <w:rPr>
          <w:b/>
          <w:bCs/>
        </w:rPr>
        <w:t xml:space="preserve">flat on the back</w:t>
      </w:r>
      <w:r>
        <w:t xml:space="preserve"> </w:t>
      </w:r>
      <w:r>
        <w:t xml:space="preserve">of the Flipper.</w:t>
      </w:r>
    </w:p>
    <w:p>
      <w:pPr>
        <w:pStyle w:val="BodyText"/>
      </w:pPr>
      <w:r>
        <w:rPr>
          <w:b/>
          <w:bCs/>
        </w:rPr>
        <w:t xml:space="preserve">Buttons:</w:t>
      </w:r>
      <w:r>
        <w:t xml:space="preserve"> </w:t>
      </w:r>
      <w:r>
        <w:t xml:space="preserve">center round button =</w:t>
      </w:r>
      <w:r>
        <w:t xml:space="preserve"> </w:t>
      </w:r>
      <w:r>
        <w:rPr>
          <w:b/>
          <w:bCs/>
        </w:rPr>
        <w:t xml:space="preserve">OK/Select</w:t>
      </w:r>
      <w:r>
        <w:t xml:space="preserve">. Arrows move.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= previous</w:t>
      </w:r>
      <w:r>
        <w:t xml:space="preserve"> </w:t>
      </w:r>
      <w:r>
        <w:t xml:space="preserve">screen.</w:t>
      </w:r>
    </w:p>
    <w:p>
      <w:pPr>
        <w:pStyle w:val="BlockText"/>
      </w:pPr>
      <w:r>
        <w:t xml:space="preserve">Menu wording varies slightly by firmware. If a label isn’t exact, pick the</w:t>
      </w:r>
      <w:r>
        <w:t xml:space="preserve"> </w:t>
      </w:r>
      <w:r>
        <w:t xml:space="preserve">closest match — the flow is the same.</w:t>
      </w:r>
    </w:p>
    <w:bookmarkStart w:id="13" w:name="a1.-open-the-125-khz-app"/>
    <w:p>
      <w:pPr>
        <w:pStyle w:val="Heading3"/>
      </w:pPr>
      <w:r>
        <w:t xml:space="preserve">A1. Open the 125 kHz app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for the main menu.</w:t>
      </w:r>
    </w:p>
    <w:p>
      <w:pPr>
        <w:pStyle w:val="Compact"/>
        <w:numPr>
          <w:ilvl w:val="0"/>
          <w:numId w:val="1007"/>
        </w:numPr>
      </w:pPr>
      <w:r>
        <w:t xml:space="preserve">Arrow to</w:t>
      </w:r>
      <w:r>
        <w:t xml:space="preserve"> </w:t>
      </w:r>
      <w:r>
        <w:rPr>
          <w:b/>
          <w:bCs/>
        </w:rPr>
        <w:t xml:space="preserve">125 kHz RFID</w:t>
      </w:r>
      <w:r>
        <w:t xml:space="preserve"> </w:t>
      </w:r>
      <w:r>
        <w:t xml:space="preserve">and press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bookmarkEnd w:id="13"/>
    <w:bookmarkStart w:id="14" w:name="a2.-read-the-master-puck"/>
    <w:p>
      <w:pPr>
        <w:pStyle w:val="Heading3"/>
      </w:pPr>
      <w:r>
        <w:t xml:space="preserve">A2. Read the master puck</w:t>
      </w:r>
    </w:p>
    <w:p>
      <w:pPr>
        <w:pStyle w:val="Compact"/>
        <w:numPr>
          <w:ilvl w:val="0"/>
          <w:numId w:val="1008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Read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Hold the</w:t>
      </w:r>
      <w:r>
        <w:t xml:space="preserve"> </w:t>
      </w:r>
      <w:r>
        <w:rPr>
          <w:b/>
          <w:bCs/>
        </w:rPr>
        <w:t xml:space="preserve">master puck flat against the back</w:t>
      </w:r>
      <w:r>
        <w:t xml:space="preserve"> </w:t>
      </w:r>
      <w:r>
        <w:t xml:space="preserve">of the Flipper and keep it still.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card read, showing a format like</w:t>
      </w:r>
      <w:r>
        <w:t xml:space="preserve"> </w:t>
      </w:r>
      <w:r>
        <w:rPr>
          <w:b/>
          <w:bCs/>
        </w:rPr>
        <w:t xml:space="preserve">EM4100</w:t>
      </w:r>
      <w:r>
        <w:t xml:space="preserve"> </w:t>
      </w:r>
      <w:r>
        <w:t xml:space="preserve">and a number.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“Reading…”</w:t>
      </w:r>
      <w:r>
        <w:t xml:space="preserve"> </w:t>
      </w:r>
      <w:r>
        <w:t xml:space="preserve">forever → the puck isn’t positioned right. Lay it flat</w:t>
      </w:r>
      <w:r>
        <w:t xml:space="preserve"> </w:t>
      </w:r>
      <w:r>
        <w:t xml:space="preserve">centered on the back, don’t move it, and wait. Only one card on the reader at a time.</w:t>
      </w:r>
    </w:p>
    <w:bookmarkEnd w:id="14"/>
    <w:bookmarkStart w:id="15" w:name="a3.-save-it"/>
    <w:p>
      <w:pPr>
        <w:pStyle w:val="Heading3"/>
      </w:pPr>
      <w:r>
        <w:t xml:space="preserve">A3. Save it</w:t>
      </w:r>
    </w:p>
    <w:p>
      <w:pPr>
        <w:pStyle w:val="Compact"/>
        <w:numPr>
          <w:ilvl w:val="0"/>
          <w:numId w:val="1009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Save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confirm.</w:t>
      </w:r>
    </w:p>
    <w:bookmarkEnd w:id="15"/>
    <w:bookmarkStart w:id="16" w:name="a4.-write-it-onto-your-blank-t5577"/>
    <w:p>
      <w:pPr>
        <w:pStyle w:val="Heading3"/>
      </w:pPr>
      <w:r>
        <w:t xml:space="preserve">A4. Write it onto your blank T5577</w:t>
      </w:r>
    </w:p>
    <w:p>
      <w:pPr>
        <w:pStyle w:val="Compact"/>
        <w:numPr>
          <w:ilvl w:val="0"/>
          <w:numId w:val="1010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125 kHz RFID → Saved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Write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Put your</w:t>
      </w:r>
      <w:r>
        <w:t xml:space="preserve"> </w:t>
      </w:r>
      <w:r>
        <w:rPr>
          <w:b/>
          <w:bCs/>
        </w:rPr>
        <w:t xml:space="preserve">blank T5577 flat on the back</w:t>
      </w:r>
      <w:r>
        <w:t xml:space="preserve"> </w:t>
      </w:r>
      <w:r>
        <w:t xml:space="preserve">of the Flipper and hold still.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rPr>
          <w:b/>
          <w:bCs/>
        </w:rPr>
        <w:t xml:space="preserve">“Successfully written”</w:t>
      </w:r>
      <w:r>
        <w:t xml:space="preserve"> </w:t>
      </w:r>
      <w:r>
        <w:t xml:space="preserve">(or similar).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“Write failed”</w:t>
      </w:r>
      <w:r>
        <w:t xml:space="preserve"> </w:t>
      </w:r>
      <w:r>
        <w:t xml:space="preserve">→ the T5577 slipped. Re-center it on the back and try</w:t>
      </w:r>
      <w:r>
        <w:t xml:space="preserve"> </w:t>
      </w:r>
      <w:r>
        <w:t xml:space="preserve">again. Make sure it’s the</w:t>
      </w:r>
      <w:r>
        <w:t xml:space="preserve"> </w:t>
      </w:r>
      <w:r>
        <w:rPr>
          <w:b/>
          <w:bCs/>
        </w:rPr>
        <w:t xml:space="preserve">blank T5577</w:t>
      </w:r>
      <w:r>
        <w:t xml:space="preserve">, not the master.</w:t>
      </w:r>
    </w:p>
    <w:bookmarkEnd w:id="16"/>
    <w:bookmarkStart w:id="17" w:name="a5.-prove-it-worked"/>
    <w:p>
      <w:pPr>
        <w:pStyle w:val="Heading3"/>
      </w:pPr>
      <w:r>
        <w:t xml:space="preserve">A5. Prove it worked</w:t>
      </w:r>
    </w:p>
    <w:p>
      <w:pPr>
        <w:pStyle w:val="Compact"/>
        <w:numPr>
          <w:ilvl w:val="0"/>
          <w:numId w:val="1011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125 kHz RFID</w:t>
      </w:r>
      <w:r>
        <w:t xml:space="preserve">, choose</w:t>
      </w:r>
      <w:r>
        <w:t xml:space="preserve"> </w:t>
      </w:r>
      <w:r>
        <w:rPr>
          <w:b/>
          <w:bCs/>
        </w:rPr>
        <w:t xml:space="preserve">Read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Hold your</w:t>
      </w:r>
      <w:r>
        <w:t xml:space="preserve"> </w:t>
      </w:r>
      <w:r>
        <w:rPr>
          <w:b/>
          <w:bCs/>
        </w:rPr>
        <w:t xml:space="preserve">T5577</w:t>
      </w:r>
      <w:r>
        <w:t xml:space="preserve"> </w:t>
      </w:r>
      <w:r>
        <w:t xml:space="preserve">to the back.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number as the master.</w:t>
      </w:r>
      <w:r>
        <w:t xml:space="preserve"> </w:t>
      </w:r>
      <w:r>
        <w:t xml:space="preserve">Your card is now a copy.</w:t>
      </w:r>
      <w:r>
        <w:t xml:space="preserve"> </w:t>
      </w:r>
      <w:r>
        <w:t xml:space="preserve">Tap it on the pod</w:t>
      </w:r>
      <w:r>
        <w:t xml:space="preserve"> </w:t>
      </w:r>
      <w:r>
        <w:rPr>
          <w:b/>
          <w:bCs/>
        </w:rPr>
        <w:t xml:space="preserve">demo reader</w:t>
      </w:r>
      <w:r>
        <w:t xml:space="preserve"> </w:t>
      </w:r>
      <w:r>
        <w:t xml:space="preserve">to confirm it reacts like the master. 🎉</w:t>
      </w:r>
    </w:p>
    <w:p>
      <w:pPr>
        <w:pStyle w:val="BlockText"/>
      </w:pPr>
      <w:r>
        <w:rPr>
          <w:b/>
          <w:bCs/>
        </w:rPr>
        <w:t xml:space="preserve">🛑 STOP — you’re done with Module 3.</w:t>
      </w:r>
      <w:r>
        <w:t xml:space="preserve"> </w:t>
      </w:r>
      <w:r>
        <w:t xml:space="preserve">Do NOT continue into Path B below;</w:t>
      </w:r>
      <w:r>
        <w:t xml:space="preserve"> </w:t>
      </w:r>
      <w:r>
        <w:t xml:space="preserve">that’s the Proxmark version of the exact same thing. Move on to Module 4.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063465c4013c1691ea52927f34057877ada8290"/>
    <w:p>
      <w:pPr>
        <w:pStyle w:val="Heading2"/>
      </w:pPr>
      <w:r>
        <w:t xml:space="preserve">Path B — Proxmark3</w:t>
      </w:r>
      <w:r>
        <w:t xml:space="preserve"> </w:t>
      </w:r>
      <w:r>
        <w:rPr>
          <w:i/>
          <w:iCs/>
        </w:rPr>
        <w:t xml:space="preserve">(the alternative to Path A — skip this if you already did Path A on a Flipper)</w:t>
      </w:r>
    </w:p>
    <w:p>
      <w:pPr>
        <w:pStyle w:val="FirstParagraph"/>
      </w:pPr>
      <w:r>
        <w:t xml:space="preserve">The Proxmark3 is a small board on a USB cable. The flat</w:t>
      </w:r>
      <w:r>
        <w:t xml:space="preserve"> </w:t>
      </w:r>
      <w:r>
        <w:rPr>
          <w:b/>
          <w:bCs/>
        </w:rPr>
        <w:t xml:space="preserve">round coil is the LF</w:t>
      </w:r>
      <w:r>
        <w:rPr>
          <w:b/>
          <w:bCs/>
        </w:rPr>
        <w:t xml:space="preserve"> </w:t>
      </w:r>
      <w:r>
        <w:rPr>
          <w:b/>
          <w:bCs/>
        </w:rPr>
        <w:t xml:space="preserve">(125 kHz) antenna</w:t>
      </w:r>
      <w:r>
        <w:t xml:space="preserve"> </w:t>
      </w:r>
      <w:r>
        <w:t xml:space="preserve">— cards go there. Everything below is typed at the Proxmark</w:t>
      </w:r>
      <w:r>
        <w:t xml:space="preserve"> </w:t>
      </w:r>
      <w:r>
        <w:t xml:space="preserve">console.</w:t>
      </w:r>
    </w:p>
    <w:bookmarkStart w:id="19" w:name="b1.-open-the-console"/>
    <w:p>
      <w:pPr>
        <w:pStyle w:val="Heading3"/>
      </w:pPr>
      <w:r>
        <w:t xml:space="preserve">B1. Open the console</w:t>
      </w:r>
    </w:p>
    <w:p>
      <w:pPr>
        <w:pStyle w:val="Compact"/>
        <w:numPr>
          <w:ilvl w:val="0"/>
          <w:numId w:val="1012"/>
        </w:numPr>
      </w:pPr>
      <w:r>
        <w:t xml:space="preserve">Plug the Proxmark3 into the laptop’s USB.</w:t>
      </w:r>
    </w:p>
    <w:p>
      <w:pPr>
        <w:pStyle w:val="Compact"/>
        <w:numPr>
          <w:ilvl w:val="0"/>
          <w:numId w:val="1012"/>
        </w:numPr>
      </w:pPr>
      <w:r>
        <w:t xml:space="preserve">In a terminal, type</w:t>
      </w:r>
      <w:r>
        <w:t xml:space="preserve"> </w:t>
      </w:r>
      <w:r>
        <w:rPr>
          <w:rStyle w:val="VerbatimChar"/>
        </w:rPr>
        <w:t xml:space="preserve">pm3</w:t>
      </w:r>
      <w:r>
        <w:t xml:space="preserve"> </w:t>
      </w:r>
      <w:r>
        <w:t xml:space="preserve">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. (If</w:t>
      </w:r>
      <w:r>
        <w:t xml:space="preserve"> </w:t>
      </w:r>
      <w:r>
        <w:t xml:space="preserve">“not found,”</w:t>
      </w:r>
      <w:r>
        <w:t xml:space="preserve"> </w:t>
      </w:r>
      <w:r>
        <w:t xml:space="preserve">try</w:t>
      </w:r>
      <w:r>
        <w:t xml:space="preserve"> </w:t>
      </w:r>
      <w:r>
        <w:rPr>
          <w:rStyle w:val="VerbatimChar"/>
        </w:rPr>
        <w:t xml:space="preserve">./pm3</w:t>
      </w:r>
      <w:r>
        <w:t xml:space="preserve"> </w:t>
      </w:r>
      <w:r>
        <w:t xml:space="preserve">from the Proxmark folder, or ask a pod lead.)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prompt:</w:t>
      </w:r>
    </w:p>
    <w:p>
      <w:pPr>
        <w:pStyle w:val="SourceCode"/>
      </w:pPr>
      <w:r>
        <w:rPr>
          <w:rStyle w:val="VerbatimChar"/>
        </w:rPr>
        <w:t xml:space="preserve">[usb] pm3 --&gt;</w:t>
      </w:r>
    </w:p>
    <w:p>
      <w:pPr>
        <w:pStyle w:val="FirstParagraph"/>
      </w:pPr>
      <w:r>
        <w:rPr>
          <w:rStyle w:val="VerbatimChar"/>
        </w:rPr>
        <w:t xml:space="preserve">[usb]</w:t>
      </w:r>
      <w:r>
        <w:t xml:space="preserve"> </w:t>
      </w:r>
      <w:r>
        <w:t xml:space="preserve">means it’s connected. Type every command below at this prompt.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rPr>
          <w:rStyle w:val="VerbatimChar"/>
        </w:rPr>
        <w:t xml:space="preserve">[offline]</w:t>
      </w:r>
      <w:r>
        <w:t xml:space="preserve"> </w:t>
      </w:r>
      <w:r>
        <w:t xml:space="preserve">→ not connected. Replug the USB, try another port,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pm3</w:t>
      </w:r>
      <w:r>
        <w:t xml:space="preserve"> </w:t>
      </w:r>
      <w:r>
        <w:t xml:space="preserve">again.</w:t>
      </w:r>
    </w:p>
    <w:bookmarkEnd w:id="19"/>
    <w:bookmarkStart w:id="20" w:name="b2.-read-the-master-puck-get-its-number"/>
    <w:p>
      <w:pPr>
        <w:pStyle w:val="Heading3"/>
      </w:pPr>
      <w:r>
        <w:t xml:space="preserve">B2. Read the master puck (get its number)</w:t>
      </w:r>
    </w:p>
    <w:p>
      <w:pPr>
        <w:pStyle w:val="Compact"/>
        <w:numPr>
          <w:ilvl w:val="0"/>
          <w:numId w:val="1013"/>
        </w:numPr>
      </w:pPr>
      <w:r>
        <w:t xml:space="preserve">Lay the</w:t>
      </w:r>
      <w:r>
        <w:t xml:space="preserve"> </w:t>
      </w:r>
      <w:r>
        <w:rPr>
          <w:b/>
          <w:bCs/>
        </w:rPr>
        <w:t xml:space="preserve">master puck flat on the round LF antenna.</w:t>
      </w:r>
    </w:p>
    <w:p>
      <w:pPr>
        <w:pStyle w:val="Compact"/>
        <w:numPr>
          <w:ilvl w:val="0"/>
          <w:numId w:val="1013"/>
        </w:numPr>
      </w:pPr>
      <w:r>
        <w:t xml:space="preserve">Type:</w:t>
      </w:r>
      <w:r>
        <w:t xml:space="preserve"> </w:t>
      </w:r>
      <w:r>
        <w:rPr>
          <w:rStyle w:val="VerbatimChar"/>
        </w:rPr>
        <w:t xml:space="preserve">lf search</w:t>
      </w:r>
      <w:r>
        <w:t xml:space="preserve"> </w:t>
      </w:r>
      <w:r>
        <w:t xml:space="preserve">and press Enter.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it identify the card, e.g. </w:t>
      </w:r>
      <w:r>
        <w:rPr>
          <w:rStyle w:val="VerbatimChar"/>
        </w:rPr>
        <w:t xml:space="preserve">EM410x ID found</w:t>
      </w:r>
      <w:r>
        <w:t xml:space="preserve"> </w:t>
      </w:r>
      <w:r>
        <w:t xml:space="preserve">with a</w:t>
      </w:r>
      <w:r>
        <w:t xml:space="preserve"> </w:t>
      </w:r>
      <w:r>
        <w:t xml:space="preserve">10-hex number like</w:t>
      </w:r>
      <w:r>
        <w:t xml:space="preserve"> </w:t>
      </w:r>
      <w:r>
        <w:rPr>
          <w:rStyle w:val="VerbatimChar"/>
        </w:rPr>
        <w:t xml:space="preserve">1A2B3C4D5E</w:t>
      </w:r>
      <w:r>
        <w:t xml:space="preserve">.</w:t>
      </w:r>
      <w:r>
        <w:t xml:space="preserve"> </w:t>
      </w:r>
      <w:r>
        <w:rPr>
          <w:b/>
          <w:bCs/>
        </w:rPr>
        <w:t xml:space="preserve">Write that number down</w:t>
      </w:r>
      <w:r>
        <w:t xml:space="preserve"> </w:t>
      </w:r>
      <w:r>
        <w:t xml:space="preserve">— it’s what you clone.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If not:</w:t>
      </w:r>
      <w:r>
        <w:t xml:space="preserve"> </w:t>
      </w:r>
      <w:r>
        <w:t xml:space="preserve">“No known 125 kHz tags found”</w:t>
      </w:r>
      <w:r>
        <w:t xml:space="preserve"> </w:t>
      </w:r>
      <w:r>
        <w:t xml:space="preserve">→ re-center the puck on the coil and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lf search</w:t>
      </w:r>
      <w:r>
        <w:t xml:space="preserve"> </w:t>
      </w:r>
      <w:r>
        <w:t xml:space="preserve">again.</w:t>
      </w:r>
    </w:p>
    <w:bookmarkEnd w:id="20"/>
    <w:bookmarkStart w:id="21" w:name="b3.-write-it-onto-your-blank-t5577"/>
    <w:p>
      <w:pPr>
        <w:pStyle w:val="Heading3"/>
      </w:pPr>
      <w:r>
        <w:t xml:space="preserve">B3. Write it onto your blank T5577</w:t>
      </w:r>
    </w:p>
    <w:p>
      <w:pPr>
        <w:pStyle w:val="Compact"/>
        <w:numPr>
          <w:ilvl w:val="0"/>
          <w:numId w:val="1014"/>
        </w:numPr>
      </w:pPr>
      <w:r>
        <w:t xml:space="preserve">Take the master off, lay your</w:t>
      </w:r>
      <w:r>
        <w:t xml:space="preserve"> </w:t>
      </w:r>
      <w:r>
        <w:rPr>
          <w:b/>
          <w:bCs/>
        </w:rPr>
        <w:t xml:space="preserve">blank T5577</w:t>
      </w:r>
      <w:r>
        <w:t xml:space="preserve"> </w:t>
      </w:r>
      <w:r>
        <w:t xml:space="preserve">on the antenna.</w:t>
      </w:r>
    </w:p>
    <w:p>
      <w:pPr>
        <w:pStyle w:val="Compact"/>
        <w:numPr>
          <w:ilvl w:val="0"/>
          <w:numId w:val="1014"/>
        </w:numPr>
      </w:pPr>
      <w:r>
        <w:t xml:space="preserve">Type, replacing</w:t>
      </w:r>
      <w:r>
        <w:t xml:space="preserve"> </w:t>
      </w:r>
      <w:r>
        <w:rPr>
          <w:rStyle w:val="VerbatimChar"/>
        </w:rPr>
        <w:t xml:space="preserve">1A2B3C4D5E</w:t>
      </w:r>
      <w:r>
        <w:t xml:space="preserve"> </w:t>
      </w:r>
      <w:r>
        <w:t xml:space="preserve">with the number from B2:</w:t>
      </w:r>
    </w:p>
    <w:p>
      <w:pPr>
        <w:pStyle w:val="SourceCode"/>
      </w:pPr>
      <w:r>
        <w:rPr>
          <w:rStyle w:val="VerbatimChar"/>
        </w:rPr>
        <w:t xml:space="preserve">lf em 410x clone --id 1A2B3C4D5E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a confirmation that it wrote the EM4100 ID to the T5577.</w:t>
      </w:r>
    </w:p>
    <w:p>
      <w:pPr>
        <w:pStyle w:val="BodyText"/>
      </w:pPr>
      <w:r>
        <w:rPr>
          <w:i/>
          <w:iCs/>
        </w:rPr>
        <w:t xml:space="preserve">(If B2 reported HID instead of EM4100, 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lf hid clone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values it</w:t>
      </w:r>
      <w:r>
        <w:rPr>
          <w:i/>
          <w:iCs/>
        </w:rPr>
        <w:t xml:space="preserve"> </w:t>
      </w:r>
      <w:r>
        <w:rPr>
          <w:i/>
          <w:iCs/>
        </w:rPr>
        <w:t xml:space="preserve">showed — ask a pod lead; most master pucks are EM4100.)</w:t>
      </w:r>
    </w:p>
    <w:bookmarkEnd w:id="21"/>
    <w:bookmarkStart w:id="22" w:name="b4.-prove-it-worked"/>
    <w:p>
      <w:pPr>
        <w:pStyle w:val="Heading3"/>
      </w:pPr>
      <w:r>
        <w:t xml:space="preserve">B4. Prove it worked</w:t>
      </w:r>
    </w:p>
    <w:p>
      <w:pPr>
        <w:pStyle w:val="Compact"/>
        <w:numPr>
          <w:ilvl w:val="0"/>
          <w:numId w:val="1015"/>
        </w:numPr>
      </w:pPr>
      <w:r>
        <w:t xml:space="preserve">Keep the T5577 on the antenna. Type:</w:t>
      </w:r>
      <w:r>
        <w:t xml:space="preserve"> </w:t>
      </w:r>
      <w:r>
        <w:rPr>
          <w:rStyle w:val="VerbatimChar"/>
        </w:rPr>
        <w:t xml:space="preserve">lf search</w:t>
      </w:r>
    </w:p>
    <w:p>
      <w:pPr>
        <w:pStyle w:val="FirstParagraph"/>
      </w:pPr>
      <w:r>
        <w:rPr>
          <w:b/>
          <w:bCs/>
        </w:rPr>
        <w:t xml:space="preserve">✅ You should see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number</w:t>
      </w:r>
      <w:r>
        <w:t xml:space="preserve"> </w:t>
      </w:r>
      <w:r>
        <w:t xml:space="preserve">you wrote. That’s the clone confirmed.</w:t>
      </w:r>
      <w:r>
        <w:t xml:space="preserve"> </w:t>
      </w:r>
      <w:r>
        <w:t xml:space="preserve">Tap it on the pod</w:t>
      </w:r>
      <w:r>
        <w:t xml:space="preserve"> </w:t>
      </w:r>
      <w:r>
        <w:rPr>
          <w:b/>
          <w:bCs/>
        </w:rPr>
        <w:t xml:space="preserve">demo reader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🛑 STOP — you’re done with Module 3.</w:t>
      </w:r>
      <w:r>
        <w:t xml:space="preserve"> </w:t>
      </w:r>
      <w:r>
        <w:t xml:space="preserve">(Path A was the Flipper version of this</w:t>
      </w:r>
      <w:r>
        <w:t xml:space="preserve"> </w:t>
      </w:r>
      <w:r>
        <w:t xml:space="preserve">same thing — you didn’t need it.) Move on to Module 4.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ow-do-i-know-i-succeeded"/>
    <w:p>
      <w:pPr>
        <w:pStyle w:val="Heading2"/>
      </w:pPr>
      <w:r>
        <w:t xml:space="preserve">5. How do I know I succeeded?</w:t>
      </w:r>
    </w:p>
    <w:p>
      <w:pPr>
        <w:pStyle w:val="FirstParagraph"/>
      </w:pPr>
      <w:r>
        <w:t xml:space="preserve">Whichever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path you did ends the same way:</w:t>
      </w:r>
      <w:r>
        <w:t xml:space="preserve"> </w:t>
      </w:r>
      <w:r>
        <w:rPr>
          <w:b/>
          <w:bCs/>
        </w:rPr>
        <w:t xml:space="preserve">read your T5577 and see the</w:t>
      </w:r>
      <w:r>
        <w:rPr>
          <w:b/>
          <w:bCs/>
        </w:rPr>
        <w:t xml:space="preserve"> </w:t>
      </w:r>
      <w:r>
        <w:rPr>
          <w:b/>
          <w:bCs/>
        </w:rPr>
        <w:t xml:space="preserve">master’s number</w:t>
      </w:r>
      <w:r>
        <w:t xml:space="preserve">, then</w:t>
      </w:r>
      <w:r>
        <w:t xml:space="preserve"> </w:t>
      </w:r>
      <w:r>
        <w:rPr>
          <w:b/>
          <w:bCs/>
        </w:rPr>
        <w:t xml:space="preserve">the pod demo reader reacts to your card the same as the</w:t>
      </w:r>
      <w:r>
        <w:rPr>
          <w:b/>
          <w:bCs/>
        </w:rPr>
        <w:t xml:space="preserve"> </w:t>
      </w:r>
      <w:r>
        <w:rPr>
          <w:b/>
          <w:bCs/>
        </w:rPr>
        <w:t xml:space="preserve">master.</w:t>
      </w:r>
      <w:r>
        <w:t xml:space="preserve"> </w:t>
      </w:r>
      <w:r>
        <w:t xml:space="preserve">If both are true, you cloned the master.</w:t>
      </w:r>
    </w:p>
    <w:p>
      <w:r>
        <w:pict>
          <v:rect style="width:0;height:1.5pt" o:hralign="center" o:hrstd="t" o:hr="t"/>
        </w:pict>
      </w:r>
    </w:p>
    <w:bookmarkEnd w:id="24"/>
    <w:bookmarkStart w:id="25" w:name="why-it-matters"/>
    <w:p>
      <w:pPr>
        <w:pStyle w:val="Heading2"/>
      </w:pPr>
      <w:r>
        <w:t xml:space="preserve">6. Why it matters</w:t>
      </w:r>
    </w:p>
    <w:p>
      <w:pPr>
        <w:pStyle w:val="FirstParagraph"/>
      </w:pPr>
      <w:r>
        <w:t xml:space="preserve">You just copied a door key by holding it near a $30 gadget — no password, no</w:t>
      </w:r>
      <w:r>
        <w:t xml:space="preserve"> </w:t>
      </w:r>
      <w:r>
        <w:t xml:space="preserve">hack, no trace. Every low-frequency prox badge on Earth works exactly like this.</w:t>
      </w:r>
      <w:r>
        <w:t xml:space="preserve"> </w:t>
      </w:r>
      <w:r>
        <w:t xml:space="preserve">An implant (like an xEM)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copy: no card to carry — the operator walks up</w:t>
      </w:r>
      <w:r>
        <w:t xml:space="preserve"> </w:t>
      </w:r>
      <w:r>
        <w:t xml:space="preserve">and they’re the key.</w:t>
      </w:r>
    </w:p>
    <w:p>
      <w:pPr>
        <w:pStyle w:val="BodyText"/>
      </w:pPr>
      <w:r>
        <w:rPr>
          <w:b/>
          <w:bCs/>
        </w:rPr>
        <w:t xml:space="preserve">Defensive angle:</w:t>
      </w:r>
      <w:r>
        <w:t xml:space="preserve"> </w:t>
      </w:r>
      <w:r>
        <w:t xml:space="preserve">physical access control that trusts a broadcast number has</w:t>
      </w:r>
      <w:r>
        <w:t xml:space="preserve"> </w:t>
      </w:r>
      <w:r>
        <w:t xml:space="preserve">no defense here — the reader can’t tell a clone from the original, and it can’t</w:t>
      </w:r>
      <w:r>
        <w:t xml:space="preserve"> </w:t>
      </w:r>
      <w:r>
        <w:t xml:space="preserve">tell a card from a hand. Retire 125 kHz prox.</w:t>
      </w:r>
    </w:p>
    <w:p>
      <w:r>
        <w:pict>
          <v:rect style="width:0;height:1.5pt" o:hralign="center" o:hrstd="t" o:hr="t"/>
        </w:pict>
      </w:r>
    </w:p>
    <w:bookmarkEnd w:id="25"/>
    <w:bookmarkStart w:id="26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“Reading…”</w:t>
            </w:r>
            <w:r>
              <w:t xml:space="preserve"> </w:t>
            </w:r>
            <w:r>
              <w:t xml:space="preserve">never finishes</w:t>
            </w:r>
          </w:p>
        </w:tc>
        <w:tc>
          <w:tcPr/>
          <w:p>
            <w:pPr>
              <w:pStyle w:val="Compact"/>
            </w:pPr>
            <w:r>
              <w:t xml:space="preserve">card not positioned</w:t>
            </w:r>
          </w:p>
        </w:tc>
        <w:tc>
          <w:tcPr/>
          <w:p>
            <w:pPr>
              <w:pStyle w:val="Compact"/>
            </w:pPr>
            <w:r>
              <w:t xml:space="preserve">lay it flat/centered (Flipper back / Proxmark round coil), hold still, one card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Proxmark:</w:t>
            </w:r>
            <w:r>
              <w:t xml:space="preserve"> </w:t>
            </w:r>
            <w:r>
              <w:t xml:space="preserve">“No known 125 kHz tags”</w:t>
            </w:r>
          </w:p>
        </w:tc>
        <w:tc>
          <w:tcPr/>
          <w:p>
            <w:pPr>
              <w:pStyle w:val="Compact"/>
            </w:pPr>
            <w:r>
              <w:t xml:space="preserve">reader can’t see it</w:t>
            </w:r>
          </w:p>
        </w:tc>
        <w:tc>
          <w:tcPr/>
          <w:p>
            <w:pPr>
              <w:pStyle w:val="Compact"/>
            </w:pPr>
            <w:r>
              <w:t xml:space="preserve">re-center on the coil, retry</w:t>
            </w:r>
            <w:r>
              <w:t xml:space="preserve"> </w:t>
            </w:r>
            <w:r>
              <w:rPr>
                <w:rStyle w:val="VerbatimChar"/>
              </w:rPr>
              <w:t xml:space="preserve">lf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Flipper:</w:t>
            </w:r>
            <w:r>
              <w:t xml:space="preserve"> </w:t>
            </w:r>
            <w:r>
              <w:t xml:space="preserve">“Write failed”</w:t>
            </w:r>
          </w:p>
        </w:tc>
        <w:tc>
          <w:tcPr/>
          <w:p>
            <w:pPr>
              <w:pStyle w:val="Compact"/>
            </w:pPr>
            <w:r>
              <w:t xml:space="preserve">T5577 slipped</w:t>
            </w:r>
          </w:p>
        </w:tc>
        <w:tc>
          <w:tcPr/>
          <w:p>
            <w:pPr>
              <w:pStyle w:val="Compact"/>
            </w:pPr>
            <w:r>
              <w:t xml:space="preserve">re-center on the back, retry; confirm it’s the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reads a different number</w:t>
            </w:r>
          </w:p>
        </w:tc>
        <w:tc>
          <w:tcPr/>
          <w:p>
            <w:pPr>
              <w:pStyle w:val="Compact"/>
            </w:pPr>
            <w:r>
              <w:t xml:space="preserve">wrong ID typed (Proxmark)</w:t>
            </w:r>
          </w:p>
        </w:tc>
        <w:tc>
          <w:tcPr/>
          <w:p>
            <w:pPr>
              <w:pStyle w:val="Compact"/>
            </w:pPr>
            <w:r>
              <w:t xml:space="preserve">re-check the number from</w:t>
            </w:r>
            <w:r>
              <w:t xml:space="preserve"> </w:t>
            </w:r>
            <w:r>
              <w:rPr>
                <w:rStyle w:val="VerbatimChar"/>
              </w:rPr>
              <w:t xml:space="preserve">lf search</w:t>
            </w:r>
            <w:r>
              <w:t xml:space="preserve">, redo the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Proxmark prompt</w:t>
            </w:r>
            <w:r>
              <w:t xml:space="preserve"> </w:t>
            </w:r>
            <w:r>
              <w:rPr>
                <w:rStyle w:val="VerbatimChar"/>
              </w:rPr>
              <w:t xml:space="preserve">[offline]</w:t>
            </w:r>
          </w:p>
        </w:tc>
        <w:tc>
          <w:tcPr/>
          <w:p>
            <w:pPr>
              <w:pStyle w:val="Compact"/>
            </w:pPr>
            <w:r>
              <w:t xml:space="preserve">not connected</w:t>
            </w:r>
          </w:p>
        </w:tc>
        <w:tc>
          <w:tcPr/>
          <w:p>
            <w:pPr>
              <w:pStyle w:val="Compact"/>
            </w:pPr>
            <w:r>
              <w:t xml:space="preserve">replug USB, other port, run</w:t>
            </w:r>
            <w:r>
              <w:t xml:space="preserve"> </w:t>
            </w:r>
            <w:r>
              <w:rPr>
                <w:rStyle w:val="VerbatimChar"/>
              </w:rPr>
              <w:t xml:space="preserve">pm3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Everyone’s card is identical</w:t>
            </w:r>
          </w:p>
        </w:tc>
        <w:tc>
          <w:tcPr/>
          <w:p>
            <w:pPr>
              <w:pStyle w:val="Compact"/>
            </w:pPr>
            <w:r>
              <w:t xml:space="preserve">expected — you all copied one master</w:t>
            </w:r>
          </w:p>
        </w:tc>
        <w:tc>
          <w:tcPr/>
          <w:p>
            <w:pPr>
              <w:pStyle w:val="Compact"/>
            </w:pPr>
            <w:r>
              <w:t xml:space="preserve">that IS the lesson:</w:t>
            </w:r>
            <w:r>
              <w:t xml:space="preserve"> </w:t>
            </w:r>
            <w:r>
              <w:t xml:space="preserve">“you all carry the master key”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afety-non-negotiable"/>
    <w:p>
      <w:pPr>
        <w:pStyle w:val="Heading2"/>
      </w:pPr>
      <w:r>
        <w:t xml:space="preserve">8. Safety (non-negotiable)</w:t>
      </w:r>
    </w:p>
    <w:p>
      <w:pPr>
        <w:pStyle w:val="Compact"/>
        <w:numPr>
          <w:ilvl w:val="0"/>
          <w:numId w:val="1016"/>
        </w:numPr>
      </w:pPr>
      <w:r>
        <w:t xml:space="preserve">Copy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provided master puck, onto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blank T5577.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Never</w:t>
      </w:r>
      <w:r>
        <w:t xml:space="preserve"> </w:t>
      </w:r>
      <w:r>
        <w:t xml:space="preserve">read or clone anyone’s real building badge, keyfob, or hotel/transit</w:t>
      </w:r>
      <w:r>
        <w:t xml:space="preserve"> </w:t>
      </w:r>
      <w:r>
        <w:t xml:space="preserve">card — not even</w:t>
      </w:r>
      <w:r>
        <w:t xml:space="preserve"> </w:t>
      </w:r>
      <w:r>
        <w:t xml:space="preserve">“just to see.”</w:t>
      </w:r>
    </w:p>
    <w:p>
      <w:pPr>
        <w:pStyle w:val="Compact"/>
        <w:numPr>
          <w:ilvl w:val="0"/>
          <w:numId w:val="1016"/>
        </w:numPr>
      </w:pPr>
      <w:r>
        <w:t xml:space="preserve">These skills are illegal against systems you don’t own or aren’t authorized to</w:t>
      </w:r>
      <w:r>
        <w:t xml:space="preserve"> </w:t>
      </w:r>
      <w:r>
        <w:t xml:space="preserve">test. Here, on the provided master and your own blank, you’re clear.</w:t>
      </w:r>
    </w:p>
    <w:p>
      <w:r>
        <w:pict>
          <v:rect style="width:0;height:1.5pt" o:hralign="center" o:hrstd="t" o:hr="t"/>
        </w:pict>
      </w:r>
    </w:p>
    <w:bookmarkEnd w:id="27"/>
    <w:bookmarkStart w:id="30" w:name="presenters"/>
    <w:p>
      <w:pPr>
        <w:pStyle w:val="Heading2"/>
      </w:pPr>
      <w:r>
        <w:t xml:space="preserve">Presenters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Len Noe (213)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https://www.linkedin.com/in/len-noe/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Dr. Gregory Carpenter (JunkBond)</w:t>
      </w:r>
      <w:r>
        <w:t xml:space="preserve"> </w:t>
      </w:r>
      <w:r>
        <w:t xml:space="preserve">—</w:t>
      </w:r>
      <w:r>
        <w:t xml:space="preserve"> </w:t>
      </w:r>
      <w:hyperlink r:id="rId29">
        <w:r>
          <w:rPr>
            <w:rStyle w:val="Hyperlink"/>
          </w:rPr>
          <w:t xml:space="preserve">https://www.linkedin.com/in/gcarpenter-cw-pensec/</w:t>
        </w:r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www.linkedin.com/in/gcarpenter-cw-pensec/" TargetMode="External" /><Relationship Type="http://schemas.openxmlformats.org/officeDocument/2006/relationships/hyperlink" Id="rId28" Target="https://www.linkedin.com/in/len-no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linkedin.com/in/gcarpenter-cw-pensec/" TargetMode="External" /><Relationship Type="http://schemas.openxmlformats.org/officeDocument/2006/relationships/hyperlink" Id="rId28" Target="https://www.linkedin.com/in/len-no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Augmented Offense — Module 3: H@nd$hak3 (T5577 125 kHz LF)</dc:title>
  <dc:creator>Len Noe &amp; Dr. Gregory Carpenter · CW PENSEC</dc:creator>
  <cp:keywords/>
  <dcterms:created xsi:type="dcterms:W3CDTF">2026-08-08T06:28:37Z</dcterms:created>
  <dcterms:modified xsi:type="dcterms:W3CDTF">2026-08-08T06:28:37Z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~19 min (1:04–1:23) · Flipper or Proxmark — no phone</vt:lpwstr>
  </property>
</Properties>
</file>