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Augmented Offense — Module 4: Cryptobionic security (VivoKey)</w:t>
      </w:r>
    </w:p>
    <w:p>
      <w:pPr>
        <w:pStyle w:val="Author"/>
      </w:pPr>
      <w:r>
        <w:t xml:space="preserve">Len Noe &amp; Dr. Gregory Carpenter · CW PENSEC</w:t>
      </w:r>
    </w:p>
    <w:p>
      <w:pPr>
        <w:pStyle w:val="Date"/>
      </w:pPr>
      <w:r>
        <w:t xml:space="preserve">Phone-native · ~15 min (1:23–1:38) · the exhale</w:t>
      </w:r>
    </w:p>
    <w:bookmarkStart w:id="20" w:name="X375c9a438c08f8d6865fda76df26a7740849dbd"/>
    <w:p>
      <w:pPr>
        <w:pStyle w:val="Heading1"/>
      </w:pPr>
      <w:r>
        <w:t xml:space="preserve">Module 4 — Cryptobionic security: a credential with nothing to clone</w:t>
      </w:r>
    </w:p>
    <w:p>
      <w:pPr>
        <w:pStyle w:val="FirstParagraph"/>
      </w:pPr>
      <w:r>
        <w:rPr>
          <w:b/>
          <w:bCs/>
        </w:rPr>
        <w:t xml:space="preserve">Implant analog:</w:t>
      </w:r>
      <w:r>
        <w:t xml:space="preserve"> </w:t>
      </w:r>
      <w:r>
        <w:t xml:space="preserve">Apex / Spark.</w:t>
      </w:r>
      <w:r>
        <w:t xml:space="preserve"> </w:t>
      </w:r>
      <w:r>
        <w:rPr>
          <w:b/>
          <w:bCs/>
        </w:rPr>
        <w:t xml:space="preserve">Tool:</w:t>
      </w:r>
      <w:r>
        <w:t xml:space="preserve"> </w:t>
      </w:r>
      <w:r>
        <w:t xml:space="preserve">your phone + the</w:t>
      </w:r>
      <w:r>
        <w:t xml:space="preserve"> </w:t>
      </w:r>
      <w:r>
        <w:rPr>
          <w:b/>
          <w:bCs/>
        </w:rPr>
        <w:t xml:space="preserve">Apex Manager</w:t>
      </w:r>
      <w:r>
        <w:t xml:space="preserve"> </w:t>
      </w:r>
      <w:r>
        <w:t xml:space="preserve">app.</w:t>
      </w:r>
    </w:p>
    <w:p>
      <w:pPr>
        <w:pStyle w:val="BlockText"/>
      </w:pPr>
      <w:r>
        <w:rPr>
          <w:b/>
          <w:bCs/>
        </w:rPr>
        <w:t xml:space="preserve">Use the app named</w:t>
      </w:r>
      <w:r>
        <w:rPr>
          <w:b/>
          <w:bCs/>
        </w:rPr>
        <w:t xml:space="preserve"> </w:t>
      </w:r>
      <w:r>
        <w:rPr>
          <w:b/>
          <w:bCs/>
        </w:rPr>
        <w:t xml:space="preserve">“Apex Manager”</w:t>
      </w:r>
      <w:r>
        <w:t xml:space="preserve"> </w:t>
      </w:r>
      <w:r>
        <w:t xml:space="preserve">(by VivoKey)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generic VivoKey or</w:t>
      </w:r>
      <w:r>
        <w:t xml:space="preserve"> </w:t>
      </w:r>
      <w:r>
        <w:t xml:space="preserve">Fidesmo app. Apex Manager is the one that reads the Apex/VivoKey test card’s</w:t>
      </w:r>
      <w:r>
        <w:t xml:space="preserve"> </w:t>
      </w:r>
      <w:r>
        <w:t xml:space="preserve">secure element. It’s free on the</w:t>
      </w:r>
      <w:r>
        <w:t xml:space="preserve"> </w:t>
      </w:r>
      <w:r>
        <w:rPr>
          <w:b/>
          <w:bCs/>
        </w:rPr>
        <w:t xml:space="preserve">Apple App Store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Google Play</w:t>
      </w:r>
      <w:r>
        <w:t xml:space="preserve">; have</w:t>
      </w:r>
      <w:r>
        <w:t xml:space="preserve"> </w:t>
      </w:r>
      <w:r>
        <w:t xml:space="preserve">attendees install it during the opening (project the store QR).</w:t>
      </w:r>
      <w:r>
        <w:t xml:space="preserve"> </w:t>
      </w:r>
      <w:r>
        <w:rPr>
          <w:b/>
          <w:bCs/>
        </w:rPr>
        <w:t xml:space="preserve">This is the defensive capstone</w:t>
      </w:r>
      <w:r>
        <w:t xml:space="preserve"> </w:t>
      </w:r>
      <w:r>
        <w:t xml:space="preserve">— the room has broken three things; now show the one that holds and why.</w:t>
      </w:r>
    </w:p>
    <w:p>
      <w:r>
        <w:pict>
          <v:rect style="width:0;height:1.5pt" o:hralign="center" o:hrstd="t" o:hr="t"/>
        </w:pict>
      </w:r>
    </w:p>
    <w:bookmarkStart w:id="9" w:name="objective-attendees-reach"/>
    <w:p>
      <w:pPr>
        <w:pStyle w:val="Heading2"/>
      </w:pPr>
      <w:r>
        <w:t xml:space="preserve">Objective attendees reach</w:t>
      </w:r>
    </w:p>
    <w:p>
      <w:pPr>
        <w:pStyle w:val="FirstParagraph"/>
      </w:pPr>
      <w:r>
        <w:t xml:space="preserve">Scan the VivoKey test card and see challenge-response / cryptographic identity where the keys</w:t>
      </w:r>
      <w:r>
        <w:t xml:space="preserve"> </w:t>
      </w:r>
      <w:r>
        <w:rPr>
          <w:b/>
          <w:bCs/>
        </w:rPr>
        <w:t xml:space="preserve">never leave the secure element</w:t>
      </w:r>
      <w:r>
        <w:t xml:space="preserve"> </w:t>
      </w:r>
      <w:r>
        <w:t xml:space="preserve">— no dump, no UID to forge, no replay.</w:t>
      </w:r>
    </w:p>
    <w:p>
      <w:r>
        <w:pict>
          <v:rect style="width:0;height:1.5pt" o:hralign="center" o:hrstd="t" o:hr="t"/>
        </w:pict>
      </w:r>
    </w:p>
    <w:bookmarkEnd w:id="9"/>
    <w:bookmarkStart w:id="10" w:name="materials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001"/>
        </w:numPr>
      </w:pPr>
      <w:r>
        <w:t xml:space="preserve">Attendee phone (iPhone or Android) with the</w:t>
      </w:r>
      <w:r>
        <w:t xml:space="preserve"> </w:t>
      </w:r>
      <w:r>
        <w:rPr>
          <w:b/>
          <w:bCs/>
        </w:rPr>
        <w:t xml:space="preserve">Apex Manager</w:t>
      </w:r>
      <w:r>
        <w:t xml:space="preserve"> </w:t>
      </w:r>
      <w:r>
        <w:t xml:space="preserve">app installed</w:t>
      </w:r>
    </w:p>
    <w:p>
      <w:pPr>
        <w:pStyle w:val="Compact"/>
        <w:numPr>
          <w:ilvl w:val="0"/>
          <w:numId w:val="1001"/>
        </w:numPr>
      </w:pPr>
      <w:r>
        <w:t xml:space="preserve">1× VivoKey test card per attendee (or pass a few around)</w:t>
      </w:r>
    </w:p>
    <w:p>
      <w:r>
        <w:pict>
          <v:rect style="width:0;height:1.5pt" o:hralign="center" o:hrstd="t" o:hr="t"/>
        </w:pict>
      </w:r>
    </w:p>
    <w:bookmarkEnd w:id="10"/>
    <w:bookmarkStart w:id="11" w:name="step-by-step-both-platforms"/>
    <w:p>
      <w:pPr>
        <w:pStyle w:val="Heading2"/>
      </w:pPr>
      <w:r>
        <w:t xml:space="preserve">Step by step (both platforms)</w:t>
      </w:r>
    </w:p>
    <w:p>
      <w:pPr>
        <w:pStyle w:val="Compact"/>
        <w:numPr>
          <w:ilvl w:val="0"/>
          <w:numId w:val="1002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Apex Manager</w:t>
      </w:r>
      <w:r>
        <w:t xml:space="preserve"> </w:t>
      </w:r>
      <w:r>
        <w:t xml:space="preserve">app.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Scan</w:t>
      </w:r>
      <w:r>
        <w:t xml:space="preserve"> </w:t>
      </w:r>
      <w:r>
        <w:t xml:space="preserve">the VivoKey test card (hold it to the top-back of the phone).</w:t>
      </w:r>
    </w:p>
    <w:p>
      <w:pPr>
        <w:pStyle w:val="Compact"/>
        <w:numPr>
          <w:ilvl w:val="0"/>
          <w:numId w:val="1002"/>
        </w:numPr>
      </w:pPr>
      <w:r>
        <w:t xml:space="preserve">Watch the cryptographic identity / challenge-response flow.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Contrast out loud against Modules 2–3:</w:t>
      </w:r>
      <w:r>
        <w:t xml:space="preserve"> </w:t>
      </w:r>
      <w:r>
        <w:t xml:space="preserve">try to</w:t>
      </w:r>
      <w:r>
        <w:t xml:space="preserve"> </w:t>
      </w:r>
      <w:r>
        <w:t xml:space="preserve">“dump”</w:t>
      </w:r>
      <w:r>
        <w:t xml:space="preserve"> </w:t>
      </w:r>
      <w:r>
        <w:t xml:space="preserve">it — there’s nothing to dump. There’s no UID to forge and no replay.</w:t>
      </w:r>
    </w:p>
    <w:p>
      <w:r>
        <w:pict>
          <v:rect style="width:0;height:1.5pt" o:hralign="center" o:hrstd="t" o:hr="t"/>
        </w:pict>
      </w:r>
    </w:p>
    <w:bookmarkEnd w:id="11"/>
    <w:bookmarkStart w:id="12" w:name="why-it-matters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This is the implant you can scan and still never become. Everything you broke earlier assumed the credential was a secret you could read — this one never hands you the secret.</w:t>
      </w:r>
    </w:p>
    <w:bookmarkEnd w:id="12"/>
    <w:bookmarkStart w:id="13" w:name="defensive-synthesis"/>
    <w:p>
      <w:pPr>
        <w:pStyle w:val="Heading2"/>
      </w:pPr>
      <w:r>
        <w:t xml:space="preserve">Defensive synthesis</w:t>
      </w:r>
    </w:p>
    <w:p>
      <w:pPr>
        <w:pStyle w:val="FirstParagraph"/>
      </w:pPr>
      <w:r>
        <w:t xml:space="preserve">Pull the three broken primitives into adversary workflow and defense: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Attacker-as-hardware</w:t>
      </w:r>
      <w:r>
        <w:t xml:space="preserve"> </w:t>
      </w:r>
      <w:r>
        <w:t xml:space="preserve">collapses proximity and intent assumptions — the operator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tool.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Access control:</w:t>
      </w:r>
      <w:r>
        <w:t xml:space="preserve"> </w:t>
      </w:r>
      <w:r>
        <w:t xml:space="preserve">UID ≠ identity. Retire LF prox and bare MIFARE Classic; move to challenge-response / identity-bound credentials (this card).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NFC/BLE policy:</w:t>
      </w:r>
      <w:r>
        <w:t xml:space="preserve"> </w:t>
      </w:r>
      <w:r>
        <w:t xml:space="preserve">treat tap-to-URL as untrusted input; MDM on background NDEF; behavior training against redirect chains.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Detection:</w:t>
      </w:r>
      <w:r>
        <w:t xml:space="preserve"> </w:t>
      </w:r>
      <w:r>
        <w:t xml:space="preserve">what does defender</w:t>
      </w:r>
      <w:r>
        <w:t xml:space="preserve"> </w:t>
      </w:r>
      <w:r>
        <w:rPr>
          <w:i/>
          <w:iCs/>
        </w:rPr>
        <w:t xml:space="preserve">visibility</w:t>
      </w:r>
      <w:r>
        <w:t xml:space="preserve"> </w:t>
      </w:r>
      <w:r>
        <w:t xml:space="preserve">look like when the tool is subdermal? Name the gap — that’s the research contribution (see the Defense guide).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Cross-domain:</w:t>
      </w:r>
      <w:r>
        <w:t xml:space="preserve"> </w:t>
      </w:r>
      <w:r>
        <w:t xml:space="preserve">cyber + physical + cognitive/IO — the DEF CON abstract’s core claim.</w:t>
      </w:r>
    </w:p>
    <w:p>
      <w:r>
        <w:pict>
          <v:rect style="width:0;height:1.5pt" o:hralign="center" o:hrstd="t" o:hr="t"/>
        </w:pict>
      </w:r>
    </w:p>
    <w:bookmarkEnd w:id="13"/>
    <w:bookmarkStart w:id="14" w:name="failure-modes"/>
    <w:p>
      <w:pPr>
        <w:pStyle w:val="Heading2"/>
      </w:pPr>
      <w:r>
        <w:t xml:space="preserve">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won’t scan</w:t>
            </w:r>
          </w:p>
        </w:tc>
        <w:tc>
          <w:tcPr/>
          <w:p>
            <w:pPr>
              <w:pStyle w:val="Compact"/>
            </w:pPr>
            <w:r>
              <w:t xml:space="preserve">NFC off / wrong phone position</w:t>
            </w:r>
          </w:p>
        </w:tc>
        <w:tc>
          <w:tcPr/>
          <w:p>
            <w:pPr>
              <w:pStyle w:val="Compact"/>
            </w:pPr>
            <w:r>
              <w:t xml:space="preserve">enable NFC, hold card to the top of the 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Attendees</w:t>
            </w:r>
            <w:r>
              <w:t xml:space="preserve"> </w:t>
            </w:r>
            <w:r>
              <w:t xml:space="preserve">“want to clone it too”</w:t>
            </w:r>
          </w:p>
        </w:tc>
        <w:tc>
          <w:tcPr/>
          <w:p>
            <w:pPr>
              <w:pStyle w:val="Compact"/>
            </w:pPr>
            <w:r>
              <w:t xml:space="preserve">that’s the point</w:t>
            </w:r>
          </w:p>
        </w:tc>
        <w:tc>
          <w:tcPr/>
          <w:p>
            <w:pPr>
              <w:pStyle w:val="Compact"/>
            </w:pPr>
            <w:r>
              <w:t xml:space="preserve">there’s nothing to clone — that’s the whole lesson</w:t>
            </w:r>
          </w:p>
        </w:tc>
      </w:tr>
    </w:tbl>
    <w:bookmarkEnd w:id="14"/>
    <w:bookmarkStart w:id="15" w:name="do-not-cut"/>
    <w:p>
      <w:pPr>
        <w:pStyle w:val="Heading2"/>
      </w:pPr>
      <w:r>
        <w:t xml:space="preserve">Do not cut</w:t>
      </w:r>
    </w:p>
    <w:p>
      <w:pPr>
        <w:pStyle w:val="FirstParagraph"/>
      </w:pPr>
      <w:r>
        <w:t xml:space="preserve">This module resolves the tension of the whole session. If time is tight, cut depth from Module 3, never this.</w:t>
      </w:r>
    </w:p>
    <w:bookmarkEnd w:id="15"/>
    <w:bookmarkStart w:id="16" w:name="safety"/>
    <w:p>
      <w:pPr>
        <w:pStyle w:val="Heading2"/>
      </w:pPr>
      <w:r>
        <w:t xml:space="preserve">Safety</w:t>
      </w:r>
    </w:p>
    <w:p>
      <w:pPr>
        <w:pStyle w:val="FirstParagraph"/>
      </w:pPr>
      <w:r>
        <w:t xml:space="preserve">Read-only scan. Nothing is written, forged, or captured.</w:t>
      </w:r>
    </w:p>
    <w:p>
      <w:r>
        <w:pict>
          <v:rect style="width:0;height:1.5pt" o:hralign="center" o:hrstd="t" o:hr="t"/>
        </w:pict>
      </w:r>
    </w:p>
    <w:bookmarkEnd w:id="16"/>
    <w:bookmarkStart w:id="19" w:name="presenters"/>
    <w:p>
      <w:pPr>
        <w:pStyle w:val="Heading2"/>
      </w:pPr>
      <w:r>
        <w:t xml:space="preserve">Presenters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Len Noe (213)</w:t>
      </w:r>
      <w:r>
        <w:t xml:space="preserve"> </w:t>
      </w:r>
      <w:r>
        <w:t xml:space="preserve">—</w:t>
      </w:r>
      <w:r>
        <w:t xml:space="preserve"> </w:t>
      </w:r>
      <w:hyperlink r:id="rId17">
        <w:r>
          <w:rPr>
            <w:rStyle w:val="Hyperlink"/>
          </w:rPr>
          <w:t xml:space="preserve">https://www.linkedin.com/in/len-noe/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Dr. Gregory Carpenter (JunkBond)</w:t>
      </w:r>
      <w:r>
        <w:t xml:space="preserve"> </w:t>
      </w:r>
      <w:r>
        <w:t xml:space="preserve">—</w:t>
      </w:r>
      <w:r>
        <w:t xml:space="preserve"> </w:t>
      </w:r>
      <w:hyperlink r:id="rId18">
        <w:r>
          <w:rPr>
            <w:rStyle w:val="Hyperlink"/>
          </w:rPr>
          <w:t xml:space="preserve">https://www.linkedin.com/in/gcarpenter-cw-pensec/</w:t>
        </w:r>
      </w:hyperlink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www.linkedin.com/in/gcarpenter-cw-pensec/" TargetMode="External" /><Relationship Type="http://schemas.openxmlformats.org/officeDocument/2006/relationships/hyperlink" Id="rId17" Target="https://www.linkedin.com/in/len-no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www.linkedin.com/in/gcarpenter-cw-pensec/" TargetMode="External" /><Relationship Type="http://schemas.openxmlformats.org/officeDocument/2006/relationships/hyperlink" Id="rId17" Target="https://www.linkedin.com/in/len-no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Augmented Offense — Module 4: Cryptobionic security (VivoKey)</dc:title>
  <dc:creator>Len Noe &amp; Dr. Gregory Carpenter · CW PENSEC</dc:creator>
  <cp:keywords/>
  <dcterms:created xsi:type="dcterms:W3CDTF">2026-08-08T06:28:39Z</dcterms:created>
  <dcterms:modified xsi:type="dcterms:W3CDTF">2026-08-08T06:28:39Z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Phone-native · ~15 min (1:23–1:38) · the exhale</vt:lpwstr>
  </property>
</Properties>
</file>