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黑体" w:hAnsi="黑体" w:eastAsia="黑体" w:cs="黑体"/>
          <w:b/>
          <w:color w:val="1A2233"/>
          <w:sz w:val="44"/>
        </w:rPr>
        <w:t>长安智策 · 技术开发文档</w:t>
        <w:br/>
        <w:br/>
        <w:br/>
        <w:br/>
        <w:t>长安智策 · 西安城市决策空间智能平台</w:t>
      </w:r>
    </w:p>
    <w:p>
      <w:r>
        <w:rPr>
          <w:rFonts w:ascii="黑体" w:hAnsi="黑体" w:eastAsia="黑体" w:cs="黑体"/>
          <w:b/>
          <w:color w:val="0E6EF6"/>
          <w:sz w:val="32"/>
        </w:rPr>
        <w:t>技术开发文档（系统架构与实施）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文档编号：CZ-TDD-001 ｜ 版本：V2.0 ｜ 编写日期：2026-09-12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编写角色：系统架构师 ｜ 适用：研发团队（后端/前端/算法/GIS/运维）</w:t>
      </w:r>
    </w:p>
    <w:p>
      <w:r>
        <w:rPr>
          <w:rFonts w:ascii="黑体" w:hAnsi="黑体" w:eastAsia="黑体" w:cs="黑体"/>
          <w:b/>
          <w:color w:val="0E6EF6"/>
          <w:sz w:val="32"/>
        </w:rPr>
        <w:t>一、文档说明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本文档描述将「长安智策」高保真原型工程化为可上线生产系统的完整技术方案。原型为纯静态 HTML/CSS/JS（前端 mock 数据），本文档明确：后端技术选型、运行环境与配置、数据库完整格式、接口设计、数据来源、部署运维，是研发团队落地实施的唯一技术依据。</w:t>
      </w:r>
    </w:p>
    <w:p>
      <w:r>
        <w:rPr>
          <w:rFonts w:ascii="黑体" w:hAnsi="黑体" w:eastAsia="黑体" w:cs="黑体"/>
          <w:b/>
          <w:color w:val="0E6EF6"/>
          <w:sz w:val="32"/>
        </w:rPr>
        <w:t>二、总体架构</w:t>
      </w:r>
    </w:p>
    <w:p>
      <w:r>
        <w:rPr>
          <w:rFonts w:ascii="黑体" w:hAnsi="黑体" w:eastAsia="黑体" w:cs="黑体"/>
          <w:b/>
          <w:color w:val="0891B2"/>
          <w:sz w:val="26"/>
        </w:rPr>
        <w:t>2.1 分层架构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采用前后端分离 + 微服务化 + 数据中台三层架构：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│  接入层   PC 工作台(Web) · 移动 App(小程序/H5) · 开放API     │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│  网关层   API Gateway（鉴权/限流/路由/日志）                 │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│  应用层   意图识别服务 · 模块编排服务 · 决策分析服务          │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│           空间地理服务 · 数据可视化服务 · 用户权限服务        │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│  数据层   MySQL(业务) · PostgreSQL+PostGIS(空间)             │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│           MongoDB(对话/方案) · Redis(缓存) · 对象存储OSS      │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│  数据接入层  政务开放平台 · 交通/气象/公安 · 物联网/视频      │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黑体" w:hAnsi="黑体" w:eastAsia="黑体" w:cs="黑体"/>
          <w:b/>
          <w:color w:val="0891B2"/>
          <w:sz w:val="26"/>
        </w:rPr>
        <w:t>2.2 微服务划分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服务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职责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核心能力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intent-service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意图识别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NLP 模型推理、多轮对话、置信度计算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module-service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模块编排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99 项功能业务逻辑，按 6 类模式聚合数据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geo-service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空间地理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点位查询、热力、路线、图层、仿真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decision-service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决策分析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KPI 计算、洞察模板、可执行动作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data-service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数据接入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ETL、数据同步、质量校验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auth-service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用户权限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登录、五端角色、RBAC、审计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admin-service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后台管理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模块配置、话术管理、数据修正</w:t>
            </w:r>
          </w:p>
        </w:tc>
      </w:tr>
    </w:tbl>
    <w:p>
      <w:r>
        <w:rPr>
          <w:rFonts w:ascii="黑体" w:hAnsi="黑体" w:eastAsia="黑体" w:cs="黑体"/>
          <w:b/>
          <w:color w:val="0E6EF6"/>
          <w:sz w:val="32"/>
        </w:rPr>
        <w:t>三、技术选型</w:t>
      </w:r>
    </w:p>
    <w:p>
      <w:r>
        <w:rPr>
          <w:rFonts w:ascii="黑体" w:hAnsi="黑体" w:eastAsia="黑体" w:cs="黑体"/>
          <w:b/>
          <w:color w:val="0891B2"/>
          <w:sz w:val="26"/>
        </w:rPr>
        <w:t>3.1 后端技术栈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类别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选型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版本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理由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主语言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Java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17 LTS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政务/企业主流、生态完整、招聘容易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框架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Spring Boot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3.2.x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成熟稳定、自动配置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微服务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Spring Cloud Alibaba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2023.x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Nacos 注册/配置 + Gateway + OpenFeign，国产化适配好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注册/配置中心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Nacos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2.3.x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服务发现 + 配置管理 + 多环境隔离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网关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Spring Cloud Gateway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4.x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鉴权、限流、路由、日志统一入口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NLP 服务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Python + FastAPI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3.11 / 0.11x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深度学习生态在 Python 侧最成熟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意图模型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BERT/RoBERTa 中文预训练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-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短文本意图分类精度高；可加通义/文心大模型兜底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接口风格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RESTful（对外）+ gRPC（服务间）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-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对外通用、对内高性能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ORM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MyBatis-Plus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3.5.x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CRUD 高效、SQL 可控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3.2 数据层技术栈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数据库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版本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用途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理由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MySQL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8.0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业务主库（模块/点位/流程/政策/指标）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事务、成熟、运维成本低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PostgreSQL + PostGIS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14 / 3.x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空间数据（坐标/热力/路径/空间查询）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空间函数强、GiST 地理索引，空间计算事实标准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MongoDB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6.0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对话记录、用户方案、非结构化 JSON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 D/E 图表/仿真 JSON 天然适合文档存储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Redis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7.0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热点缓存、车位余量、会话、限流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高频读写需内存缓存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MinIO / 阿里云 OSS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-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图层瓦片、导出 PDF、影像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对象存储承载大文件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Elasticsearch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8.x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99 项功能全文搜索、政策检索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全文检索、聚合分析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3.3 前端技术栈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类别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选型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理由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框架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Vue 3 + TypeScript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生态成熟、适合政府/企业中台、TS 保障类型安全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UI 组件库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Element Plus（PC）+ Vant（移动）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双端统一风格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状态管理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Pinia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管理 module/device/view 三态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地图引擎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高德地图 JS API（或腾讯位置服务）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真实底图、逆地理、路线规划、合规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图表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ECharts 5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柱/条/雷达/折线/环形/堆叠全支持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构建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Vite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秒级热更、产物优化</w:t>
            </w:r>
          </w:p>
        </w:tc>
      </w:tr>
    </w:tbl>
    <w:p>
      <w:r>
        <w:rPr>
          <w:rFonts w:ascii="黑体" w:hAnsi="黑体" w:eastAsia="黑体" w:cs="黑体"/>
          <w:b/>
          <w:color w:val="0E6EF6"/>
          <w:sz w:val="32"/>
        </w:rPr>
        <w:t>四、运行环境与配置</w:t>
      </w:r>
    </w:p>
    <w:p>
      <w:r>
        <w:rPr>
          <w:rFonts w:ascii="黑体" w:hAnsi="黑体" w:eastAsia="黑体" w:cs="黑体"/>
          <w:b/>
          <w:color w:val="0891B2"/>
          <w:sz w:val="26"/>
        </w:rPr>
        <w:t>4.1 环境规划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环境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用途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服务器配置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数量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开发环境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开发自测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8C16G + 256G SSD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2 台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测试环境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集成/验收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8C16G + 256G SSD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3 台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生产环境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正式运营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政务云弹性（16C32G 起）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6+ 节点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GPU 环境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模型训练/推理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NVIDIA A10/T4 以上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1-2 卡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4.2 操作系统与中间件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组件</w:t>
            </w:r>
          </w:p>
        </w:tc>
        <w:tc>
          <w:tcPr>
            <w:tcW w:type="dxa" w:w="453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要求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操作系统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Linux（CentOS 7.9+ / 麒麟 V10 / 统信 UOS，政务云常用国产化）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容器运行时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Docker 24.x + Kubernetes 1.28+（政务云 K8s 或自建）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JDK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OpenJDK 17（或龙芯/鲲鹏国产 JDK）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Python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3.11（intent-service），PyTorch 2.x + Transformers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Node.js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18 LTS（前端构建）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反向代理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Nginx 1.24（静态资源 + 反向代理）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消息队列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RocketMQ 5.x（数据同步、异步任务）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定时调度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XXL-Job 2.4（数据采集 ETL 定时任务）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4.3 核心配置文件示例</w:t>
      </w:r>
    </w:p>
    <w:p>
      <w:r>
        <w:rPr>
          <w:rFonts w:ascii="黑体" w:hAnsi="黑体" w:eastAsia="黑体" w:cs="黑体"/>
          <w:b/>
          <w:sz w:val="23"/>
        </w:rPr>
        <w:t>application.yml（module-service 示例）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server: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port: 8081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spring: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application: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name: module-service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cloud: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nacos: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discovery: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  server-addr: ${NACOS_ADDR:127.0.0.1:8848}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config: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  server-addr: ${NACOS_ADDR:127.0.0.1:8848}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  file-extension: yaml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datasource: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url: jdbc:mysql://${MYSQL_HOST:127.0.0.1}:3306/changan?useSSL=false&amp;serverTimezone=Asia/Shanghai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username: ${MYSQL_USER:changan}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password: ${MYSQL_PWD:******}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driver-class-name: com.mysql.cj.jdbc.Driver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data: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mongodb: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uri: mongodb://${MONGO_HOST:127.0.0.1}:27017/changan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redis: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host: ${REDIS_HOST:127.0.0.1}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port: 6379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mybatis-plus: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mapper-locations: classpath:mapper/*.xml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configuration: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map-underscore-to-camel-case: true</w:t>
      </w:r>
    </w:p>
    <w:p>
      <w:r>
        <w:rPr>
          <w:rFonts w:ascii="黑体" w:hAnsi="黑体" w:eastAsia="黑体" w:cs="黑体"/>
          <w:b/>
          <w:sz w:val="23"/>
        </w:rPr>
        <w:t>docker-compose.yml（本地一键起基础中间件）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version: "3.8"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services: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mysql: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image: mysql:8.0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environment: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MYSQL_ROOT_PASSWORD: root123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MYSQL_DATABASE: changan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TZ: Asia/Shanghai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ports: ["3306:3306"]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command: --character-set-server=utf8mb4 --collation-server=utf8mb4_unicode_ci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postgis: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image: postgis/postgis:14-3.3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environment: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POSTGRES_PASSWORD: root123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POSTGRES_DB: changan_geo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ports: ["5432:5432"]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mongo: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image: mongo:6.0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ports: ["27017:27017"]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redis: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image: redis:7.0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ports: ["6379:6379"]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nacos: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image: nacos/nacos-server:v2.3.0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environment: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MODE: standalone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ports: ["8848:8848", "9848:9848"]</w:t>
      </w:r>
    </w:p>
    <w:p>
      <w:r>
        <w:rPr>
          <w:rFonts w:ascii="黑体" w:hAnsi="黑体" w:eastAsia="黑体" w:cs="黑体"/>
          <w:b/>
          <w:color w:val="0E6EF6"/>
          <w:sz w:val="32"/>
        </w:rPr>
        <w:t>五、数据库设计（完整格式）</w:t>
      </w:r>
    </w:p>
    <w:p>
      <w:r>
        <w:rPr>
          <w:rFonts w:ascii="黑体" w:hAnsi="黑体" w:eastAsia="黑体" w:cs="黑体"/>
          <w:b/>
          <w:color w:val="0891B2"/>
          <w:sz w:val="26"/>
        </w:rPr>
        <w:t>5.1 设计总览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业务结构化数据进 MySQL；空间坐标进 PostgreSQL+PostGIS；对话/方案/图表 JSON 进 MongoDB；热点数据进 Redis 缓存。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核心设计原则：原型把「空间点位 + 业务属性 + 图表 JSON + 话术」全塞在一个 JS 对象里，生产系统必须拆开——点位坐标进 PostGIS（空间查询）、业务属性进 MySQL（事务关联）、图表/仿真 JSON 进 MongoDB（结构多变）、热点余量进 Redis（毫秒读）。</w:t>
      </w:r>
    </w:p>
    <w:p>
      <w:r>
        <w:rPr>
          <w:rFonts w:ascii="黑体" w:hAnsi="黑体" w:eastAsia="黑体" w:cs="黑体"/>
          <w:b/>
          <w:color w:val="0891B2"/>
          <w:sz w:val="26"/>
        </w:rPr>
        <w:t>5.2 MySQL 核心表结构（业务库 changan）</w:t>
      </w:r>
    </w:p>
    <w:p>
      <w:r>
        <w:rPr>
          <w:rFonts w:ascii="黑体" w:hAnsi="黑体" w:eastAsia="黑体" w:cs="黑体"/>
          <w:b/>
          <w:sz w:val="23"/>
        </w:rPr>
        <w:t>① 功能模块主表 sys_module（99 项功能）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CREATE TABLE sys_module (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id            VARCHAR(16)  PRIMARY KEY,          -- 模块编号 C01/T04/E01/G07/M09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role          VARCHAR(20)  NOT NULL,             -- 端: citizen/tourist/enterprise/merchant/gov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name          VARCHAR(128) NOT NULL,             -- 模块名称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mode          CHAR(1)      NOT NULL,             -- 展示模式 A-F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alias         JSON         NOT NULL,             -- 意图关键词数组 ["停车","车位","违停"]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ask           VARCHAR(256),                      -- 示例提问话术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reply         TEXT,                              -- AI 默认回复话术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follow_ups    JSON,                              -- 推荐追问数组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sort_order    INT DEFAULT 0,                     -- 排序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status        TINYINT DEFAULT 1,                 -- 1上线 0下线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created_at    DATETIME DEFAULT CURRENT_TIMESTAMP,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updated_at    DATETIME DEFAULT CURRENT_TIMESTAMP ON UPDATE CURRENT_TIMESTAMP,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KEY idx_role (role), KEY idx_mode (mode)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) ENGINE=InnoDB DEFAULT CHARSET=utf8mb4 COMMENT='功能模块主表';</w:t>
      </w:r>
    </w:p>
    <w:p>
      <w:r>
        <w:rPr>
          <w:rFonts w:ascii="黑体" w:hAnsi="黑体" w:eastAsia="黑体" w:cs="黑体"/>
          <w:b/>
          <w:sz w:val="23"/>
        </w:rPr>
        <w:t>② 空间点位表 geo_poi（模式 A/B/C/D/E/F 通用）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CREATE TABLE geo_poi (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id            BIGINT AUTO_INCREMENT PRIMARY KEY,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module_id     VARCHAR(16)  NOT NULL,             -- 归属模块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name          VARCHAR(128) NOT NULL,             -- 点位名称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zone          VARCHAR(64),                       -- 所属片区（曲江/小寨…）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kind          VARCHAR(20),                       -- traffic/risk/warn/gov/biz/service/med/green/park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big_flag      TINYINT DEFAULT 0,                 -- 是否重点标注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hot_flag      TINYINT DEFAULT 0,                 -- 是否热点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label         VARCHAR(64),                       -- 地图短标签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desc_text     VARCHAR(512),                      -- 点位描述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lng           DECIMAL(10,6) NOT NULL,            -- 经度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lat           DECIMAL(10,6) NOT NULL,            -- 纬度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info          JSON,                              -- 详情键值对 [["总车位","400"],...]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sort_order    INT DEFAULT 0,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KEY idx_module (module_id), KEY idx_kind (kind)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) ENGINE=InnoDB DEFAULT CHARSET=utf8mb4 COMMENT='空间点位表';</w:t>
      </w:r>
    </w:p>
    <w:p>
      <w:r>
        <w:rPr>
          <w:rFonts w:ascii="黑体" w:hAnsi="黑体" w:eastAsia="黑体" w:cs="黑体"/>
          <w:b/>
          <w:sz w:val="23"/>
        </w:rPr>
        <w:t>③ 流程步骤表 flow_step（模式 B）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CREATE TABLE flow_step (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id            BIGINT AUTO_INCREMENT PRIMARY KEY,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module_id     VARCHAR(16) NOT NULL,              -- 归属模块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step_no       INT NOT NULL,                      -- 步骤序号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title         VARCHAR(128) NOT NULL,             -- 步骤标题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dept          VARCHAR(128),                      -- 办理机构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duration      VARCHAR(32),                       -- 时限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materials     JSON,                              -- 所需材料数组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note          TEXT,                              -- 注意事项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KEY idx_module (module_id)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) ENGINE=InnoDB DEFAULT CHARSET=utf8mb4 COMMENT='办事流程步骤表';</w:t>
      </w:r>
    </w:p>
    <w:p>
      <w:r>
        <w:rPr>
          <w:rFonts w:ascii="黑体" w:hAnsi="黑体" w:eastAsia="黑体" w:cs="黑体"/>
          <w:b/>
          <w:sz w:val="23"/>
        </w:rPr>
        <w:t>④ 政策条目表 policy_item（模式 C）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CREATE TABLE policy_item (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id            BIGINT AUTO_INCREMENT PRIMARY KEY,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module_id     VARCHAR(16) NOT NULL,             -- 归属模块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title         VARCHAR(128) NOT NULL,            -- 政策/补贴名称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amount        VARCHAR(64),                      -- 金额/优惠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condition     TEXT,                             -- 申报条件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window       VARCHAR(128),                     -- 申报窗口/渠道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basis         VARCHAR(256),                     -- 政策依据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tag           VARCHAR(32),                      -- 标签（推荐/风险/策略）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desc_text     TEXT,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KEY idx_module (module_id)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) ENGINE=InnoDB DEFAULT CHARSET=utf8mb4 COMMENT='政策清单条目表';</w:t>
      </w:r>
    </w:p>
    <w:p>
      <w:r>
        <w:rPr>
          <w:rFonts w:ascii="黑体" w:hAnsi="黑体" w:eastAsia="黑体" w:cs="黑体"/>
          <w:b/>
          <w:sz w:val="23"/>
        </w:rPr>
        <w:t>⑤ 决策指标 KPI 表 decision_kpi（右侧决策区，全模式通用）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CREATE TABLE decision_kpi (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id            BIGINT AUTO_INCREMENT PRIMARY KEY,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module_id     VARCHAR(16) NOT NULL,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kpi_key       VARCHAR(64)  NOT NULL,            -- 指标名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value         VARCHAR(32)  NOT NULL,            -- 指标值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unit          VARCHAR(16),                      -- 单位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delta         VARCHAR(64),                      -- 变化说明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cls           VARCHAR(16),                      -- up/down/flat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KEY idx_module (module_id)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) ENGINE=InnoDB DEFAULT CHARSET=utf8mb4 COMMENT='决策指标KPI表';</w:t>
      </w:r>
    </w:p>
    <w:p>
      <w:r>
        <w:rPr>
          <w:rFonts w:ascii="黑体" w:hAnsi="黑体" w:eastAsia="黑体" w:cs="黑体"/>
          <w:b/>
          <w:sz w:val="23"/>
        </w:rPr>
        <w:t>⑥ 洞察与动作表 decision_insight / decision_action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CREATE TABLE decision_insight (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id BIGINT AUTO_INCREMENT PRIMARY KEY,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module_id VARCHAR(16) NOT NULL,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title VARCHAR(64) NOT NULL,                      -- 洞察标题（余量判断/风险判断）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body TEXT NOT NULL,                              -- 洞察正文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KEY idx_module (module_id)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) ENGINE=InnoDB DEFAULT CHARSET=utf8mb4 COMMENT='分析洞察表';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CREATE TABLE decision_action (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id BIGINT AUTO_INCREMENT PRIMARY KEY,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module_id VARCHAR(16) NOT NULL,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title VARCHAR(64) NOT NULL,                      -- 动作名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gesture VARCHAR(16),                             -- 跳转/展开/开启/预约/下载/办理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KEY idx_module (module_id)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) ENGINE=InnoDB DEFAULT CHARSET=utf8mb4 COMMENT='可执行动作表';</w:t>
      </w:r>
    </w:p>
    <w:p>
      <w:r>
        <w:rPr>
          <w:rFonts w:ascii="黑体" w:hAnsi="黑体" w:eastAsia="黑体" w:cs="黑体"/>
          <w:b/>
          <w:sz w:val="23"/>
        </w:rPr>
        <w:t>⑦ 用户与会员表 sys_user / member_plan（盈利模式）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CREATE TABLE sys_user (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id            BIGINT AUTO_INCREMENT PRIMARY KEY,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phone         VARCHAR(20) UNIQUE NOT NULL,       -- 手机号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password      VARCHAR(128),                      -- 密码（BCrypt 加密，短信/微信登录可空）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nickname      VARCHAR(64),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role          VARCHAR(20) NOT NULL,              -- citizen/tourist/enterprise/merchant/gov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real_name     VARCHAR(64),                       -- 实名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id_card       VARCHAR(32),                       -- 身份证（脱敏存储）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credit_code   VARCHAR(64),                       -- 企业统一社会信用代码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member_level  VARCHAR(20) DEFAULT 'free',        -- free/citizen_vip/enterprise_pro/gov_custom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status        TINYINT DEFAULT 1,                 -- 1正常 0禁用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created_at    DATETIME DEFAULT CURRENT_TIMESTAMP,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KEY idx_role (role), KEY idx_member (member_level)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) ENGINE=InnoDB DEFAULT CHARSET=utf8mb4 COMMENT='用户表';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CREATE TABLE member_plan (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id            VARCHAR(32) PRIMARY KEY,           -- free/citizen_vip/enterprise_pro/gov_custom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name          VARCHAR(64) NOT NULL,              -- 方案名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price         DECIMAL(10,2),                     -- 月价（免费为0）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features      JSON,                              -- 权益列表数组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sort_order    INT DEFAULT 0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) ENGINE=InnoDB DEFAULT CHARSET=utf8mb4 COMMENT='会员方案表';</w:t>
      </w:r>
    </w:p>
    <w:p>
      <w:r>
        <w:rPr>
          <w:rFonts w:ascii="黑体" w:hAnsi="黑体" w:eastAsia="黑体" w:cs="黑体"/>
          <w:b/>
          <w:sz w:val="23"/>
        </w:rPr>
        <w:t>⑧ 模块结果缓存表 module_result_cache（模式 D/E 图表与仿真）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CREATE TABLE module_result_cache (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id            BIGINT AUTO_INCREMENT PRIMARY KEY,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module_id     VARCHAR(16) NOT NULL,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result_type   VARCHAR(16) NOT NULL,              -- chart/sim/table/summary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content       LONGTEXT NOT NULL,                 -- JSON 内容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version       INT DEFAULT 1,                     -- 数据版本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updated_at    DATETIME DEFAULT CURRENT_TIMESTAMP ON UPDATE CURRENT_TIMESTAMP,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KEY idx_module (module_id)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) ENGINE=InnoDB DEFAULT CHARSET=utf8mb4 COMMENT='模块结果缓存表';</w:t>
      </w:r>
    </w:p>
    <w:p>
      <w:r>
        <w:rPr>
          <w:rFonts w:ascii="黑体" w:hAnsi="黑体" w:eastAsia="黑体" w:cs="黑体"/>
          <w:b/>
          <w:color w:val="0891B2"/>
          <w:sz w:val="26"/>
        </w:rPr>
        <w:t>5.3 PostgreSQL + PostGIS 空间表（空间库 changan_geo）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CREATE EXTENSION IF NOT EXISTS postgis;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CREATE TABLE geo_point (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id BIGSERIAL PRIMARY KEY,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module_id VARCHAR(16) NOT NULL,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kind VARCHAR(20),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geom GEOMETRY(Point, 4326) NOT NULL,            -- WGS84 坐标点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props JSONB,                                     -- 业务属性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created_at TIMESTAMPTZ DEFAULT now()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);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CREATE INDEX idx_geo_point_geom ON geo_point USING GIST(geom);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CREATE INDEX idx_geo_point_module ON geo_point(module_id);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-- 空间范围查询示例（1km 内停车场）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SELECT id, props-&gt;&gt;'name' AS name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FROM geo_point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WHERE module_id = 'C01'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AND ST_DWithin(geom, ST_SetSRID(ST_Point(108.94, 34.22), 4326), 1000);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为何坐标单独进 PostGIS：生产系统要支持真实经纬度、周边搜索、距离计算、热力聚合、空间范围查询（如"1km 内停车场"），必须用 PostGIS 的 ST_DWithin、ST_Distance、GiST 空间索引。</w:t>
      </w:r>
    </w:p>
    <w:p>
      <w:r>
        <w:rPr>
          <w:rFonts w:ascii="黑体" w:hAnsi="黑体" w:eastAsia="黑体" w:cs="黑体"/>
          <w:b/>
          <w:color w:val="0891B2"/>
          <w:sz w:val="26"/>
        </w:rPr>
        <w:t>5.4 MongoDB 集合设计（文档库 changan）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集合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用途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文档结构要点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dialog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多轮对话记录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{userId, sessionId, messages[], moduleId, confidence, timestamp}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user_plan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用户保存的方案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{userId, moduleId, snapshot, createdAt}（快照整份结果集）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module_result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 D/E 图表与仿真 JSON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{moduleId, charts{}, sim{frames[]}, table{}}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intent_sample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意图训练样本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{moduleId, text, label, source}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5.5 Redis 缓存设计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Key 模式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内容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TTL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module:meta:{id}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模块元数据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长期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poi:list:{moduleId}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点位列表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10min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parking:realtime:{zone}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停车场实时余位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30s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intent:cache:{textHash}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意图识别结果缓存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1h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rate:limit:{userId}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接口限流计数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1min</w:t>
            </w:r>
          </w:p>
        </w:tc>
      </w:tr>
    </w:tbl>
    <w:p>
      <w:r>
        <w:rPr>
          <w:rFonts w:ascii="黑体" w:hAnsi="黑体" w:eastAsia="黑体" w:cs="黑体"/>
          <w:b/>
          <w:color w:val="0E6EF6"/>
          <w:sz w:val="32"/>
        </w:rPr>
        <w:t>六、99 项功能数据字典（模块编号映射）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下表列出全部 99 项功能的模块编号、功能名称、所属角色、展示模式与中间区展示构成，是 sys_module 表数据初始化与 intent-service 意图分类标签的权威映射依据。模块编号同时作为 geo_poi / flow_step / policy_item / decision_kpi / module_result_cache 等表的 module_id 外键关联键。</w:t>
      </w:r>
    </w:p>
    <w:p>
      <w:r>
        <w:rPr>
          <w:rFonts w:ascii="黑体" w:hAnsi="黑体" w:eastAsia="黑体" w:cs="黑体"/>
          <w:b/>
          <w:sz w:val="23"/>
        </w:rPr>
        <w:t>市民端（24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编号</w:t>
            </w:r>
          </w:p>
        </w:tc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功能名称</w:t>
            </w:r>
          </w:p>
        </w:tc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角色</w:t>
            </w:r>
          </w:p>
        </w:tc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</w:t>
            </w:r>
          </w:p>
        </w:tc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中间区展示构成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C01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智慧停车公开车位查询与停车风险提示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C02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车辆违章年检政策、交管网点查询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C03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物业邻里纠纷维权政策指引、监管点位查询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C04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垃圾分类、大件旧物回收点位与规则查询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C05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快递驿站、公共快递柜就近点位查询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C06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宠物办证政策、免疫点位、遛狗管控区域查询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地图/副地图/流程步骤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C07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学区边界查询、入学转学政策解读、学位公开预警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C08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养老服务站点、适老化改造补贴政策查询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C09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水电气暖公开检修公告、线下营业厅点位查询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C10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社区医疗、疫苗接种点、医保政策与定点机构查询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C11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15分钟生活圈公共配套体检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C12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城市避险、应急避难场所、气象灾害预警空间查询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C13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户政业务办理指南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C14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公共法律服务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C15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公积金业务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C16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就业服务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C17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菜市场、便民生鲜市场、早市点位查询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C18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公共体育场馆、健身路径、口袋公园、绿道空间查询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C19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城市公园、景区、开放式绿地点位查询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C20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非机动车停放点、共享单车停放区查询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C21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无障碍设施全域查询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C22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母婴服务、普惠托育点位查询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C23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殡葬服务、公墓、殡仪服务机构查询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C24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政务服务中心、24小时自助政务终端点位查询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游客端（14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编号</w:t>
            </w:r>
          </w:p>
        </w:tc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功能名称</w:t>
            </w:r>
          </w:p>
        </w:tc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角色</w:t>
            </w:r>
          </w:p>
        </w:tc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</w:t>
            </w:r>
          </w:p>
        </w:tc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中间区展示构成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T01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景区周边便民设施查询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游客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T02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行李寄存、公共充电宝租赁服务点位查询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游客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T03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城市打卡机位、历史文化点位推荐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游客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T04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公共交通/自驾路线规划、出行费用预估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游客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T05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本地特色餐饮POI筛选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游客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T06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历史文化遗址、非遗点位空间检索与AI文化讲解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游客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T07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节假日景区客流聚合预判、拥堵提示与游览推演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游客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—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T08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西安周边乡村旅游点位查询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游客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T09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主题线路定制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游客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T10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交通枢纽接驳方案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游客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T11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文旅惠民政策指引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游客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T12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城市节庆活动查询与推荐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游客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T13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景区停车场、周边停车点位查询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游客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T14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游客中心、旅游咨询点点位查询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游客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企业端（24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编号</w:t>
            </w:r>
          </w:p>
        </w:tc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功能名称</w:t>
            </w:r>
          </w:p>
        </w:tc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角色</w:t>
            </w:r>
          </w:p>
        </w:tc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</w:t>
            </w:r>
          </w:p>
        </w:tc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中间区展示构成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E01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厂房/仓库/写字楼选址空间评估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E02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工程建设立项报建办事指引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E03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企业环评、排污管控规则自查，生态红线空间筛查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E04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安全生产、消防、特种设备法规自查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E05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地块市政管网能力评估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E06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货运货车通行规则、通行路线规划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E07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产业/科创/技改补贴政策智能匹配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E08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工厂选址劳动力通勤圈空间研判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E09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知识产权申报办事指南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E10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工商变更、注销、财税政策指引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E11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商圈空间研判、竞品工商分布、业态聚合分析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E12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本地产业链上下游企业空间匹配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E13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工业企业搬迁关停、土壤调查政策指引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E14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企业选址气象、地质灾害风险空间筛查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E15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企业周边公共配套评估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E16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企业开办全流程指引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E17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企业信用、经营异常名录公开信息查询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E18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产业园区配套设施、入驻政策查询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E19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政府采购、招投标公开信息查询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E20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稳岗返还、社保补贴、吸纳就业政策匹配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E21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科技型企业认定办事指引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E22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海关进出口、跨境电商政策指引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E23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中小企业公共服务平台、服务机构查询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地图/卡片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E24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环保信用、安全生产信用分级查询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商户端（10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编号</w:t>
            </w:r>
          </w:p>
        </w:tc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功能名称</w:t>
            </w:r>
          </w:p>
        </w:tc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角色</w:t>
            </w:r>
          </w:p>
        </w:tc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</w:t>
            </w:r>
          </w:p>
        </w:tc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中间区展示构成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M01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门头招牌、户外广告路段管控规则自查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商户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M02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街区外摆经营、噪音管控规则自查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商户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M03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商户经营风险监管政策指引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商户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M04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个体户年报、零申报财税政策、网点查询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商户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M05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食品经营、健康证办理规则与点位查询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商户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M06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个体工商户开业登记、变更、注销指引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商户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M07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小餐饮食品经营许可办理指引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商户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M08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临时占道经营许可办理流程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商户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地图/流程步骤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M09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夜市、集市、便民点入驻政策与点位查询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商户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M10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个体工商户纾困补贴、税费减免政策匹配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商户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政府端（27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编号</w:t>
            </w:r>
          </w:p>
        </w:tc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功能名称</w:t>
            </w:r>
          </w:p>
        </w:tc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角色</w:t>
            </w:r>
          </w:p>
        </w:tc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</w:t>
            </w:r>
          </w:p>
        </w:tc>
        <w:tc>
          <w:tcPr>
            <w:tcW w:type="dxa" w:w="181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中间区展示构成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G01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沿街商铺台账空间盘点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F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G02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环卫、渣土作业轨迹分析与覆盖热力研判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G03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城市市政设施病害点位巡检分析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F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G04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流动摊贩、占道经营工单聚合热力研判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G05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校园、医院周边重点区域秩序空间分析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G06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古树名木、行道树绿化隐患巡检分析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F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G07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城市暴雨内涝情景仿真推演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—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G08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噪声投诉聚合热力分析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G09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公共服务设施均等化评估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G10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国土空间低效用地、闲置地块筛查盘活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G11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国土空间规划符合性辅助审查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G12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人口空间分布与公共服务资源匹配分析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G13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城市更新、老旧小区改造空间评估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G14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全域停车资源普查与空间分布分析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F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G15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公共交通线网覆盖评估与优化分析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G16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城市绿地系统空间格局与服务半径分析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G17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应急避难场所布局评估与覆盖人口分析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G18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全域民生诉求空间聚合与热点分析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G19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招商引资产业空间布局适配分析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G20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土地利用动态变化监测与规划符合性比对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G21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地下管网综合分析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G22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建筑工地扬尘管控区域分析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G23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城市照明、路灯亮化覆盖率与病害分析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F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G24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养老服务设施布局优化与缺口分析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G25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托育资源空间布局评估与供需分析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G26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全民健身设施布局均衡性分析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G27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学校、医院布局优化与服务半径评估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地图/表格/图表</w:t>
            </w:r>
          </w:p>
        </w:tc>
      </w:tr>
    </w:tbl>
    <w:p>
      <w:r>
        <w:rPr>
          <w:rFonts w:ascii="黑体" w:hAnsi="黑体" w:eastAsia="黑体" w:cs="黑体"/>
          <w:b/>
          <w:color w:val="0E6EF6"/>
          <w:sz w:val="32"/>
        </w:rPr>
        <w:t>七、接口设计</w:t>
      </w:r>
    </w:p>
    <w:p>
      <w:r>
        <w:rPr>
          <w:rFonts w:ascii="黑体" w:hAnsi="黑体" w:eastAsia="黑体" w:cs="黑体"/>
          <w:b/>
          <w:color w:val="0891B2"/>
          <w:sz w:val="26"/>
        </w:rPr>
        <w:t>6.1 通用约定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项</w:t>
            </w:r>
          </w:p>
        </w:tc>
        <w:tc>
          <w:tcPr>
            <w:tcW w:type="dxa" w:w="453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约定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基础路径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https://api.changan-zhice.cn/api/v1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鉴权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JWT Bearer Token（Header: Authorization: Bearer &lt;token&gt;）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响应格式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{ "code": 0, "message": "ok", "data": {...} }（code=0 成功）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分页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?page=1&amp;pageSize=20，返回 data.list + data.total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时间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ISO 8601，时区 Asia/Shanghai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6.2 核心接口清单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方法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路径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说明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服务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POST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/intent/recognize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意图识别（自然语言→模块+置信度）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intent-service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GET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/modules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获取模块清单（按角色筛选）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module-service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GET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/modules/{id}/result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获取模块完整结果集（按 device 分流）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module-service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GET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/geo/pois?moduleId=&amp;lng=&amp;lat=&amp;radius=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空间点位查询（周边搜索）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geo-service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GET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/geo/heatmap?moduleId=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热力数据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geo-service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GET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/sim/{id}/frames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仿真推演帧数据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module-service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POST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/dialog/chat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多轮对话（含上下文）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intent-service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POST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/plans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保存方案快照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module-service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GET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/plans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我的方案列表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module-service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GET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/export/{moduleId}/pdf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导出 PDF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module-service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POST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/auth/login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登录（账号/短信/微信）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auth-service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POST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/auth/register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注册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auth-service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GET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/speech/transcribe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语音转写（WebSocket 流式）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intent-service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6.3 关键接口示例</w:t>
      </w:r>
    </w:p>
    <w:p>
      <w:r>
        <w:rPr>
          <w:rFonts w:ascii="黑体" w:hAnsi="黑体" w:eastAsia="黑体" w:cs="黑体"/>
          <w:b/>
          <w:sz w:val="23"/>
        </w:rPr>
        <w:t>意图识别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POST /api/v1/intent/recognize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请求：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{ "text": "我想在曲江附近找空余车位，顺便看看有没有违停风险",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"sessionId": "s-xxx", "device": "pc" }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响应：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{ "code": 0, "data": {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"moduleId": "C01", "role": "citizen", "confidence": 94,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"name": "智慧停车公开车位查询与停车风险提示", "mode": "A",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"alternatives": [{ "moduleId": "C05", "confidence": 31 }]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} }</w:t>
      </w:r>
    </w:p>
    <w:p>
      <w:r>
        <w:rPr>
          <w:rFonts w:ascii="黑体" w:hAnsi="黑体" w:eastAsia="黑体" w:cs="黑体"/>
          <w:b/>
          <w:sz w:val="23"/>
        </w:rPr>
        <w:t>获取模块结果集（双端复用）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GET /api/v1/modules/C01/result?device=pc&amp;lng=108.94&amp;lat=34.22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响应（device=pc 返回完整三栏结构）：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{ "code": 0, "data": {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"center": {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"headline": "曲江片区公共车位余量与违停风险", "mode": "A",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"map": { "layers": [...], "legend": [...],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         "pois": [ { "id":1, "name":"曲江大悦城地下停车场",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                    "lng":108.96, "lat":34.21, "kind":"traffic",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                    "info":[["总车位","400"],["当前余位","128"]] } ] },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"cards": [ { "t":"最优推荐…", "d":"…", "tag":"推荐" } ]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},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"right": {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"kpis": [ { "k":"片区平均饱和度","v":"78","u":"%","d":"较上周+6%","cls":"up" } ],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"insights": [ { "t":"余量判断","b":"…" } ],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"actions": [ { "t":"导航至推荐停车场","g":"跳转" } ]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},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"followUps": ["帮我导航到最近的空余停车场", "..."]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} }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双端复用关键：device=pc 返回完整三栏结构；device=app 返回同一数据由前端渲染为对话卡片。后端数据不变，前端渲染形态切换。</w:t>
      </w:r>
    </w:p>
    <w:p>
      <w:r>
        <w:rPr>
          <w:rFonts w:ascii="黑体" w:hAnsi="黑体" w:eastAsia="黑体" w:cs="黑体"/>
          <w:b/>
          <w:color w:val="0E6EF6"/>
          <w:sz w:val="32"/>
        </w:rPr>
        <w:t>八、数据来源与对接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业务域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数据源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获取方式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更新频率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交通/停车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西安市公共停车场实时余位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交管/城管开放平台 API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实时（30s）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交通/停车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违停执法记录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交警非现场执法系统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每日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政务办事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办事指南、流程、材料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陕西政务服务网 API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每日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空间地理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行政区划、路网、POI 底图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高德/腾讯位置服务、天地图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版本更新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气象/环境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实时气象、降雨、内涝积水点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气象局 API + 物联网 IoT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实时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市场监管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商户证照、企业政策补贴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市场监管开放平台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每日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文旅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景区客流、活动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文旅局、景区闸机数据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实时/每日</w:t>
            </w:r>
          </w:p>
        </w:tc>
      </w:tr>
    </w:tbl>
    <w:p>
      <w:pPr>
        <w:spacing w:after="80"/>
      </w:pPr>
      <w:r>
        <w:rPr>
          <w:rFonts w:ascii="黑体" w:hAnsi="黑体" w:eastAsia="黑体" w:cs="黑体"/>
          <w:b w:val="0"/>
          <w:sz w:val="21"/>
        </w:rPr>
        <w:t>数据治理要点：统一转为 WGS84 + GCJ-02 双坐标；字段完整性/坐标范围校验；数据血缘可追溯；政务数据合规（审图号、边界准确）。</w:t>
      </w:r>
    </w:p>
    <w:p>
      <w:r>
        <w:rPr>
          <w:rFonts w:ascii="黑体" w:hAnsi="黑体" w:eastAsia="黑体" w:cs="黑体"/>
          <w:b/>
          <w:color w:val="0E6EF6"/>
          <w:sz w:val="32"/>
        </w:rPr>
        <w:t>九、AI 意图识别引擎</w:t>
      </w:r>
    </w:p>
    <w:p>
      <w:r>
        <w:rPr>
          <w:rFonts w:ascii="黑体" w:hAnsi="黑体" w:eastAsia="黑体" w:cs="黑体"/>
          <w:b/>
          <w:color w:val="0891B2"/>
          <w:sz w:val="26"/>
        </w:rPr>
        <w:t>9.1 方案选型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方案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技术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适用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成本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方案一（推荐）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BERT/RoBERTa 中文预训练 + 99 分类微调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意图明确、领域固定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中（GPU 训练+推理）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方案二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大模型 API（通义/文心）RAG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泛化问答、开放描述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按量付费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方案三（过渡）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规则 + 关键词（原型方案）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快速上线、兜底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低</w:t>
            </w:r>
          </w:p>
        </w:tc>
      </w:tr>
    </w:tbl>
    <w:p>
      <w:pPr>
        <w:spacing w:after="80"/>
      </w:pPr>
      <w:r>
        <w:rPr>
          <w:rFonts w:ascii="黑体" w:hAnsi="黑体" w:eastAsia="黑体" w:cs="黑体"/>
          <w:b w:val="0"/>
          <w:sz w:val="21"/>
        </w:rPr>
        <w:t>推荐组合：微调模型做主识别（精准快可控）、大模型做兜底与多轮澄清（处理长尾）、规则引擎做缓存与兜底，三层串联。</w:t>
      </w:r>
    </w:p>
    <w:p>
      <w:r>
        <w:rPr>
          <w:rFonts w:ascii="黑体" w:hAnsi="黑体" w:eastAsia="黑体" w:cs="黑体"/>
          <w:b/>
          <w:color w:val="0891B2"/>
          <w:sz w:val="26"/>
        </w:rPr>
        <w:t>9.2 训练数据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每模块 alias（关键词）+ ask（示例问句）+ 人工扩写 20~50 条同义表达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负样本：易混淆模块对照样本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样本量：每模块 50~100 条，总量 5000~10000 条</w:t>
      </w:r>
    </w:p>
    <w:p>
      <w:r>
        <w:rPr>
          <w:rFonts w:ascii="黑体" w:hAnsi="黑体" w:eastAsia="黑体" w:cs="黑体"/>
          <w:b/>
          <w:color w:val="0E6EF6"/>
          <w:sz w:val="32"/>
        </w:rPr>
        <w:t>十、非功能需求与部署</w:t>
      </w:r>
    </w:p>
    <w:p>
      <w:r>
        <w:rPr>
          <w:rFonts w:ascii="黑体" w:hAnsi="黑体" w:eastAsia="黑体" w:cs="黑体"/>
          <w:b/>
          <w:color w:val="0891B2"/>
          <w:sz w:val="26"/>
        </w:rPr>
        <w:t>10.1 非功能指标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维度</w:t>
            </w:r>
          </w:p>
        </w:tc>
        <w:tc>
          <w:tcPr>
            <w:tcW w:type="dxa" w:w="453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指标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性能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接口 P95 &lt; 200ms；首屏 &lt; 2s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并发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1000 并发，峰值 5000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安全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等保三级、HTTPS、JWT、RBAC、脱敏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可用性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99.9%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可观测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Prometheus + Grafana + SkyWalking 链路追踪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备份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MySQL 每日全量 + 实时 binlog，异地容灾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10.2 容器化与 CI/CD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所有服务 Docker 化，Kubernetes 编排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CI/CD：GitLab CI / Jenkins，代码提交 → 构建镜像 → 推送 Harbor → 滚动发布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配置管理：Nacos 配置中心，多环境隔离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发布策略：先灰度 10% → 观察 → 全量</w:t>
      </w:r>
    </w:p>
    <w:p>
      <w:r>
        <w:rPr>
          <w:rFonts w:ascii="黑体" w:hAnsi="黑体" w:eastAsia="黑体" w:cs="黑体"/>
          <w:b/>
          <w:color w:val="0E6EF6"/>
          <w:sz w:val="32"/>
        </w:rPr>
        <w:t>十一、里程碑与团队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阶段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周期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交付物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角色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需求与设计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2 周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需求规格、数据库设计、接口文档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PM + 架构师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后端基础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4 周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网关、用户权限、模块/点位/流程服务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后端 3 人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意图识别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3 周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模型训练、识别服务、多轮对话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算法 1 人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前端双端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4 周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PC 工作台 + 移动 App、6 类模式渲染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前端 3 人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空间与数据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3 周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GIS 服务、数据接入 ETL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GIS + 数据工程师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联调测试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3 周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99 项功能全量联调、回归、压测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全体 + 测试 2 人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上线运维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持续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部署、监控、数据持续接入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运维 1 人</w:t>
            </w:r>
          </w:p>
        </w:tc>
      </w:tr>
    </w:tbl>
    <w:p>
      <w:pPr>
        <w:spacing w:after="80"/>
      </w:pPr>
      <w:r>
        <w:rPr>
          <w:rFonts w:ascii="黑体" w:hAnsi="黑体" w:eastAsia="黑体" w:cs="黑体"/>
          <w:b w:val="0"/>
          <w:sz w:val="21"/>
        </w:rPr>
        <w:t>团队规模建议：后端 3 + 前端 3 + 算法 1 + 测试 2 + 数据/GIS 1 + 运维 1 + PM/架构 1 ≈ 12 人，预计 4~5 个月交付首个生产版本。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