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66CC"/>
          <w:sz w:val="22"/>
        </w:rPr>
        <w:t>IS PROFESSIONAL ELECTIVE #4 — GENERATIVE AI SYSTEMS</w:t>
        <w:br/>
      </w:r>
      <w:r>
        <w:rPr>
          <w:color w:val="64748B"/>
          <w:sz w:val="19"/>
        </w:rPr>
        <w:t>1st Semester, A.Y. 2026–2027  |  Instructor: Jessie A. Melendres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00" w:type="dxa"/>
              <w:bottom w:w="20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b/>
                <w:color w:val="B4D2FF"/>
                <w:sz w:val="21"/>
              </w:rPr>
              <w:t>COMBINED SUBMISSION (PRELIM + MIDTERM)</w:t>
              <w:br/>
            </w:r>
            <w:r>
              <w:rPr>
                <w:b/>
                <w:color w:val="FFFFFF"/>
                <w:sz w:val="32"/>
              </w:rPr>
              <w:t>Development of an AI-Driven Retrieval-Augmented Generation</w:t>
              <w:br/>
              <w:t>Conversational Agent for Institutional Policy Navigation</w:t>
              <w:br/>
              <w:t>at Talibon Polytechnic College</w:t>
              <w:br/>
            </w:r>
            <w:r>
              <w:rPr>
                <w:color w:val="D2E1F0"/>
                <w:sz w:val="20"/>
              </w:rPr>
              <w:t>TPoliCynav: The TPC Policy Navigator — Checkpoints 1 &amp; 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>TEAM KUYS</w:t>
              <w:br/>
            </w:r>
            <w:r>
              <w:rPr>
                <w:sz w:val="19"/>
              </w:rPr>
              <w:t>Eduardo Avenido Jr.</w:t>
              <w:br/>
              <w:t>Christian Paul Larosa</w:t>
              <w:br/>
              <w:t>Nielbert Garcia</w:t>
              <w:br/>
              <w:t>Marcel Avergonzado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 xml:space="preserve">Theme: </w:t>
            </w:r>
            <w:r>
              <w:rPr>
                <w:sz w:val="19"/>
              </w:rPr>
              <w:t>Document / Knowledge-Base Q&amp;A Assistant</w:t>
              <w:br/>
            </w:r>
            <w:r>
              <w:rPr>
                <w:b/>
                <w:sz w:val="19"/>
              </w:rPr>
              <w:t xml:space="preserve">Application: </w:t>
            </w:r>
            <w:r>
              <w:rPr>
                <w:sz w:val="19"/>
              </w:rPr>
              <w:t>TPoliCynav — The TPC Policy Navigator</w:t>
              <w:br/>
            </w:r>
            <w:r>
              <w:rPr>
                <w:b/>
                <w:sz w:val="19"/>
              </w:rPr>
              <w:t xml:space="preserve">Stack: </w:t>
            </w:r>
            <w:r>
              <w:rPr>
                <w:sz w:val="19"/>
              </w:rPr>
              <w:t>Python 3.11 · bge-small-en-v1.5 · Pinecone · HF API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1B365D"/>
          <w:sz w:val="26"/>
        </w:rPr>
        <w:t>1.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Preprocessing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Python 3.11, pdfplumber, NLTK, regex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4-stage pipeline → 119 chunks (400w / 80w overlap)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Embeddings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BAAI/bge-small-en-v1.5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384-dim dense vectors, L2-normalized, MIT license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Vector Store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Pinecone Serverless (AWS us-east-1)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Cosine metric, 119 vectors with metadata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Prompts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3-tier custom architecture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Grounded Policy, Conduct Advisor, Eligibility Evaluator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RAG App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CLI conversational agent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Top-4 retrieval, confidence threshold, citation synthesis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Arial" w:hAnsi="Arial"/>
          <w:b/>
          <w:color w:val="1B365D"/>
          <w:sz w:val="26"/>
        </w:rPr>
        <w:t>2. Checkpoint 1 Summary (Prelim)</w:t>
      </w:r>
    </w:p>
    <w:p>
      <w:pPr>
        <w:pStyle w:val="ListBullet"/>
        <w:spacing w:after="40"/>
      </w:pPr>
      <w:r/>
      <w:r>
        <w:rPr>
          <w:color w:val="2D3748"/>
          <w:sz w:val="20"/>
        </w:rPr>
        <w:t>Problem: High cognitive friction navigating 199+ pages of TPC policies and municipal ordinances.</w:t>
      </w:r>
    </w:p>
    <w:p>
      <w:pPr>
        <w:pStyle w:val="ListBullet"/>
        <w:spacing w:after="40"/>
      </w:pPr>
      <w:r/>
      <w:r>
        <w:rPr>
          <w:color w:val="2D3748"/>
          <w:sz w:val="20"/>
        </w:rPr>
        <w:t>Data: 7 curated sources (&gt;260 KB raw text) cleaned into 119 overlapping semantic chunks.</w:t>
      </w:r>
    </w:p>
    <w:p>
      <w:pPr>
        <w:pStyle w:val="ListBullet"/>
        <w:spacing w:after="40"/>
      </w:pPr>
      <w:r/>
      <w:r>
        <w:rPr>
          <w:color w:val="2D3748"/>
          <w:sz w:val="20"/>
        </w:rPr>
        <w:t>Embeddings: 119 × 384 dense vector matrix generated with bge-small-en-v1.5.</w:t>
      </w:r>
    </w:p>
    <w:p>
      <w:pPr>
        <w:pStyle w:val="ListBullet"/>
        <w:spacing w:after="40"/>
      </w:pPr>
      <w:r/>
      <w:r>
        <w:rPr>
          <w:color w:val="2D3748"/>
          <w:sz w:val="20"/>
        </w:rPr>
        <w:t>Reflection: Resolved PDF noise, bilingual content, heterogeneous formatting, chunking trade-offs, and government WAF blocks.</w:t>
      </w:r>
    </w:p>
    <w:p>
      <w:pPr>
        <w:keepNext/>
        <w:spacing w:before="320" w:after="80"/>
      </w:pPr>
      <w:r>
        <w:rPr>
          <w:rFonts w:ascii="Arial" w:hAnsi="Arial"/>
          <w:b/>
          <w:color w:val="1B365D"/>
          <w:sz w:val="26"/>
        </w:rPr>
        <w:t>3. Checkpoint 2 Summary (Midterm)</w:t>
      </w:r>
    </w:p>
    <w:p>
      <w:pPr>
        <w:pStyle w:val="ListBullet"/>
        <w:spacing w:after="40"/>
      </w:pPr>
      <w:r/>
      <w:r>
        <w:rPr>
          <w:color w:val="2D3748"/>
          <w:sz w:val="20"/>
        </w:rPr>
        <w:t>Prompt Engineering: 3 structured prompts with strict grounding, negative constraints, and documented anti-hallucination demonstrations.</w:t>
      </w:r>
    </w:p>
    <w:p>
      <w:pPr>
        <w:pStyle w:val="ListBullet"/>
        <w:spacing w:after="40"/>
      </w:pPr>
      <w:r/>
      <w:r>
        <w:rPr>
          <w:color w:val="2D3748"/>
          <w:sz w:val="20"/>
        </w:rPr>
        <w:t>Vector Indexing: 119 vectors uploaded to Pinecone Serverless with chunk metadata and source attribution.</w:t>
      </w:r>
    </w:p>
    <w:p>
      <w:pPr>
        <w:pStyle w:val="ListBullet"/>
        <w:spacing w:after="40"/>
      </w:pPr>
      <w:r/>
      <w:r>
        <w:rPr>
          <w:color w:val="2D3748"/>
          <w:sz w:val="20"/>
        </w:rPr>
        <w:t>Distance Metrics: Cosine, Euclidean, and Dot Product benchmarked — mathematically equivalent on normalized vectors; Cosine selected for bounded thresholding.</w:t>
      </w:r>
    </w:p>
    <w:p>
      <w:pPr>
        <w:pStyle w:val="ListBullet"/>
        <w:spacing w:after="40"/>
      </w:pPr>
      <w:r/>
      <w:r>
        <w:rPr>
          <w:color w:val="2D3748"/>
          <w:sz w:val="20"/>
        </w:rPr>
        <w:t>Live Application: Interactive RAG chatbot performing real-time semantic retrieval and grounded answer synthesis with document citations.</w:t>
      </w:r>
    </w:p>
    <w:p>
      <w:pPr>
        <w:keepNext/>
        <w:spacing w:before="320" w:after="80"/>
      </w:pPr>
      <w:r>
        <w:rPr>
          <w:rFonts w:ascii="Arial" w:hAnsi="Arial"/>
          <w:b/>
          <w:color w:val="1B365D"/>
          <w:sz w:val="26"/>
        </w:rPr>
        <w:t>4. Complete Deliverables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CP</w:t>
            </w:r>
          </w:p>
        </w:tc>
        <w:tc>
          <w:tcPr>
            <w:tcW w:type="dxa" w:w="2340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340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Project Proposal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Data Collection (30+ pages)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Preprocessing Script &amp; Notebook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Embedding Generation Demo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Data Cleaning Reflection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Prompt Engineering Document (3 prompts)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API Integration / Working Chatbot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Vector Database Setup (Pinecone)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2D3748"/>
                <w:sz w:val="18"/>
              </w:rPr>
              <w:t>CP2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9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Distance Metric Comparison Report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color w:val="2D3748"/>
                <w:sz w:val="18"/>
              </w:rPr>
              <w:t>✓ Complete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Arial" w:hAnsi="Arial"/>
          <w:b/>
          <w:color w:val="1B365D"/>
          <w:sz w:val="26"/>
        </w:rPr>
        <w:t>Works Cited</w:t>
      </w:r>
    </w:p>
    <w:p>
      <w:pPr>
        <w:spacing w:after="40"/>
        <w:ind w:left="432"/>
      </w:pPr>
      <w:r>
        <w:rPr>
          <w:color w:val="2D3748"/>
          <w:sz w:val="18"/>
        </w:rPr>
        <w:t>1. GenAI Capstone Semester Project Guide.docx.pdf, uploaded.</w:t>
      </w:r>
    </w:p>
    <w:p>
      <w:pPr>
        <w:spacing w:after="40"/>
        <w:ind w:left="432"/>
      </w:pPr>
      <w:r>
        <w:rPr>
          <w:color w:val="2D3748"/>
          <w:sz w:val="18"/>
        </w:rPr>
        <w:t>2. Talibon Polytechnic College Student Handbook | PDF - Scribd, https://www.scribd.com/document/712840267/TPC-Student-Handbook-for-August22-2023-Orientation</w:t>
      </w:r>
    </w:p>
    <w:p>
      <w:pPr>
        <w:spacing w:after="40"/>
        <w:ind w:left="432"/>
      </w:pPr>
      <w:r>
        <w:rPr>
          <w:color w:val="2D3748"/>
          <w:sz w:val="18"/>
        </w:rPr>
        <w:t>3. Municipality of Talibon. Ordinance No. 127, https://talibon.gov.ph/wp-content/uploads/2026/02/127-Regulating-the-Establishment-Management-and-operation-of-apartments-boarding-houses-homestay-and-dormitories-near-the-TPC.pdf</w:t>
      </w:r>
    </w:p>
    <w:p>
      <w:pPr>
        <w:spacing w:after="40"/>
        <w:ind w:left="432"/>
      </w:pPr>
      <w:r>
        <w:rPr>
          <w:color w:val="2D3748"/>
          <w:sz w:val="18"/>
        </w:rPr>
        <w:t>4. LGU Talibon. WELCOME BACK | TPC – 2ND SEMESTER AY 2025–2026, https://talibon.gov.ph/welcome-back-talibon-polytechnic-college-2nd-semester-ay-2025-2026/</w:t>
      </w:r>
    </w:p>
    <w:p>
      <w:pPr>
        <w:spacing w:after="40"/>
        <w:ind w:left="432"/>
      </w:pPr>
      <w:r>
        <w:rPr>
          <w:color w:val="2D3748"/>
          <w:sz w:val="18"/>
        </w:rPr>
        <w:t>5. LGU Talibon. Calling all aspiring Freshmen!, https://talibon.gov.ph/calling-all-aspiring-freshmen/</w:t>
      </w:r>
    </w:p>
    <w:p>
      <w:pPr>
        <w:spacing w:after="40"/>
        <w:ind w:left="432"/>
      </w:pPr>
      <w:r>
        <w:rPr>
          <w:color w:val="2D3748"/>
          <w:sz w:val="18"/>
        </w:rPr>
        <w:t>6. TPC BSA Practicum Request | PDF - Scribd, https://www.scribd.com/document/890815185/Updated-LOI-Ponce</w:t>
      </w:r>
    </w:p>
    <w:p>
      <w:pPr>
        <w:spacing w:after="40"/>
        <w:ind w:left="432"/>
      </w:pPr>
      <w:r>
        <w:rPr>
          <w:color w:val="2D3748"/>
          <w:sz w:val="18"/>
        </w:rPr>
        <w:t>7. PNP &amp; TPC. Collaborate to Strengthen Student Safety, https://talibon.gov.ph/pnp-and-talibon-polytechnic-college-collaborate-to-strengthen-student-safety/</w:t>
      </w:r>
    </w:p>
    <w:p>
      <w:pPr>
        <w:spacing w:after="40"/>
        <w:ind w:left="432"/>
      </w:pPr>
      <w:r>
        <w:rPr>
          <w:color w:val="2D3748"/>
          <w:sz w:val="18"/>
        </w:rPr>
        <w:t>8. Melendres, J. A. (2026). 2.Data Preprocessing and Embeddings.pdf, Course Notes.</w:t>
      </w:r>
    </w:p>
    <w:p>
      <w:pPr>
        <w:spacing w:after="40"/>
        <w:ind w:left="432"/>
      </w:pPr>
      <w:r>
        <w:rPr>
          <w:color w:val="2D3748"/>
          <w:sz w:val="18"/>
        </w:rPr>
        <w:t>9. CHED. More Filipino students can avail free higher education with 27 newly CHED-recognized LUCs, https://legacy.ched.gov.ph/more-filipino-students-can-avail-free-higher-education-with-27-newly-ched-recognized-lucs/</w:t>
      </w:r>
    </w:p>
    <w:p>
      <w:pPr>
        <w:spacing w:after="40"/>
        <w:ind w:left="432"/>
      </w:pPr>
      <w:r>
        <w:rPr>
          <w:color w:val="2D3748"/>
          <w:sz w:val="18"/>
        </w:rPr>
        <w:t>10. GSIS. Subsidy for STEM (GSSP), https://www.gsis.gov.ph/ginhawa-for-all/gsis-subsidy-for-science-technology-engineering-and-mathematics-gssp/</w:t>
      </w:r>
    </w:p>
    <w:p>
      <w:pPr>
        <w:spacing w:after="40"/>
        <w:ind w:left="432"/>
      </w:pPr>
      <w:r>
        <w:rPr>
          <w:color w:val="2D3748"/>
          <w:sz w:val="18"/>
        </w:rPr>
        <w:t>11. BAAI. (2023). bge-small-en-v1.5. Hugging Face, https://huggingface.co/BAAI/bge-small-en-v1.5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