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TALIBON POLYTECHNIC COLLEGE</w:t>
        <w:br/>
        <w:t>Department of Information Systems</w:t>
        <w:br/>
        <w:br/>
      </w:r>
      <w:r>
        <w:rPr>
          <w:b/>
          <w:color w:val="064E3B"/>
          <w:sz w:val="30"/>
        </w:rPr>
        <w:t>TPOLICYNAV: AN AI-DRIVEN RETRIEVAL-AUGMENTED GENERATION CONVERSATIONAL AGENT FOR INSTITUTIONAL POLICY NAVIGATION</w:t>
        <w:br/>
      </w:r>
    </w:p>
    <w:p>
      <w:pPr>
        <w:jc w:val="center"/>
      </w:pPr>
      <w:r>
        <w:rPr>
          <w:i/>
          <w:sz w:val="20"/>
        </w:rPr>
        <w:t>IS Professional Elective #4: Generative AI Systems — Capstone Final Technical Report</w:t>
        <w:br/>
        <w:t>Authors: Eduardo Avenido Jr., Christian Paul Larosa, Nielbert Garcia, Marcel Avergonzado</w:t>
        <w:br/>
        <w:t>Instructor: Jessie A. Melendres | 1st Sem, A.Y. 2026-2027</w:t>
        <w:br/>
      </w:r>
    </w:p>
    <w:p>
      <w:r>
        <w:rPr>
          <w:b/>
          <w:color w:val="064E3B"/>
          <w:sz w:val="26"/>
        </w:rPr>
        <w:t>1. Executive Summary &amp; Problem Formulation</w:t>
      </w:r>
    </w:p>
    <w:p>
      <w:r>
        <w:rPr>
          <w:b/>
          <w:color w:val="064E3B"/>
          <w:sz w:val="26"/>
        </w:rPr>
        <w:t>2. Foundational Data Pipeline &amp; Curation (Checkpoint 1)</w:t>
      </w:r>
    </w:p>
    <w:p>
      <w:r>
        <w:rPr>
          <w:b/>
          <w:color w:val="064E3B"/>
          <w:sz w:val="26"/>
        </w:rPr>
        <w:t>3. Embedding Generation &amp; Distance Metric Analysis (Checkpoint 2)</w:t>
      </w:r>
    </w:p>
    <w:p>
      <w:r>
        <w:rPr>
          <w:b/>
          <w:color w:val="064E3B"/>
          <w:sz w:val="26"/>
        </w:rPr>
        <w:t>4. Prompt Engineering Architecture &amp; Guardrails (Checkpoint 2)</w:t>
      </w:r>
    </w:p>
    <w:p>
      <w:r>
        <w:rPr>
          <w:b/>
          <w:color w:val="064E3B"/>
          <w:sz w:val="26"/>
        </w:rPr>
        <w:t>5. RAG Orchestration, Ingestion &amp; Conversational Memory (Checkpoint 3)</w:t>
      </w:r>
    </w:p>
    <w:p>
      <w:r>
        <w:rPr>
          <w:b/>
          <w:color w:val="064E3B"/>
          <w:sz w:val="26"/>
        </w:rPr>
        <w:t>6. Model Customization Note: PEFT / LoRA / QLoRA Analysis (Checkpoint 4)</w:t>
      </w:r>
    </w:p>
    <w:p>
      <w:r>
        <w:rPr>
          <w:b/>
          <w:color w:val="064E3B"/>
          <w:sz w:val="26"/>
        </w:rPr>
        <w:t>7. Web Application Interface &amp; Institutional Branding (Checkpoint 4)</w:t>
      </w:r>
    </w:p>
    <w:p>
      <w:r>
        <w:rPr>
          <w:b/>
          <w:color w:val="064E3B"/>
          <w:sz w:val="26"/>
        </w:rPr>
        <w:t>8. Multi-Stage Containerization &amp; Railway Cloud Deployment (Checkpoint 4)</w:t>
      </w:r>
    </w:p>
    <w:p>
      <w:r>
        <w:rPr>
          <w:b/>
          <w:color w:val="064E3B"/>
          <w:sz w:val="26"/>
        </w:rPr>
        <w:t>9. Empirical Evaluation &amp; Benchmark Results</w:t>
      </w:r>
    </w:p>
    <w:p>
      <w:r>
        <w:rPr>
          <w:b/>
          <w:color w:val="064E3B"/>
          <w:sz w:val="26"/>
        </w:rPr>
        <w:t>10. Limitations &amp; Future Roadmap</w:t>
      </w:r>
    </w:p>
    <w:p>
      <w:r>
        <w:rPr>
          <w:b/>
          <w:color w:val="064E3B"/>
          <w:sz w:val="26"/>
        </w:rPr>
        <w:t>11. Conclusion &amp; Team Contributions</w:t>
      </w:r>
    </w:p>
    <w:p>
      <w:r>
        <w:rPr>
          <w:b/>
          <w:color w:val="064E3B"/>
          <w:sz w:val="26"/>
        </w:rPr>
        <w:t>12. Works Cited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