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5"/>
        <w:pBdr/>
        <w:spacing w:after="200" w:before="480" w:line="240" w:lineRule="auto"/>
        <w:ind w:right="0" w:firstLine="142" w:left="-1134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Keywords, Commands on the PC Emulator</w:t>
      </w:r>
      <w:r>
        <w:rPr>
          <w:rFonts w:ascii="Source Code Pro SemiBold" w:hAnsi="Source Code Pro SemiBold" w:cs="Source Code Pro SemiBold"/>
          <w:sz w:val="32"/>
          <w:szCs w:val="32"/>
          <w:highlight w:val="none"/>
        </w:rPr>
      </w:r>
      <w:r>
        <w:rPr>
          <w:rFonts w:ascii="Source Code Pro SemiBold" w:hAnsi="Source Code Pro SemiBold" w:cs="Source Code Pro SemiBold"/>
          <w:sz w:val="32"/>
          <w:szCs w:val="32"/>
          <w:highlight w:val="none"/>
        </w:rPr>
      </w:r>
    </w:p>
    <w:tbl>
      <w:tblPr>
        <w:tblStyle w:val="789"/>
        <w:tblW w:w="10670" w:type="dxa"/>
        <w:tblInd w:w="-986" w:type="dxa"/>
        <w:tblBorders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  <w:highlight w:val="none"/>
              </w:rPr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412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any literal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stack. If the literal is not a double precision number or a variable, it will be a bigint or a string (must be placed inside double quotes). All numbers are interpreted as decimal unless in quotes: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“xabcd” is a hex number (bigint)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“1234” is a decimal bigint.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“b1100” is a binary number.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1234.5e-6 is a decimal double precision number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a6a6a6" w:themeColor="background1" w:themeShade="A6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a6a6a6" w:themeColor="background1" w:themeShade="A6"/>
                <w:sz w:val="18"/>
                <w:szCs w:val="18"/>
                <w:highlight w:val="none"/>
                <w:lang w:val="en-US" w:eastAsia="en-US" w:bidi="ar-SA"/>
              </w:rPr>
              <w:t xml:space="preserve">“o7654” is an octal number. (not supported at present)</w:t>
            </w:r>
            <w:r>
              <w:rPr>
                <w:rFonts w:ascii="Source Code Pro" w:hAnsi="Source Code Pro" w:cs="Source Code Pro"/>
                <w:color w:val="a6a6a6" w:themeColor="background1" w:themeShade="A6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a6a6a6" w:themeColor="background1" w:themeShade="A6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num‘r’, ‘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’, ‘c’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e.g.,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4.7e-3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For example,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4.7e-3l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29.531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j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ohms at 1000Hz.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and imaginary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“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a string”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bigint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tabs>
                <w:tab w:val="right" w:leader="none" w:pos="7619"/>
              </w:tabs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value in ToS-1 is popped into the variable name at ToS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ab/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Pop the ToS element in to a variable named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(must be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number </w:t>
            </w:r>
            <w:r>
              <w:rPr>
                <w:rFonts w:ascii="Source Code Pro" w:hAnsi="Source Code Pro" w:eastAsia="Abyssinica SIL" w:cs="Source Code Pro"/>
                <w:color w:val="404040"/>
                <w:sz w:val="18"/>
                <w:szCs w:val="18"/>
                <w:lang w:val="en-US" w:eastAsia="en-US" w:bidi="ar-SA"/>
              </w:rPr>
              <w:t xml:space="preserve">≥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) entities from the stack into the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acc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register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where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vacc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less than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0,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[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]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 or end a vector.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{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}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Start or end a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Encloses a complex number.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dup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Duplicate the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swp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Swap ToS with element prior to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 does not equal 0 or is a string.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el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equals 0.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fi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End an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if-el</w:t>
            </w: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 block</w:t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label: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 label used for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unconditional jump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label.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0.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not 0 or is a string.</w:t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r>
          </w:p>
        </w:tc>
      </w:tr>
      <w:tr>
        <w:trPr>
          <w:trHeight w:val="567"/>
        </w:trPr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+ - * /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max min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&gt; &lt; &gt;= &lt;= = !=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left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The usual arithmetic operators. Works for regular numbers (complex) or bigint strings.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percentage operator. Calculates ToS (‘x’) percentage of ToS - 1 (‘y’)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Special variable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internal write-only frequency variable, assigned as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numx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__f@. Use the keystroke alt+@ on the calculator. The ‘_’ is not available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parallel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ToS and the last barrier, vector or matrix or bottom of stack (BoS) into a vector. The ToS will be the last element and the element closest to the BoS will be the first. If the ToS is already a vector, then this command will split it into scalar elements.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alt+[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function for this operation on the calculator.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587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Use keystroke page 0 alt+{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Creates a complex number with real part from (ToS - 1) and imaginary part from ToS (if both of these are real numbers). If the ToS is a complex or imaginary number then the real and imaginary parts are separated.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alt+(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nserts or deletes a barrier at the current ToS element. A barrier stops accumulates of elements for the creation of a vector or matrix. If the current ToS is not a barrier, this command inserts a barrier; otherwise, it deletes the barrier at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97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angle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degrees and radian modes.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coord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cartesian and polar modes.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rectangular (cartesian) coordinate system irrespective current coordinate system.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polar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polar coordinate system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irrespective current coordinate system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39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degrees. 1 radian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57.295779513082320876798 degrees.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rad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radians. 1 degree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0.017453292519943295769237 radians.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binary. Ignore if the ToS is a binary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hex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hex.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hex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decimal.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decimal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oct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Converts the ToS to octal.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Ignore if the ToS is an octal bigint.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72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Swaps the real an imaginary parts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and 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none"/>
              </w:rPr>
              <w:t xml:space="preserve">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72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real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72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imaginary part of the complex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Negates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742"/>
              </w:tabs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dupn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uplicates the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 item from ToS, ToS is indexed as 0 and holds the value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Negative or 0 values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don’t change the stack.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Reciprocal of the ToS (computes 1/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reciprocal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mean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mean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computed over the elements in the vector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variance (square of the standard deviation) computed from the values in the vector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squares of the elements in the vector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elements in the vector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653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dot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product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The number of elements in the shorter vector determine how many products will be computed for the sum.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and 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 conjugate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Absolute value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sqrt(sqr(real(x)) + sqr(imag(x)))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tabs>
                <w:tab w:val="left" w:leader="none" w:pos="5763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This is a shorthand for: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cmplx 2 pow swp 2 pow + sqrt</w:t>
            </w:r>
            <w:r>
              <w:tab/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Argument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atan(imag(x)/real(x))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Square 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8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cbrt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Cubic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75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 the power of the number at ToS,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Euler’s constant (approximately, 2.718281828..).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data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Inserts the double precision approximation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to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log2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2.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10.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logxy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-1 (‘y’) to base ToS (‘x’).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pow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sin, cos, tan, 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asin, acos, atan, acot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sinh, cosh, tanh,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asinh, acosh, atanh, acoth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hyberbolic trig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Hyperbolic trigonometric functions.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atan2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156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gcd, lcm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fac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2116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Factorial,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!,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is the (integer part of the real part of the) number at ToS.</w:t>
            </w:r>
            <w:r>
              <w:rPr>
                <w:color w:val="808080" w:themeColor="background1" w:themeShade="80"/>
              </w:rPr>
              <w:tab/>
            </w:r>
            <w:r>
              <w:rPr>
                <w:rFonts w:ascii="Source Code Pro" w:hAnsi="Source Code Pro" w:cs="Source Code Pro"/>
                <w:b w:val="0"/>
                <w:bCs/>
                <w:i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/>
                <w:i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or bigint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atrix inverse if ToS is a matrix. Modular inverse if ToS is a bigint or int. If matrix inverse doesn’t exist, returns an error.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For modular inverse, if the modulus is 0, uses 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determinant of the matrix at ToS. If the ToS does not have a matrix, reports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iden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proj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trace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eival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eivec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tpose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rank</w:t>
            </w:r>
            <w:r>
              <w:rPr>
                <w:rFonts w:ascii="Source Code Pro" w:hAnsi="Source Code Pro" w:cs="Source Code Pro"/>
                <w:color w:val="808080"/>
              </w:rPr>
            </w:r>
            <w:r>
              <w:rPr>
                <w:rFonts w:ascii="Source Code Pro" w:hAnsi="Source Code Pro" w:cs="Source Code Pro"/>
                <w:color w:val="808080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color w:val="808080"/>
              </w:rPr>
            </w:r>
            <w:r>
              <w:rPr>
                <w:rFonts w:ascii="Source Code Pro" w:hAnsi="Source Code Pro" w:cs="Source Code Pro"/>
                <w:color w:val="8080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elem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or vector 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pBdr/>
              <w:spacing/>
              <w:ind w:firstLine="707" w:left="709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pBdr/>
              <w:spacing/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pBdr/>
              <w:spacing/>
              <w:ind w:firstLine="707" w:left="709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pBdr/>
              <w:spacing/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  <w:p>
            <w:pPr>
              <w:pBdr/>
              <w:spacing/>
              <w:ind w:firstLine="0" w:left="709"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mod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6417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Set the modulus for bigint or integer modular operations.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Used for inv, exp (pow) , +, -, 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color w:val="808080" w:themeColor="background1" w:themeShade="80"/>
                <w:sz w:val="22"/>
                <w:szCs w:val="22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and </w:t>
            </w:r>
            <w:r>
              <w:rPr>
                <w:rFonts w:ascii="Source Code Pro SemiBold" w:hAnsi="Source Code Pro SemiBold" w:cs="Source Code Pro SemiBold"/>
                <w:b w:val="0"/>
                <w:bCs w:val="0"/>
                <w:color w:val="808080" w:themeColor="background1" w:themeShade="80"/>
                <w:sz w:val="22"/>
                <w:szCs w:val="22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6"/>
                <w:szCs w:val="16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operations on bigint or integer. If modulus has not been set, uses 2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as modulus.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Modulus or width is required for the inv operation.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6417"/>
              </w:tabs>
              <w:spacing w:line="240" w:lineRule="auto"/>
              <w:ind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Bdr/>
              <w:tabs>
                <w:tab w:val="left" w:leader="none" w:pos="6417"/>
              </w:tabs>
              <w:spacing w:line="240" w:lineRule="auto"/>
              <w:ind/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the number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ToS is a real or complex number,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.</w:t>
            </w:r>
            <w:r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mont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6417"/>
              </w:tabs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The montgomery representation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ToS.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wid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5870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width in bits for bigint or integer operations.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Used in or, and, binv, xor, bit, shr, shl, ror, rol, count0, count1 and rnd operations. Optionally used for bigint operations such as exp, inv etc. if modulus is 0 (not set).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and,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or, and, binv, xor, shr, shl, ror, rol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7342"/>
              </w:tabs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Bitwise operation if ToS and ToS - 1 are bigints or integers. Returns an error if width is not set (default is 32 bits).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</w:p>
          <w:p>
            <w:pPr>
              <w:pBdr/>
              <w:tabs>
                <w:tab w:val="right" w:leader="none" w:pos="7342"/>
              </w:tabs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Shift right will extend the MS bit if the flasg signextend is set. Shift left will set zero in the LB bit position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bit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Test bit of 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 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at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ToS), returns 0 or 1.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count0, count1 </w:t>
            </w:r>
            <w:r>
              <w:rPr>
                <w:color w:val="808080" w:themeColor="background1" w:themeShade="80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Count the number of 0s or 1s in the binary representation of the 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1’sC, 2’sC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One’s or two’s complement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set, clr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 or clear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 in the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at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returns 0 or 1.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isp, nxp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 returns a 1 is ToS has a prime number.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nxp returns the prime number after the number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gl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or bigint operation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ycx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</w:tc>
      </w:tr>
      <w:tr>
        <w:trPr>
          <w:trHeight w:val="310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hms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  <w:tc>
          <w:tcPr>
            <w:tcBorders/>
            <w:tcW w:w="755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Converts the real the number (or the rea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l part of the complex number) at ToS to three numbers that are pushed into the stack: hours, minutes and seconds, these latter being the h:m:s representation of the number. If the current angle mode is radians, then the angle is converted to degrees first.</w:t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</w:p>
        </w:tc>
      </w:tr>
      <w:tr>
        <w:trPr>
          <w:trHeight w:val="310"/>
        </w:trPr>
        <w:tc>
          <w:tcPr>
            <w:gridSpan w:val="3"/>
            <w:tcBorders/>
            <w:tcW w:w="10670" w:type="dxa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 w:firstLine="0" w:left="0"/>
              <w:jc w:val="left"/>
              <w:rPr>
                <w:bCs/>
                <w:i/>
                <w:highlight w:val="none"/>
              </w:rPr>
            </w:pPr>
            <w:r>
              <w:rPr>
                <w:i/>
                <w:iCs/>
              </w:rPr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bCs/>
                <w:i/>
                <w:highlight w:val="none"/>
              </w:rPr>
            </w:r>
            <w:r>
              <w:rPr>
                <w:bCs/>
                <w:i/>
                <w:highlight w:val="none"/>
              </w:rPr>
            </w:r>
          </w:p>
        </w:tc>
      </w:tr>
    </w:tbl>
    <w:p>
      <w:pPr>
        <w:pBdr/>
        <w:spacing w:line="240" w:lineRule="auto"/>
        <w:ind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 w:line="240" w:lineRule="auto"/>
        <w:ind w:right="0" w:firstLine="0" w:left="-567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tabs>
          <w:tab w:val="left" w:leader="none" w:pos="9726"/>
        </w:tabs>
        <w:spacing/>
        <w:ind w:right="0" w:firstLine="0" w:left="-567"/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</w:rPr>
        <w:t xml:space="preserve">Default mode: Page 0</w:t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p>
      <w:pPr>
        <w:pBdr/>
        <w:spacing w:line="240" w:lineRule="auto"/>
        <w:ind w:right="0" w:hanging="850" w:left="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6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733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9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41.4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right="0" w:hanging="850" w:left="0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tbl>
      <w:tblPr>
        <w:tblStyle w:val="789"/>
        <w:tblW w:w="10670" w:type="dxa"/>
        <w:tblInd w:w="-986" w:type="dxa"/>
        <w:tblBorders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</w:tc>
        <w:tc>
          <w:tcPr>
            <w:tcBorders/>
            <w:tcW w:w="1412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 for Page 0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2"/>
                <w:szCs w:val="12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 and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μ</w:t>
            </w:r>
            <w:r>
              <w:rPr>
                <w:rFonts w:hint="default" w:ascii="Source Code Pro" w:hAnsi="Source Code Pro" w:eastAsia="Source Code Pro" w:cs="Source Code Pro"/>
                <w:sz w:val="18"/>
                <w:szCs w:val="18"/>
              </w:rPr>
              <w:t xml:space="preserve">, the miscellaneous command mode</w:t>
            </w:r>
            <w:r>
              <w:rPr>
                <w:rFonts w:hint="default" w:ascii="Source Code Pro" w:hAnsi="Source Code Pro" w:eastAsia="Source Code Pro" w:cs="Source Code Pro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Swaps the real and imaginary parts of the number at ToS. ToS must contain a real or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 the barrier attribute on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574"/>
        </w:trPr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584"/>
        </w:trPr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⇒b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onverts the ToS 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eex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cosh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%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Calculates x% of y, where y is value at ToS-1 and x the value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>
          <w:trHeight w:val="664"/>
        </w:trPr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”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tanh</w:t>
            </w:r>
            <w:r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tangent.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atanh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character ‘l’, can be used as in a variable name or used to specify an inductive impedance.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μ</w:t>
            </w:r>
            <w:r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σ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calculated over all the elements of the vector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pow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pow is identical to exp.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Logarithm of ToS -1 (‘y’) to base ToS (‘x’).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42" w:before="220" w:line="240" w:lineRule="auto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42" w:before="220" w:line="240" w:lineRule="auto"/>
              <w:ind w:right="0" w:firstLine="0" w:left="0"/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42" w:before="220" w:line="240" w:lineRule="auto"/>
              <w:ind w:right="0" w:firstLine="0" w:left="0"/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Absolute value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sqrt(sqr(real(x)) + sqr(imag(x)))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This is a shorthand for: cmplx 2 pow swp 2 pow + sqrt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top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Asana Math" w:hAnsi="Asana Math" w:eastAsia="Asana Math" w:cs="Asana Math"/>
                <w:sz w:val="28"/>
                <w:szCs w:val="28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>
              <w:rPr>
                <w:rFonts w:ascii="Source Code Pro" w:hAnsi="Source Code Pro" w:cs="Source Code Pro"/>
                <w:sz w:val="16"/>
                <w:szCs w:val="16"/>
                <w:vertAlign w:val="subscript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</w:rPr>
            </w:r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 SemiBold" w:hAnsi="Source Code Pro SemiBold" w:eastAsia="Asana Math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lang w:val="en-US" w:eastAsia="en-US" w:bidi="ar-SA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</w:tbl>
    <w:p>
      <w:pPr>
        <w:pBdr/>
        <w:spacing w:line="240" w:lineRule="auto"/>
        <w:ind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 w:right="0" w:firstLine="0" w:left="-567"/>
        <w:rPr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  <w:t xml:space="preserve">Numbers, Vectors and Matrices mode: Page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hanging="283" w:left="-567"/>
        <w:rPr>
          <w:rFonts w:ascii="Source Code Pro SemiBold" w:hAnsi="Source Code Pro SemiBold" w:cs="Source Code Pro SemiBold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4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734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84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40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p>
      <w:pPr>
        <w:pBdr/>
        <w:spacing w:line="240" w:lineRule="auto"/>
        <w:ind w:right="0" w:hanging="850" w:left="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tbl>
      <w:tblPr>
        <w:tblStyle w:val="789"/>
        <w:tblW w:w="10670" w:type="dxa"/>
        <w:tblInd w:w="-986" w:type="dxa"/>
        <w:tblBorders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Borders/>
            <w:tcW w:w="1700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</w:tc>
        <w:tc>
          <w:tcPr>
            <w:tcBorders/>
            <w:tcW w:w="1412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</w:tc>
        <w:tc>
          <w:tcPr>
            <w:tcBorders/>
            <w:tcW w:w="7558" w:type="dxa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highlight w:val="none"/>
              </w:rPr>
            </w:r>
            <w:r>
              <w:rPr>
                <w:rFonts w:ascii="Calibri" w:hAnsi="Calibri" w:cs="Calibri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r>
            <w:r/>
          </w:p>
          <w:p>
            <w:pPr>
              <w:pBdr/>
              <w:spacing w:line="240" w:lineRule="auto"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  <w:vertAlign w:val="subscript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λ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Computes the eigenvector for the matrix at ToS.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isp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1 if the number at ToS is a prime, 0 otherwise.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mod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Sets the number (integer or bigint) at ToS as the modulus for bigint inverse and exponentiation operations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574"/>
        </w:trPr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>
          <w:trHeight w:val="584"/>
        </w:trPr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color w:val="8080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color w:val="808080"/>
                <w:highlight w:val="none"/>
              </w:rPr>
            </w:r>
            <w:r>
              <w:rPr>
                <w:rFonts w:ascii="Source Code Pro" w:hAnsi="Source Code Pro" w:cs="Source Code Pro"/>
                <w:color w:val="808080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/>
              </w:rPr>
            </w:r>
            <w:r>
              <w:rPr>
                <w:rFonts w:ascii="Source Code Pro" w:hAnsi="Source Code Pro" w:cs="Source Code Pro"/>
                <w:color w:val="808080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nxp</w:t>
            </w:r>
            <w:r>
              <w:rPr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the first prime number larger than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ror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rol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mont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Cs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rFonts w:ascii="Source Code Pro" w:hAnsi="Source Code Pro" w:cs="Source Code Pro"/>
                <w:bCs w:val="0"/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Cs w:val="0"/>
                <w:color w:val="808080" w:themeColor="background1" w:themeShade="80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Converts the number (integer or bigint) at ToS to its Montgomery representation.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join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Concatenates the vectors at ToS and ToS - 1 into a single vector.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shr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f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leftmost bit can be extended from the carry bit or set to 0.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trike w:val="0"/>
                <w:sz w:val="24"/>
                <w:szCs w:val="24"/>
              </w:rPr>
              <w:t xml:space="preserve">shl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”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carry bit can be assigned from the leftmost bit or remain unchanged.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bit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elem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>
                <w:rFonts w:ascii="Source Code Pro" w:hAnsi="Source Code Pro" w:cs="Source Code Pro"/>
                <w:bCs/>
                <w:i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Checks bit value —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y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 x</w:t>
            </w:r>
            <w:r>
              <w:rPr>
                <w:rFonts w:ascii="Source Code Pro" w:hAnsi="Source Code Pro" w:cs="Source Code Pro"/>
                <w:sz w:val="18"/>
                <w:szCs w:val="18"/>
                <w:highlight w:val="lightGray"/>
              </w:rPr>
              <w:t xml:space="preserve"> bit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— returns value of bit at position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y.</w:t>
            </w:r>
            <w:r>
              <w:rPr>
                <w:rFonts w:ascii="Source Code Pro" w:hAnsi="Source Code Pro" w:cs="Source Code Pro"/>
                <w:bCs/>
                <w:i/>
                <w:highlight w:val="none"/>
              </w:rPr>
            </w:r>
            <w:r>
              <w:rPr>
                <w:rFonts w:ascii="Source Code Pro" w:hAnsi="Source Code Pro" w:cs="Source Code Pro"/>
                <w:bCs/>
                <w:i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/>
          </w:p>
          <w:p>
            <w:pPr>
              <w:pBdr/>
              <w:spacing/>
              <w:ind w:firstLine="707" w:left="709"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pBdr/>
              <w:spacing/>
              <w:ind w:firstLine="708"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pBdr/>
              <w:spacing/>
              <w:ind w:firstLine="707" w:left="709"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 w:firstLine="708"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/>
          </w:p>
          <w:p>
            <w:pPr>
              <w:pBdr/>
              <w:spacing/>
              <w:ind w:firstLine="0" w:left="709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tran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ctran</w:t>
            </w:r>
            <w:r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Transpose of the matrix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Conjugate transpose of the matrix at ToS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d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42" w:before="220" w:line="240" w:lineRule="auto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42" w:before="220" w:line="240" w:lineRule="auto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42" w:before="220" w:line="240" w:lineRule="auto"/>
              <w:ind w:right="0" w:firstLine="0" w:left="0"/>
              <w:rPr>
                <w:rFonts w:ascii="Source Code Pro" w:hAnsi="Source Code Pro" w:eastAsia="Source Code Pro" w:cs="Source Code Pro"/>
                <w:bCs w:val="0"/>
                <w:color w:val="404040"/>
                <w:highlight w:val="none"/>
              </w:rP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color w:val="404040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color w:val="404040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inv: matrix inverse if ToS is a matrix. Modular inverse if ToS is a bigint or int.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binv: bitwise inverse if ToS is a bigint or int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2’sC: same as neg (defined only for bigint or int), uses wid as bit-width.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wid: set width. Used in or, and, binv, xor, bit, shr, shl, ror, rol, count0, count1 and rnd operations.</w:t>
            </w:r>
            <w:r/>
          </w:p>
          <w:p>
            <w:pPr>
              <w:pBdr/>
              <w:tabs>
                <w:tab w:val="center" w:leader="none" w:pos="3671"/>
              </w:tabs>
              <w:spacing/>
              <w:ind w:firstLine="0" w:left="709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tab/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 w:val="22"/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top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Asana Math" w:hAnsi="Asana Math" w:eastAsia="Asana Math" w:cs="Asana Math"/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sz w:val="24"/>
                <w:szCs w:val="24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/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>
              <w:rPr>
                <w:sz w:val="22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Bdr/>
              <w:spacing/>
              <w:ind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Cs w:val="0"/>
              </w:rPr>
            </w:r>
            <w:r>
              <w:rPr>
                <w:rFonts w:ascii="Source Code Pro" w:hAnsi="Source Code Pro" w:cs="Source Code Pro"/>
                <w:bCs w:val="0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Bdr/>
              <w:spacing/>
              <w:ind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176"/>
              </w:tabs>
              <w:spacing w:line="240" w:lineRule="auto"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  <w:p>
            <w:pPr>
              <w:pBdr/>
              <w:spacing w:line="240" w:lineRule="auto"/>
              <w:ind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rFonts w:ascii="Source Code Pro" w:hAnsi="Source Code Pro" w:cs="Source Code Pro"/>
                <w:bCs w:val="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</w:rPr>
            </w:r>
            <w:r>
              <w:rPr>
                <w:rFonts w:ascii="Source Code Pro" w:hAnsi="Source Code Pro" w:cs="Source Code Pro"/>
                <w:bCs w:val="0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lang w:val="en-US" w:eastAsia="en-US" w:bidi="ar-SA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 SemiBold" w:hAnsi="Source Code Pro SemiBold" w:eastAsia="Asana Math" w:cs="Source Code Pro SemiBold"/>
                <w:b w:val="0"/>
                <w:bCs w:val="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b w:val="0"/>
                <w:bCs w:val="0"/>
                <w:highlight w:val="none"/>
              </w:rPr>
            </w:r>
            <w:r>
              <w:rPr>
                <w:rFonts w:hint="default" w:ascii="Source Code Pro SemiBold" w:hAnsi="Source Code Pro SemiBold" w:eastAsia="Asana Math" w:cs="Source Code Pro SemiBold"/>
                <w:b w:val="0"/>
                <w:bCs w:val="0"/>
                <w:highlight w:val="none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98" w:before="220" w:line="57" w:lineRule="atLeast"/>
              <w:ind w:right="0" w:firstLine="0" w:left="0"/>
              <w:rPr>
                <w:szCs w:val="22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Borders/>
            <w:tcW w:w="170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84"/>
              <w:widowControl w:val="true"/>
              <w:pBdr/>
              <w:spacing w:after="0" w:before="0" w:line="240" w:lineRule="auto"/>
              <w:ind/>
              <w:jc w:val="center"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lang w:val="en-US" w:eastAsia="en-US" w:bidi="ar-SA"/>
              </w:rPr>
            </w:r>
          </w:p>
        </w:tc>
        <w:tc>
          <w:tcPr>
            <w:tcBorders/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</w:tr>
    </w:tbl>
    <w:p>
      <w:pPr>
        <w:pStyle w:val="884"/>
        <w:pBdr/>
        <w:spacing w:line="240" w:lineRule="auto"/>
        <w:ind w:right="0" w:hanging="709" w:left="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5"/>
        <w:pBdr/>
        <w:spacing w:line="240" w:lineRule="auto"/>
        <w:ind w:right="0" w:firstLine="142" w:left="-1134"/>
        <w:rPr>
          <w:rFonts w:ascii="Source Code Pro SemiBold" w:hAnsi="Source Code Pro SemiBold" w:cs="Source Code Pro SemiBold"/>
          <w:sz w:val="32"/>
          <w:szCs w:val="32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Examples</w:t>
      </w:r>
      <w:r>
        <w:rPr>
          <w:rFonts w:ascii="Source Code Pro SemiBold" w:hAnsi="Source Code Pro SemiBold" w:cs="Source Code Pro SemiBold"/>
          <w:sz w:val="32"/>
          <w:szCs w:val="32"/>
        </w:rPr>
      </w:r>
      <w:r>
        <w:rPr>
          <w:rFonts w:ascii="Source Code Pro SemiBold" w:hAnsi="Source Code Pro SemiBold" w:cs="Source Code Pro SemiBold"/>
          <w:sz w:val="32"/>
          <w:szCs w:val="32"/>
        </w:rPr>
      </w:r>
    </w:p>
    <w:p>
      <w:pPr>
        <w:pStyle w:val="884"/>
        <w:pBdr/>
        <w:spacing w:line="240" w:lineRule="auto"/>
        <w:ind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 w:line="240" w:lineRule="auto"/>
        <w:ind w:firstLine="0" w:left="1417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90.65pt;height:146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 w:line="240" w:lineRule="auto"/>
        <w:ind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The full sequence:</w:t>
      </w: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84"/>
        <w:pBdr/>
        <w:spacing w:line="240" w:lineRule="auto"/>
        <w:ind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4.7e3r 1e-3l 10e-6c + 3 + 47e3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Style w:val="884"/>
        <w:pBdr/>
        <w:spacing w:line="240" w:lineRule="auto"/>
        <w:ind w:firstLine="0" w:left="0"/>
        <w:jc w:val="left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Explanation: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Style w:val="945"/>
        <w:numPr>
          <w:ilvl w:val="0"/>
          <w:numId w:val="1"/>
        </w:numPr>
        <w:pBdr/>
        <w:spacing w:line="240" w:lineRule="auto"/>
        <w:ind/>
        <w:jc w:val="left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Enter the frequency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Style w:val="884"/>
        <w:pBdr/>
        <w:spacing w:line="240" w:lineRule="auto"/>
        <w:ind w:firstLine="0" w:left="709"/>
        <w:jc w:val="left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Style w:val="945"/>
        <w:numPr>
          <w:ilvl w:val="0"/>
          <w:numId w:val="2"/>
        </w:numPr>
        <w:pBdr/>
        <w:spacing w:line="240" w:lineRule="auto"/>
        <w:ind/>
        <w:jc w:val="left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last loop as </w:t>
      </w:r>
      <w:r>
        <w:rPr>
          <w:rFonts w:ascii="Source Code Pro" w:hAnsi="Source Code Pro" w:cs="Source Code Pro"/>
          <w:sz w:val="18"/>
          <w:szCs w:val="18"/>
        </w:rPr>
        <w:t xml:space="preserve">(3 -9.6323)</w:t>
      </w:r>
      <w:r>
        <w:rPr>
          <w:rFonts w:ascii="Source Code Pro" w:hAnsi="Source Code Pro" w:cs="Source Code Pro"/>
          <w:sz w:val="18"/>
          <w:szCs w:val="18"/>
        </w:rPr>
        <w:t xml:space="preserve"> = 3 - 9.6323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Style w:val="884"/>
        <w:pBdr/>
        <w:spacing w:line="240" w:lineRule="auto"/>
        <w:ind w:firstLine="708" w:left="0"/>
        <w:jc w:val="left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1e-3l 10e-6c + 3 +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Style w:val="945"/>
        <w:numPr>
          <w:ilvl w:val="0"/>
          <w:numId w:val="3"/>
        </w:numPr>
        <w:pBdr/>
        <w:spacing w:line="240" w:lineRule="auto"/>
        <w:ind/>
        <w:jc w:val="left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parallel loops as </w:t>
      </w:r>
      <w:r>
        <w:rPr>
          <w:rFonts w:ascii="Source Code Pro" w:hAnsi="Source Code Pro" w:cs="Source Code Pro"/>
          <w:sz w:val="18"/>
          <w:szCs w:val="18"/>
        </w:rPr>
        <w:t xml:space="preserve">(3.0018  - 9.631)</w:t>
      </w:r>
      <w:r>
        <w:rPr>
          <w:rFonts w:ascii="Source Code Pro" w:hAnsi="Source Code Pro" w:cs="Source Code Pro"/>
          <w:sz w:val="18"/>
          <w:szCs w:val="18"/>
        </w:rPr>
        <w:t xml:space="preserve"> = 3.0018 - 9.631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Style w:val="884"/>
        <w:pBdr/>
        <w:spacing w:line="240" w:lineRule="auto"/>
        <w:ind w:firstLine="708" w:left="0"/>
        <w:jc w:val="left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(3 -9.6323) 47e3 //</w:t>
      </w:r>
      <w:r>
        <w:rPr>
          <w:rFonts w:ascii="Source Code Pro" w:hAnsi="Source Code Pro" w:cs="Source Code Pro"/>
          <w:sz w:val="18"/>
          <w:szCs w:val="18"/>
        </w:rPr>
        <w:t xml:space="preserve"> +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Style w:val="945"/>
        <w:numPr>
          <w:ilvl w:val="0"/>
          <w:numId w:val="4"/>
        </w:numPr>
        <w:pBdr/>
        <w:spacing w:line="240" w:lineRule="auto"/>
        <w:ind/>
        <w:jc w:val="left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in series with the first resistor as </w:t>
      </w:r>
      <w:r>
        <w:rPr>
          <w:rFonts w:ascii="Source Code Pro" w:hAnsi="Source Code Pro" w:cs="Source Code Pro"/>
          <w:sz w:val="18"/>
          <w:szCs w:val="18"/>
        </w:rPr>
        <w:t xml:space="preserve">(4703.0018 -9.631)</w:t>
      </w:r>
      <w:r>
        <w:rPr>
          <w:rFonts w:ascii="Source Code Pro" w:hAnsi="Source Code Pro" w:cs="Source Code Pro"/>
          <w:sz w:val="18"/>
          <w:szCs w:val="18"/>
        </w:rPr>
        <w:t xml:space="preserve"> = 4703.0018 -9.631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84"/>
        <w:pBdr/>
        <w:spacing w:line="240" w:lineRule="auto"/>
        <w:ind w:firstLine="708" w:left="0"/>
        <w:jc w:val="left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4.7e3r (3.0018 -9.6311) +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Style w:val="884"/>
        <w:pBdr/>
        <w:spacing w:line="240" w:lineRule="auto"/>
        <w:ind w:firstLine="0" w:left="709"/>
        <w:jc w:val="left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</w:p>
    <w:p>
      <w:pPr>
        <w:pStyle w:val="884"/>
        <w:pBdr/>
        <w:spacing w:after="200" w:before="0" w:line="240" w:lineRule="auto"/>
        <w:ind w:firstLine="0" w:left="0"/>
        <w:jc w:val="left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Answer is </w:t>
      </w:r>
      <w:r>
        <w:rPr>
          <w:rFonts w:ascii="Source Code Pro" w:hAnsi="Source Code Pro" w:cs="Source Code Pro"/>
          <w:b/>
          <w:bCs/>
          <w:sz w:val="18"/>
          <w:szCs w:val="18"/>
        </w:rPr>
        <w:t xml:space="preserve">4703.0018 - 9.631</w:t>
      </w:r>
      <w:r>
        <w:rPr>
          <w:rFonts w:ascii="Source Code Pro" w:hAnsi="Source Code Pro" w:cs="Source Code Pro"/>
          <w:b/>
          <w:bCs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r>
      <w:r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r>
    </w:p>
    <w:p>
      <w:pPr>
        <w:pStyle w:val="885"/>
        <w:pBdr/>
        <w:spacing w:after="200" w:before="480" w:line="240" w:lineRule="auto"/>
        <w:ind w:right="0" w:firstLine="142" w:left="-1134"/>
        <w:rPr>
          <w:rFonts w:ascii="Source Code Pro SemiBold" w:hAnsi="Source Code Pro SemiBold" w:cs="Source Code Pro SemiBold"/>
          <w:b w:val="0"/>
          <w:bCs w:val="0"/>
          <w:sz w:val="36"/>
          <w:szCs w:val="36"/>
          <w:highlight w:val="none"/>
        </w:rPr>
      </w:pPr>
      <w:r>
        <w:rPr>
          <w:rFonts w:ascii="Source Code Pro SemiBold" w:hAnsi="Source Code Pro SemiBold" w:eastAsia="Source Code Pro SemiBold" w:cs="Source Code Pro SemiBold"/>
          <w:b w:val="0"/>
          <w:bCs w:val="0"/>
          <w:sz w:val="36"/>
          <w:szCs w:val="36"/>
        </w:rPr>
        <w:t xml:space="preserve">More Examples</w:t>
      </w:r>
      <w:r>
        <w:rPr>
          <w:rFonts w:ascii="Source Code Pro SemiBold" w:hAnsi="Source Code Pro SemiBold" w:eastAsia="Source Code Pro SemiBold" w:cs="Source Code Pro SemiBold"/>
          <w:b w:val="0"/>
          <w:bCs w:val="0"/>
          <w:sz w:val="36"/>
          <w:szCs w:val="36"/>
          <w:highlight w:val="none"/>
        </w:rPr>
      </w:r>
      <w:r>
        <w:rPr>
          <w:rFonts w:ascii="Source Code Pro SemiBold" w:hAnsi="Source Code Pro SemiBold" w:cs="Source Code Pro SemiBold"/>
          <w:b w:val="0"/>
          <w:bCs w:val="0"/>
          <w:sz w:val="36"/>
          <w:szCs w:val="36"/>
          <w:highlight w:val="none"/>
        </w:rPr>
      </w:r>
    </w:p>
    <w:p>
      <w:pPr>
        <w:pBdr/>
        <w:spacing w:line="240" w:lineRule="auto"/>
        <w:ind w:left="709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Bdr/>
        <w:spacing w:line="240" w:lineRule="auto"/>
        <w:ind w:left="709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500000000000000000000000000000001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Bdr/>
        <w:spacing w:line="240" w:lineRule="auto"/>
        <w:ind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This results in: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>
        <w:rPr>
          <w:rFonts w:ascii="Source Code Pro" w:hAnsi="Source Code Pro" w:cs="Source Code Pro"/>
          <w:sz w:val="18"/>
          <w:szCs w:val="18"/>
          <w:highlight w:val="none"/>
        </w:rPr>
      </w:r>
    </w:p>
    <w:p>
      <w:pPr>
        <w:pBdr/>
        <w:spacing w:line="240" w:lineRule="auto"/>
        <w:ind w:left="709"/>
        <w:rPr>
          <w:rFonts w:ascii="Calibri" w:hAnsi="Calibri" w:cs="Calibri"/>
          <w:highlight w:val="lightGray"/>
        </w:rPr>
      </w:pPr>
      <w:r>
        <w:rPr>
          <w:rFonts w:ascii="Source Code Pro" w:hAnsi="Source Code Pro" w:cs="Source Code Pro"/>
          <w:highlight w:val="lightGray"/>
        </w:rPr>
        <w:t xml:space="preserve">0</w:t>
      </w:r>
      <w:r>
        <w:rPr>
          <w:rFonts w:ascii="Calibri" w:hAnsi="Calibri" w:cs="Calibri"/>
          <w:highlight w:val="lightGray"/>
        </w:rPr>
      </w:r>
      <w:r>
        <w:rPr>
          <w:rFonts w:ascii="Calibri" w:hAnsi="Calibri" w:cs="Calibri"/>
          <w:highlight w:val="lightGray"/>
        </w:rPr>
      </w:r>
    </w:p>
    <w:p>
      <w:pPr>
        <w:pBdr/>
        <w:spacing w:after="200" w:before="0" w:line="240" w:lineRule="auto"/>
        <w:ind w:firstLine="0" w:left="0"/>
        <w:jc w:val="left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  <w:t xml:space="preserve">However, when the numbers are entered as bigints, enclosed in quotes:</w:t>
      </w:r>
      <w:r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r>
      <w:r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r>
    </w:p>
    <w:p>
      <w:pPr>
        <w:pBdr/>
        <w:spacing w:line="240" w:lineRule="auto"/>
        <w:ind w:left="709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500000000000000000000000000000002”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Bdr/>
        <w:spacing w:after="200" w:before="0" w:line="240" w:lineRule="auto"/>
        <w:ind w:firstLine="0" w:left="709"/>
        <w:jc w:val="left"/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“500000000000000000000000000000001”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r>
      <w:r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r>
    </w:p>
    <w:p>
      <w:pPr>
        <w:pBdr/>
        <w:spacing w:line="240" w:lineRule="auto"/>
        <w:ind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results in:</w:t>
      </w: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</w:p>
    <w:p>
      <w:pPr>
        <w:pBdr/>
        <w:spacing w:line="240" w:lineRule="auto"/>
        <w:ind w:left="709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</w:r>
    </w:p>
    <w:p>
      <w:pPr>
        <w:pBdr/>
        <w:spacing w:after="200" w:before="0" w:line="240" w:lineRule="auto"/>
        <w:ind w:firstLine="0"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 w:after="200" w:before="0" w:line="240" w:lineRule="auto"/>
        <w:ind w:firstLine="0"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85"/>
        <w:pBdr/>
        <w:spacing w:after="200" w:before="480" w:line="240" w:lineRule="auto"/>
        <w:ind w:right="0" w:firstLine="142" w:left="-1134"/>
        <w:rPr>
          <w:rFonts w:ascii="Source Code Pro SemiBold" w:hAnsi="Source Code Pro SemiBold" w:cs="Source Code Pro SemiBold"/>
          <w:b w:val="0"/>
          <w:bCs w:val="0"/>
          <w:sz w:val="36"/>
          <w:szCs w:val="36"/>
          <w:highlight w:val="none"/>
        </w:rPr>
      </w:pPr>
      <w:r>
        <w:rPr>
          <w:rFonts w:ascii="Source Code Pro SemiBold" w:hAnsi="Source Code Pro SemiBold" w:eastAsia="Source Code Pro SemiBold" w:cs="Source Code Pro SemiBold"/>
          <w:b w:val="0"/>
          <w:bCs w:val="0"/>
          <w:sz w:val="36"/>
          <w:szCs w:val="36"/>
        </w:rPr>
        <w:t xml:space="preserve">Keyboard Layouts</w:t>
      </w:r>
      <w:r>
        <w:rPr>
          <w:rFonts w:ascii="Source Code Pro SemiBold" w:hAnsi="Source Code Pro SemiBold" w:cs="Source Code Pro SemiBold"/>
          <w:b w:val="0"/>
          <w:bCs w:val="0"/>
          <w:sz w:val="36"/>
          <w:szCs w:val="36"/>
          <w:highlight w:val="none"/>
        </w:rPr>
      </w:r>
      <w:r>
        <w:rPr>
          <w:rFonts w:ascii="Source Code Pro SemiBold" w:hAnsi="Source Code Pro SemiBold" w:cs="Source Code Pro SemiBold"/>
          <w:b w:val="0"/>
          <w:bCs w:val="0"/>
          <w:sz w:val="36"/>
          <w:szCs w:val="36"/>
          <w:highlight w:val="none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  <w:r>
        <w:rPr>
          <w:rFonts w:ascii="Source Code Pro SemiBold" w:hAnsi="Source Code Pro SemiBold" w:cs="Source Code Pro SemiBold"/>
          <w:b w:val="0"/>
          <w:bCs w:val="0"/>
          <w:sz w:val="36"/>
          <w:szCs w:val="36"/>
          <w:highlight w:val="none"/>
        </w:rPr>
      </w:r>
    </w:p>
    <w:tbl>
      <w:tblPr>
        <w:tblStyle w:val="756"/>
        <w:tblW w:w="0" w:type="auto"/>
        <w:tblInd w:w="709" w:type="dxa"/>
        <w:tblBorders/>
        <w:tblLayout w:type="fixed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60"/>
        <w:gridCol w:w="646"/>
        <w:gridCol w:w="703"/>
      </w:tblGrid>
      <w:tr>
        <w:trPr>
          <w:trHeight w:val="533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b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sinh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8"/>
                <w:szCs w:val="28"/>
              </w:rPr>
              <w:t xml:space="preserve">μ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σ</w:t>
            </w:r>
            <w:r>
              <w:rPr>
                <w:rFonts w:hint="default" w:ascii="Source Code Pro" w:hAnsi="Source Code Pro" w:cs="Source Code Pro"/>
                <w:b w:val="0"/>
                <w:bCs w:val="0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2"/>
                <w:szCs w:val="2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8"/>
                <w:szCs w:val="28"/>
              </w:rPr>
              <w:t xml:space="preserve">√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∛</w:t>
            </w:r>
            <w:r>
              <w:rPr>
                <w:rFonts w:hint="default" w:ascii="Source Code Pro" w:hAnsi="Source Code Pro" w:cs="Source Code Pro"/>
                <w:b w:val="0"/>
                <w:bCs w:val="0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  <w:vertAlign w:val="baseline"/>
              </w:rPr>
              <w:t xml:space="preserve">cls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2"/>
                <w:szCs w:val="12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4"/>
                <w:szCs w:val="14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  <w:t xml:space="preserve">eex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cosh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pow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[ ]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acosh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2"/>
                <w:szCs w:val="22"/>
              </w:rPr>
              <w:t xml:space="preserve">”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tanh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  <w:tr>
        <w:trPr>
          <w:trHeight w:val="560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  <w:t xml:space="preserve">{}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( )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2"/>
                <w:szCs w:val="12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atanh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4"/>
                <w:szCs w:val="14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32"/>
                <w:szCs w:val="32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4"/>
                <w:szCs w:val="14"/>
              </w:rPr>
              <w:t xml:space="preserve">rem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</w:tbl>
    <w:p>
      <w:pPr>
        <w:pBdr/>
        <w:tabs>
          <w:tab w:val="left" w:leader="none" w:pos="9726"/>
        </w:tabs>
        <w:spacing/>
        <w:ind/>
        <w:jc w:val="center"/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</w:rPr>
        <w:t xml:space="preserve">Above: Default mode: Page 0</w:t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tbl>
      <w:tblPr>
        <w:tblStyle w:val="756"/>
        <w:tblW w:w="0" w:type="auto"/>
        <w:tblInd w:w="709" w:type="dxa"/>
        <w:tblBorders/>
        <w:tblLayout w:type="fixed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>
        <w:trPr>
          <w:trHeight w:val="533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</w:rPr>
              <w:t xml:space="preserve">isP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</w:rPr>
              <w:t xml:space="preserve">nxP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trike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</w:rPr>
              <w:t xml:space="preserve">join</w:t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18"/>
                <w:szCs w:val="18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tran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ctrn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243"/>
              </w:tabs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trike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det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tabs>
                <w:tab w:val="center" w:leader="none" w:pos="243"/>
              </w:tabs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rank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or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xor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36"/>
                <w:szCs w:val="36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1’sC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2’sC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6"/>
                <w:szCs w:val="16"/>
                <w:highlight w:val="none"/>
              </w:rPr>
              <w:t xml:space="preserve">n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  <w:tr>
        <w:trPr>
          <w:trHeight w:val="542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mod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ror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shr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f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and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wid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set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0"/>
                <w:szCs w:val="10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clr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2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λ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[ ]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rol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  <w:t xml:space="preserve">mont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shl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  <w:t xml:space="preserve">”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  <w:t xml:space="preserve">proj</w:t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ortho</w:t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trike w:val="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trace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λ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  <w:highlight w:val="none"/>
              </w:rPr>
              <w:t xml:space="preserve">count0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  <w:highlight w:val="none"/>
              </w:rPr>
              <w:t xml:space="preserve">count1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  <w:t xml:space="preserve">{}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( )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2"/>
                <w:szCs w:val="12"/>
                <w:highlight w:val="none"/>
              </w:rPr>
              <w:t xml:space="preserve">^cmplx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bit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elem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4"/>
                <w:szCs w:val="14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subscript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32"/>
                <w:szCs w:val="32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4"/>
                <w:szCs w:val="14"/>
              </w:rPr>
              <w:t xml:space="preserve">rem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 w:firstLine="708" w:left="0"/>
        <w:jc w:val="center"/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  <w:t xml:space="preserve">Above: Numbers, Vectors and Matrices mode: Page 1</w:t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tbl>
      <w:tblPr>
        <w:tblStyle w:val="756"/>
        <w:tblW w:w="0" w:type="auto"/>
        <w:tblInd w:w="709" w:type="dxa"/>
        <w:tblBorders/>
        <w:tblLayout w:type="fixed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>
        <w:trPr>
          <w:trHeight w:val="533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  <w:t xml:space="preserve">↑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%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”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m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: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n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o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36"/>
                <w:szCs w:val="36"/>
                <w:highlight w:val="none"/>
              </w:rPr>
              <w:t xml:space="preserve">◄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  <w:t xml:space="preserve">↓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p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q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r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s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g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[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h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]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i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(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t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u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v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</w:rPr>
              <w:t xml:space="preserve">alt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j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{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k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}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l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)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w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highlight w:val="none"/>
              </w:rPr>
              <w:t xml:space="preserve">spc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</w:rPr>
              <w:t xml:space="preserve">z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</w:tr>
    </w:tbl>
    <w:p>
      <w:pPr>
        <w:pBdr/>
        <w:tabs>
          <w:tab w:val="left" w:leader="none" w:pos="9726"/>
        </w:tabs>
        <w:spacing/>
        <w:ind w:left="709"/>
        <w:jc w:val="center"/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  <w:sz w:val="24"/>
          <w:szCs w:val="24"/>
        </w:rPr>
        <w:t xml:space="preserve">Above: Keyboard mode: Page </w:t>
      </w:r>
      <w:r>
        <w:rPr>
          <w:rFonts w:hint="default" w:ascii="Source Code Pro SemiBold" w:hAnsi="Source Code Pro SemiBold" w:eastAsia="Source Code Pro SemiBold" w:cs="Source Code Pro SemiBold"/>
          <w:sz w:val="24"/>
          <w:szCs w:val="24"/>
        </w:rPr>
        <w:t xml:space="preserve">α</w:t>
      </w:r>
      <w:r>
        <w:rPr>
          <w:rFonts w:ascii="Source Code Pro SemiBold" w:hAnsi="Source Code Pro SemiBold" w:cs="Source Code Pro SemiBold"/>
          <w:sz w:val="24"/>
          <w:szCs w:val="24"/>
        </w:rPr>
        <w:tab/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tbl>
      <w:tblPr>
        <w:tblStyle w:val="756"/>
        <w:tblW w:w="0" w:type="auto"/>
        <w:tblInd w:w="709" w:type="dxa"/>
        <w:tblBorders/>
        <w:tblLayout w:type="fixed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>
        <w:trPr>
          <w:trHeight w:val="815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8"/>
                <w:szCs w:val="28"/>
              </w:rPr>
              <w:t xml:space="preserve">∶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u w:val="single"/>
              </w:rPr>
              <w:t xml:space="preserve">gt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end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  <w:highlight w:val="none"/>
              </w:rPr>
              <w:t xml:space="preserve">gte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exe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36"/>
                <w:szCs w:val="36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0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if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el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lt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fi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lte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eq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neq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0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[ 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0"/>
                <w:szCs w:val="20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</w:rPr>
              <w:t xml:space="preserve">]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2"/>
                <w:szCs w:val="22"/>
              </w:rPr>
              <w:t xml:space="preserve">”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jmp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jnz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jpz</w:t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</w:tr>
      <w:tr>
        <w:trPr>
          <w:trHeight w:val="0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  <w:t xml:space="preserve">{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}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( 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0"/>
                <w:szCs w:val="20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20"/>
                <w:szCs w:val="20"/>
                <w:highlight w:val="none"/>
              </w:rPr>
              <w:t xml:space="preserve">z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4"/>
                <w:szCs w:val="14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tabs>
          <w:tab w:val="left" w:leader="none" w:pos="9726"/>
        </w:tabs>
        <w:spacing/>
        <w:ind w:left="709"/>
        <w:jc w:val="center"/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  <w:sz w:val="20"/>
          <w:szCs w:val="20"/>
        </w:rPr>
      </w:r>
      <w:r>
        <w:rPr>
          <w:rFonts w:ascii="Source Code Pro SemiBold" w:hAnsi="Source Code Pro SemiBold" w:cs="Source Code Pro SemiBold"/>
          <w:sz w:val="24"/>
          <w:szCs w:val="24"/>
        </w:rPr>
        <w:t xml:space="preserve">Above: Programming mode: Page </w:t>
      </w:r>
      <w:r>
        <w:rPr>
          <w:rFonts w:hint="default" w:ascii="Source Code Pro SemiBold" w:hAnsi="Source Code Pro SemiBold" w:eastAsia="Source Code Pro SemiBold" w:cs="Source Code Pro SemiBold"/>
          <w:sz w:val="24"/>
          <w:szCs w:val="24"/>
        </w:rPr>
        <w:t xml:space="preserve">π</w:t>
      </w:r>
      <w:r>
        <w:rPr>
          <w:rFonts w:ascii="Source Code Pro SemiBold" w:hAnsi="Source Code Pro SemiBold" w:cs="Source Code Pro SemiBold"/>
          <w:sz w:val="24"/>
          <w:szCs w:val="24"/>
        </w:rPr>
        <w:t xml:space="preserve"> (not implemented yet)</w:t>
        <w:tab/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tbl>
      <w:tblPr>
        <w:tblStyle w:val="756"/>
        <w:tblW w:w="0" w:type="auto"/>
        <w:tblInd w:w="709" w:type="dxa"/>
        <w:tblBorders/>
        <w:tblLayout w:type="fixed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60"/>
        <w:gridCol w:w="646"/>
        <w:gridCol w:w="703"/>
      </w:tblGrid>
      <w:tr>
        <w:trPr>
          <w:trHeight w:val="533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STK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6"/>
                <w:szCs w:val="16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6"/>
                <w:szCs w:val="16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sz w:val="16"/>
                <w:szCs w:val="16"/>
                <w:highlight w:val="none"/>
                <w:vertAlign w:val="subscript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^bar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b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sinh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</w:rPr>
              <w:t xml:space="preserve">yyyy</w:t>
            </w:r>
            <w:r>
              <w:rPr>
                <w:rFonts w:hint="default"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</w:rPr>
            </w:r>
            <w:r>
              <w:rPr>
                <w:rFonts w:hint="default"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8"/>
                <w:szCs w:val="18"/>
              </w:rPr>
              <w:t xml:space="preserve">mm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color w:val="000000" w:themeColor="text1"/>
                <w:sz w:val="22"/>
                <w:szCs w:val="22"/>
              </w:rPr>
              <w:t xml:space="preserve">day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2"/>
                <w:szCs w:val="12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18" w:space="0"/>
            </w:tcBorders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4"/>
                <w:szCs w:val="14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vertAlign w:val="subscript"/>
              </w:rPr>
              <w:t xml:space="preserve">LC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4"/>
                <w:szCs w:val="1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sz w:val="14"/>
                <w:szCs w:val="14"/>
              </w:rPr>
            </w:r>
            <w:r>
              <w:rPr>
                <w:rFonts w:ascii="Source Code Pro" w:hAnsi="Source Code Pro" w:cs="Source Code Pro"/>
                <w:sz w:val="14"/>
                <w:szCs w:val="14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d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  <w:t xml:space="preserve">eex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</w:rPr>
              <w:t xml:space="preserve">cosh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  <w:t xml:space="preserve">latt</w:t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  <w:t xml:space="preserve">longt</w:t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  <w:t xml:space="preserve">timez</w:t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  <w:t xml:space="preserve">-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</w:tr>
      <w:tr>
        <w:trPr>
          <w:trHeight w:val="533"/>
        </w:trPr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[ ]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%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acosh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2"/>
                <w:szCs w:val="22"/>
              </w:rPr>
              <w:t xml:space="preserve">”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tanh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  <w:t xml:space="preserve">mode</w:t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  <w:t xml:space="preserve">prec</w:t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</w:p>
        </w:tc>
        <w:tc>
          <w:tcPr>
            <w:tcBorders/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22"/>
                <w:szCs w:val="22"/>
                <w:highlight w:val="none"/>
              </w:rPr>
              <w:t xml:space="preserve">get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color w:val="000000" w:themeColor="text1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000000" w:themeColor="text1"/>
                <w:sz w:val="16"/>
                <w:szCs w:val="16"/>
                <w:highlight w:val="none"/>
              </w:rPr>
              <w:t xml:space="preserve">mod</w:t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  <w:r>
              <w:rPr>
                <w:rFonts w:ascii="Source Code Pro" w:hAnsi="Source Code Pro" w:cs="Source Code Pro"/>
                <w:color w:val="000000" w:themeColor="text1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vertAlign w:val="superscript"/>
              </w:rPr>
              <w:t xml:space="preserve">2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  <w:vertAlign w:val="super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highlight w:val="none"/>
                <w:vertAlign w:val="superscript"/>
              </w:rPr>
            </w:r>
          </w:p>
        </w:tc>
        <w:tc>
          <w:tcPr>
            <w:tcBorders>
              <w:lef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/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12"/>
                <w:szCs w:val="12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</w:tr>
      <w:tr>
        <w:trPr>
          <w:trHeight w:val="560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  <w:t xml:space="preserve">{}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r>
            <w:r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0"/>
                <w:szCs w:val="20"/>
              </w:rPr>
              <w:t xml:space="preserve">( )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6"/>
                <w:szCs w:val="16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2"/>
                <w:szCs w:val="12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6"/>
                <w:szCs w:val="16"/>
              </w:rPr>
              <w:t xml:space="preserve">atanh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</w:rPr>
              <w:t xml:space="preserve">@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x!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4"/>
                <w:szCs w:val="14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sz w:val="16"/>
                <w:szCs w:val="16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sz w:val="16"/>
                <w:szCs w:val="16"/>
                <w:highlight w:val="none"/>
                <w:vertAlign w:val="subscript"/>
              </w:rPr>
            </w:r>
            <w:r>
              <w:rPr>
                <w:rFonts w:ascii="Source Code Pro" w:hAnsi="Source Code Pro" w:cs="Source Code Pro"/>
                <w:sz w:val="16"/>
                <w:szCs w:val="16"/>
                <w:highlight w:val="none"/>
                <w:vertAlign w:val="subscript"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bottom w:val="single" w:color="000000" w:sz="18" w:space="0"/>
            </w:tcBorders>
            <w:tcW w:w="7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</w:rPr>
            </w:r>
            <w:r>
              <w:rPr>
                <w:rFonts w:ascii="Source Code Pro" w:hAnsi="Source Code Pro" w:cs="Source Code Pro"/>
              </w:rPr>
            </w:r>
          </w:p>
        </w:tc>
        <w:tc>
          <w:tcPr>
            <w:tcBorders>
              <w:bottom w:val="single" w:color="000000" w:sz="18" w:space="0"/>
            </w:tcBorders>
            <w:tcW w:w="6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</w:p>
          <w:p>
            <w:pPr>
              <w:pBdr/>
              <w:spacing/>
              <w:ind/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8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  <w:vertAlign w:val="subscript"/>
              </w:rPr>
              <w:t xml:space="preserve">dup</w:t>
            </w:r>
            <w:r/>
          </w:p>
          <w:p>
            <w:pPr>
              <w:pBdr/>
              <w:spacing/>
              <w:ind/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32"/>
                <w:szCs w:val="32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4"/>
                <w:szCs w:val="14"/>
              </w:rPr>
              <w:t xml:space="preserve">rem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>
              <w:rPr>
                <w:rFonts w:hint="default" w:ascii="Source Code Pro" w:hAnsi="Source Code Pro" w:cs="Source Code Pro"/>
                <w:highlight w:val="none"/>
              </w:rPr>
            </w:r>
          </w:p>
        </w:tc>
      </w:tr>
    </w:tbl>
    <w:p>
      <w:pPr>
        <w:pBdr/>
        <w:tabs>
          <w:tab w:val="left" w:leader="none" w:pos="1134"/>
          <w:tab w:val="left" w:leader="none" w:pos="9726"/>
        </w:tabs>
        <w:spacing/>
        <w:ind w:left="709"/>
        <w:jc w:val="center"/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  <w:sz w:val="24"/>
          <w:szCs w:val="24"/>
        </w:rPr>
        <w:t xml:space="preserve">Above: Miscel mode: Page </w:t>
      </w:r>
      <w:r>
        <w:rPr>
          <w:rFonts w:hint="default" w:ascii="Source Code Pro SemiBold" w:hAnsi="Source Code Pro SemiBold" w:eastAsia="Source Code Pro SemiBold" w:cs="Source Code Pro SemiBold"/>
          <w:sz w:val="24"/>
          <w:szCs w:val="24"/>
        </w:rPr>
        <w:t xml:space="preserve">μ</w:t>
      </w:r>
      <w:r>
        <w:rPr>
          <w:rFonts w:ascii="Source Code Pro SemiBold" w:hAnsi="Source Code Pro SemiBold" w:cs="Source Code Pro SemiBold"/>
          <w:highlight w:val="none"/>
        </w:rPr>
      </w:r>
      <w:r>
        <w:rPr>
          <w:rFonts w:ascii="Source Code Pro SemiBold" w:hAnsi="Source Code Pro SemiBold" w:cs="Source Code Pro SemiBold"/>
          <w:highlight w:val="none"/>
        </w:rPr>
      </w:r>
    </w:p>
    <w:p>
      <w:pPr>
        <w:pBdr/>
        <w:spacing w:after="200" w:before="0" w:line="240" w:lineRule="auto"/>
        <w:ind w:firstLine="0" w:left="0"/>
        <w:jc w:val="left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567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Asana Math">
    <w:panose1 w:val="02000603000000000000"/>
  </w:font>
  <w:font w:name="Abyssinica SIL">
    <w:panose1 w:val="02000000000000000000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Source Code Pro">
    <w:panose1 w:val="020B0309030403020204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Source Code Pro SemiBold">
    <w:panose1 w:val="020B0309030403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after="299" w:before="299"/>
      <w:ind w:right="0" w:firstLine="0" w:left="0"/>
      <w:rPr>
        <w:rFonts w:ascii="Source Code Pro" w:hAnsi="Source Code Pro" w:cs="Source Code Pro"/>
        <w:b w:val="0"/>
        <w:bCs w:val="0"/>
        <w:sz w:val="18"/>
        <w:szCs w:val="18"/>
      </w:rPr>
    </w:pPr>
    <w:r>
      <w:rPr>
        <w:rFonts w:ascii="Source Code Pro" w:hAnsi="Source Code Pro" w:cs="Source Code Pro"/>
        <w:b w:val="0"/>
        <w:bCs w:val="0"/>
        <w:sz w:val="18"/>
        <w:szCs w:val="18"/>
      </w:rPr>
      <w:t xml:space="preserve">(C) Anirban Banerjee 2023-2024 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License: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 GNU </w:t>
    </w:r>
    <w:r>
      <w:rPr>
        <w:rFonts w:ascii="Source Code Pro" w:hAnsi="Source Code Pro" w:eastAsia="Times New Roman" w:cs="Source Code Pro"/>
        <w:b w:val="0"/>
        <w:bCs w:val="0"/>
        <w:color w:val="000000"/>
        <w:sz w:val="18"/>
        <w:szCs w:val="18"/>
      </w:rPr>
      <w:t xml:space="preserve">GNU Free Documentation License v1.3</w:t>
    </w:r>
    <w:r>
      <w:rPr>
        <w:rFonts w:ascii="Source Code Pro" w:hAnsi="Source Code Pro" w:cs="Source Code Pro"/>
        <w:b w:val="0"/>
        <w:bCs w:val="0"/>
        <w:sz w:val="18"/>
        <w:szCs w:val="18"/>
      </w:rPr>
    </w:r>
    <w:r>
      <w:rPr>
        <w:rFonts w:ascii="Source Code Pro" w:hAnsi="Source Code Pro" w:cs="Source Code Pro"/>
        <w:b w:val="0"/>
        <w:bCs w:val="0"/>
        <w:sz w:val="18"/>
        <w:szCs w:val="18"/>
      </w:rPr>
    </w:r>
  </w:p>
  <w:p>
    <w:pPr>
      <w:pStyle w:val="929"/>
      <w:pBdr/>
      <w:spacing/>
      <w:ind/>
      <w:rPr/>
    </w:pPr>
    <w:r/>
    <w:r/>
  </w:p>
  <w:p>
    <w:pPr>
      <w:pStyle w:val="9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2126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6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8">
    <w:name w:val="Intense Emphasis"/>
    <w:basedOn w:val="9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9">
    <w:name w:val="Intense Reference"/>
    <w:basedOn w:val="9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50">
    <w:name w:val="Subtle Emphasis"/>
    <w:basedOn w:val="9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51">
    <w:name w:val="Emphasis"/>
    <w:basedOn w:val="917"/>
    <w:uiPriority w:val="20"/>
    <w:qFormat/>
    <w:pPr>
      <w:pBdr/>
      <w:spacing/>
      <w:ind/>
    </w:pPr>
    <w:rPr>
      <w:i/>
      <w:iCs/>
    </w:rPr>
  </w:style>
  <w:style w:type="character" w:styleId="752">
    <w:name w:val="Strong"/>
    <w:basedOn w:val="917"/>
    <w:uiPriority w:val="22"/>
    <w:qFormat/>
    <w:pPr>
      <w:pBdr/>
      <w:spacing/>
      <w:ind/>
    </w:pPr>
    <w:rPr>
      <w:b/>
      <w:bCs/>
    </w:rPr>
  </w:style>
  <w:style w:type="character" w:styleId="753">
    <w:name w:val="Subtle Reference"/>
    <w:basedOn w:val="9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54">
    <w:name w:val="Book Title"/>
    <w:basedOn w:val="91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5">
    <w:name w:val="FollowedHyperlink"/>
    <w:basedOn w:val="9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756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footnote reference"/>
    <w:basedOn w:val="917"/>
    <w:uiPriority w:val="99"/>
    <w:unhideWhenUsed/>
    <w:pPr>
      <w:pBdr/>
      <w:spacing/>
      <w:ind/>
    </w:pPr>
    <w:rPr>
      <w:vertAlign w:val="superscript"/>
    </w:rPr>
  </w:style>
  <w:style w:type="character" w:styleId="883">
    <w:name w:val="end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paragraph" w:styleId="884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85">
    <w:name w:val="Heading 1"/>
    <w:basedOn w:val="88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886">
    <w:name w:val="Heading 2"/>
    <w:basedOn w:val="88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887">
    <w:name w:val="Heading 3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88">
    <w:name w:val="Heading 4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89">
    <w:name w:val="Heading 5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90">
    <w:name w:val="Heading 6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91">
    <w:name w:val="Heading 7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92">
    <w:name w:val="Heading 8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93">
    <w:name w:val="Heading 9"/>
    <w:basedOn w:val="88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4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95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96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97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98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99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900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1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902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903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904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905">
    <w:name w:val="Quote Char"/>
    <w:uiPriority w:val="29"/>
    <w:qFormat/>
    <w:pPr>
      <w:pBdr/>
      <w:spacing/>
      <w:ind/>
    </w:pPr>
    <w:rPr>
      <w:i/>
    </w:rPr>
  </w:style>
  <w:style w:type="character" w:styleId="906">
    <w:name w:val="Intense Quote Char"/>
    <w:uiPriority w:val="30"/>
    <w:qFormat/>
    <w:pPr>
      <w:pBdr/>
      <w:spacing/>
      <w:ind/>
    </w:pPr>
    <w:rPr>
      <w:i/>
    </w:rPr>
  </w:style>
  <w:style w:type="character" w:styleId="907">
    <w:name w:val="Header Char"/>
    <w:uiPriority w:val="99"/>
    <w:qFormat/>
    <w:pPr>
      <w:pBdr/>
      <w:spacing/>
      <w:ind/>
    </w:pPr>
  </w:style>
  <w:style w:type="character" w:styleId="908">
    <w:name w:val="Footer Char"/>
    <w:uiPriority w:val="99"/>
    <w:qFormat/>
    <w:pPr>
      <w:pBdr/>
      <w:spacing/>
      <w:ind/>
    </w:pPr>
  </w:style>
  <w:style w:type="character" w:styleId="909">
    <w:name w:val="Caption Char"/>
    <w:uiPriority w:val="99"/>
    <w:qFormat/>
    <w:pPr>
      <w:pBdr/>
      <w:spacing/>
      <w:ind/>
    </w:pPr>
  </w:style>
  <w:style w:type="character" w:styleId="9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11">
    <w:name w:val="Footnote Text Char"/>
    <w:uiPriority w:val="99"/>
    <w:qFormat/>
    <w:pPr>
      <w:pBdr/>
      <w:spacing/>
      <w:ind/>
    </w:pPr>
    <w:rPr>
      <w:sz w:val="18"/>
    </w:rPr>
  </w:style>
  <w:style w:type="character" w:styleId="912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913">
    <w:name w:val="Footnote Anchor"/>
    <w:pPr>
      <w:pBdr/>
      <w:spacing/>
      <w:ind/>
    </w:pPr>
    <w:rPr>
      <w:vertAlign w:val="superscript"/>
    </w:rPr>
  </w:style>
  <w:style w:type="character" w:styleId="914">
    <w:name w:val="Endnote Text Char"/>
    <w:uiPriority w:val="99"/>
    <w:qFormat/>
    <w:pPr>
      <w:pBdr/>
      <w:spacing/>
      <w:ind/>
    </w:pPr>
    <w:rPr>
      <w:sz w:val="20"/>
    </w:rPr>
  </w:style>
  <w:style w:type="character" w:styleId="915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916">
    <w:name w:val="Endnote Anchor"/>
    <w:pPr>
      <w:pBdr/>
      <w:spacing/>
      <w:ind/>
    </w:pPr>
    <w:rPr>
      <w:vertAlign w:val="superscript"/>
    </w:rPr>
  </w:style>
  <w:style w:type="character" w:styleId="917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918">
    <w:name w:val="Heading"/>
    <w:basedOn w:val="884"/>
    <w:next w:val="919"/>
    <w:qFormat/>
    <w:pPr>
      <w:keepNext w:val="true"/>
      <w:pBdr/>
      <w:spacing w:after="120" w:before="240"/>
      <w:ind/>
    </w:pPr>
    <w:rPr>
      <w:rFonts w:ascii="Liberation Sans" w:hAnsi="Liberation Sans" w:eastAsia="DejaVu Sans" w:cs="Lohit Devanagari"/>
      <w:sz w:val="28"/>
      <w:szCs w:val="28"/>
    </w:rPr>
  </w:style>
  <w:style w:type="paragraph" w:styleId="919">
    <w:name w:val="Body Text"/>
    <w:basedOn w:val="884"/>
    <w:pPr>
      <w:pBdr/>
      <w:spacing w:after="140" w:before="0" w:line="276" w:lineRule="auto"/>
      <w:ind/>
    </w:pPr>
  </w:style>
  <w:style w:type="paragraph" w:styleId="920">
    <w:name w:val="List"/>
    <w:basedOn w:val="919"/>
    <w:pPr>
      <w:pBdr/>
      <w:spacing/>
      <w:ind/>
    </w:pPr>
    <w:rPr>
      <w:rFonts w:cs="Lohit Devanagari"/>
    </w:rPr>
  </w:style>
  <w:style w:type="paragraph" w:styleId="921">
    <w:name w:val="Caption"/>
    <w:basedOn w:val="8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922">
    <w:name w:val="Index"/>
    <w:basedOn w:val="884"/>
    <w:qFormat/>
    <w:pPr>
      <w:suppressLineNumbers w:val="true"/>
      <w:pBdr/>
      <w:spacing/>
      <w:ind/>
    </w:pPr>
    <w:rPr>
      <w:rFonts w:cs="Lohit Devanagari"/>
    </w:rPr>
  </w:style>
  <w:style w:type="paragraph" w:styleId="923">
    <w:name w:val="Title"/>
    <w:basedOn w:val="8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924">
    <w:name w:val="Subtitle"/>
    <w:basedOn w:val="884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925">
    <w:name w:val="Quote"/>
    <w:basedOn w:val="884"/>
    <w:uiPriority w:val="29"/>
    <w:qFormat/>
    <w:pPr>
      <w:pBdr/>
      <w:spacing/>
      <w:ind w:right="720" w:firstLine="0" w:left="720"/>
    </w:pPr>
    <w:rPr>
      <w:i/>
    </w:rPr>
  </w:style>
  <w:style w:type="paragraph" w:styleId="926">
    <w:name w:val="Intense Quote"/>
    <w:basedOn w:val="88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927">
    <w:name w:val="Header and Footer"/>
    <w:basedOn w:val="884"/>
    <w:qFormat/>
    <w:pPr>
      <w:pBdr/>
      <w:spacing/>
      <w:ind/>
    </w:pPr>
  </w:style>
  <w:style w:type="paragraph" w:styleId="928">
    <w:name w:val="Header"/>
    <w:basedOn w:val="884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929">
    <w:name w:val="Footer"/>
    <w:basedOn w:val="884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930">
    <w:name w:val="footnote text"/>
    <w:basedOn w:val="884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931">
    <w:name w:val="endnote text"/>
    <w:basedOn w:val="884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932">
    <w:name w:val="toc 1"/>
    <w:basedOn w:val="884"/>
    <w:uiPriority w:val="39"/>
    <w:unhideWhenUsed/>
    <w:pPr>
      <w:pBdr/>
      <w:spacing w:after="57" w:before="0"/>
      <w:ind w:right="0" w:firstLine="0" w:left="0"/>
    </w:pPr>
  </w:style>
  <w:style w:type="paragraph" w:styleId="933">
    <w:name w:val="toc 2"/>
    <w:basedOn w:val="884"/>
    <w:uiPriority w:val="39"/>
    <w:unhideWhenUsed/>
    <w:pPr>
      <w:pBdr/>
      <w:spacing w:after="57" w:before="0"/>
      <w:ind w:right="0" w:firstLine="0" w:left="283"/>
    </w:pPr>
  </w:style>
  <w:style w:type="paragraph" w:styleId="934">
    <w:name w:val="toc 3"/>
    <w:basedOn w:val="884"/>
    <w:uiPriority w:val="39"/>
    <w:unhideWhenUsed/>
    <w:pPr>
      <w:pBdr/>
      <w:spacing w:after="57" w:before="0"/>
      <w:ind w:right="0" w:firstLine="0" w:left="567"/>
    </w:pPr>
  </w:style>
  <w:style w:type="paragraph" w:styleId="935">
    <w:name w:val="toc 4"/>
    <w:basedOn w:val="884"/>
    <w:uiPriority w:val="39"/>
    <w:unhideWhenUsed/>
    <w:pPr>
      <w:pBdr/>
      <w:spacing w:after="57" w:before="0"/>
      <w:ind w:right="0" w:firstLine="0" w:left="850"/>
    </w:pPr>
  </w:style>
  <w:style w:type="paragraph" w:styleId="936">
    <w:name w:val="toc 5"/>
    <w:basedOn w:val="884"/>
    <w:uiPriority w:val="39"/>
    <w:unhideWhenUsed/>
    <w:pPr>
      <w:pBdr/>
      <w:spacing w:after="57" w:before="0"/>
      <w:ind w:right="0" w:firstLine="0" w:left="1134"/>
    </w:pPr>
  </w:style>
  <w:style w:type="paragraph" w:styleId="937">
    <w:name w:val="toc 6"/>
    <w:basedOn w:val="884"/>
    <w:uiPriority w:val="39"/>
    <w:unhideWhenUsed/>
    <w:pPr>
      <w:pBdr/>
      <w:spacing w:after="57" w:before="0"/>
      <w:ind w:right="0" w:firstLine="0" w:left="1417"/>
    </w:pPr>
  </w:style>
  <w:style w:type="paragraph" w:styleId="938">
    <w:name w:val="toc 7"/>
    <w:basedOn w:val="884"/>
    <w:uiPriority w:val="39"/>
    <w:unhideWhenUsed/>
    <w:pPr>
      <w:pBdr/>
      <w:spacing w:after="57" w:before="0"/>
      <w:ind w:right="0" w:firstLine="0" w:left="1701"/>
    </w:pPr>
  </w:style>
  <w:style w:type="paragraph" w:styleId="939">
    <w:name w:val="toc 8"/>
    <w:basedOn w:val="884"/>
    <w:uiPriority w:val="39"/>
    <w:unhideWhenUsed/>
    <w:pPr>
      <w:pBdr/>
      <w:spacing w:after="57" w:before="0"/>
      <w:ind w:right="0" w:firstLine="0" w:left="1984"/>
    </w:pPr>
  </w:style>
  <w:style w:type="paragraph" w:styleId="940">
    <w:name w:val="toc 9"/>
    <w:basedOn w:val="884"/>
    <w:uiPriority w:val="39"/>
    <w:unhideWhenUsed/>
    <w:pPr>
      <w:pBdr/>
      <w:spacing w:after="57" w:before="0"/>
      <w:ind w:right="0" w:firstLine="0" w:left="2268"/>
    </w:pPr>
  </w:style>
  <w:style w:type="paragraph" w:styleId="941">
    <w:name w:val="Index Heading"/>
    <w:basedOn w:val="918"/>
    <w:pPr>
      <w:pBdr/>
      <w:spacing/>
      <w:ind/>
    </w:pPr>
  </w:style>
  <w:style w:type="paragraph" w:styleId="942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943">
    <w:name w:val="table of figures"/>
    <w:basedOn w:val="884"/>
    <w:uiPriority w:val="99"/>
    <w:unhideWhenUsed/>
    <w:qFormat/>
    <w:pPr>
      <w:pBdr/>
      <w:spacing w:after="0" w:afterAutospacing="0" w:before="0"/>
      <w:ind/>
    </w:pPr>
  </w:style>
  <w:style w:type="paragraph" w:styleId="944">
    <w:name w:val="No Spacing"/>
    <w:basedOn w:val="884"/>
    <w:uiPriority w:val="1"/>
    <w:qFormat/>
    <w:pPr>
      <w:pBdr/>
      <w:spacing w:after="0" w:before="0" w:line="240" w:lineRule="auto"/>
      <w:ind/>
    </w:pPr>
  </w:style>
  <w:style w:type="paragraph" w:styleId="945">
    <w:name w:val="List Paragraph"/>
    <w:basedOn w:val="884"/>
    <w:uiPriority w:val="34"/>
    <w:qFormat/>
    <w:pPr>
      <w:pBdr/>
      <w:spacing w:after="200" w:before="0"/>
      <w:ind w:firstLine="0" w:left="720"/>
      <w:contextualSpacing w:val="true"/>
    </w:pPr>
  </w:style>
  <w:style w:type="numbering" w:styleId="946" w:default="1">
    <w:name w:val="No List"/>
    <w:uiPriority w:val="99"/>
    <w:semiHidden/>
    <w:unhideWhenUsed/>
    <w:qFormat/>
    <w:pPr>
      <w:pBdr/>
      <w:spacing/>
      <w:ind/>
    </w:pPr>
  </w:style>
  <w:style w:type="table" w:styleId="94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14</cp:revision>
  <dcterms:modified xsi:type="dcterms:W3CDTF">2025-06-27T05:55:12Z</dcterms:modified>
</cp:coreProperties>
</file>