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77" w:type="dxa"/>
        <w:tblLayout w:type="fixed"/>
        <w:tblCellMar>
          <w:left w:w="0" w:type="dxa"/>
          <w:right w:w="0" w:type="dxa"/>
        </w:tblCellMar>
        <w:tblLook w:val="01E0" w:firstRow="1" w:lastRow="1" w:firstColumn="1" w:lastColumn="1" w:noHBand="0" w:noVBand="0"/>
      </w:tblPr>
      <w:tblGrid>
        <w:gridCol w:w="8677"/>
      </w:tblGrid>
      <w:tr w:rsidR="009F5BCC" w:rsidRPr="00A63185" w:rsidTr="00721AD1">
        <w:trPr>
          <w:trHeight w:hRule="exact" w:val="6097"/>
        </w:trPr>
        <w:tc>
          <w:tcPr>
            <w:tcW w:w="8677" w:type="dxa"/>
            <w:shd w:val="clear" w:color="auto" w:fill="auto"/>
            <w:tcMar>
              <w:top w:w="284" w:type="dxa"/>
            </w:tcMar>
          </w:tcPr>
          <w:p w:rsidR="000861F7" w:rsidRPr="00D044CF" w:rsidRDefault="000861F7" w:rsidP="000861F7">
            <w:pPr>
              <w:pStyle w:val="Title"/>
              <w:jc w:val="center"/>
              <w:rPr>
                <w:lang w:val="en-US"/>
              </w:rPr>
            </w:pPr>
            <w:r>
              <w:rPr>
                <w:lang w:val="en-US"/>
              </w:rPr>
              <w:t>Inequality by Demographic Factors</w:t>
            </w:r>
          </w:p>
          <w:p w:rsidR="000861F7" w:rsidRPr="00D044CF" w:rsidRDefault="000861F7" w:rsidP="000861F7">
            <w:pPr>
              <w:pStyle w:val="Subtitle"/>
              <w:jc w:val="center"/>
              <w:rPr>
                <w:lang w:val="en-US"/>
              </w:rPr>
            </w:pPr>
            <w:r>
              <w:rPr>
                <w:lang w:val="en-US"/>
              </w:rPr>
              <w:t>Findings from Individual-Level Cantonal Tax Data</w:t>
            </w:r>
          </w:p>
          <w:p w:rsidR="000861F7" w:rsidRPr="00D044CF" w:rsidRDefault="000861F7" w:rsidP="000861F7">
            <w:pPr>
              <w:rPr>
                <w:lang w:val="en-US"/>
              </w:rPr>
            </w:pPr>
          </w:p>
          <w:p w:rsidR="000861F7" w:rsidRPr="00D044CF" w:rsidRDefault="000861F7" w:rsidP="000861F7">
            <w:pPr>
              <w:jc w:val="center"/>
              <w:rPr>
                <w:b/>
                <w:lang w:val="en-US"/>
              </w:rPr>
            </w:pPr>
          </w:p>
          <w:p w:rsidR="000861F7" w:rsidRPr="00EF5168" w:rsidRDefault="000861F7" w:rsidP="000861F7">
            <w:pPr>
              <w:jc w:val="center"/>
              <w:rPr>
                <w:lang w:val="en-US"/>
              </w:rPr>
            </w:pPr>
            <w:r w:rsidRPr="00EF5168">
              <w:rPr>
                <w:lang w:val="en-US"/>
              </w:rPr>
              <w:t>Rudolf Farys</w:t>
            </w:r>
          </w:p>
          <w:p w:rsidR="000861F7" w:rsidRPr="00EF5168" w:rsidRDefault="000861F7" w:rsidP="000861F7">
            <w:pPr>
              <w:jc w:val="center"/>
              <w:rPr>
                <w:lang w:val="en-US"/>
              </w:rPr>
            </w:pPr>
            <w:r w:rsidRPr="00EF5168">
              <w:rPr>
                <w:lang w:val="en-US"/>
              </w:rPr>
              <w:t>University of Bern</w:t>
            </w:r>
          </w:p>
          <w:p w:rsidR="000861F7" w:rsidRDefault="007F53BE" w:rsidP="000861F7">
            <w:pPr>
              <w:jc w:val="center"/>
              <w:rPr>
                <w:rStyle w:val="Hyperlink"/>
                <w:b/>
                <w:lang w:val="en-US"/>
              </w:rPr>
            </w:pPr>
            <w:hyperlink r:id="rId9" w:history="1">
              <w:r w:rsidR="000861F7" w:rsidRPr="00D044CF">
                <w:rPr>
                  <w:rStyle w:val="Hyperlink"/>
                  <w:b/>
                  <w:lang w:val="en-US"/>
                </w:rPr>
                <w:t>rudolf.farys@soz.unibe.ch</w:t>
              </w:r>
            </w:hyperlink>
          </w:p>
          <w:p w:rsidR="000861F7" w:rsidRDefault="000861F7" w:rsidP="000861F7">
            <w:pPr>
              <w:jc w:val="center"/>
              <w:rPr>
                <w:rStyle w:val="Hyperlink"/>
                <w:b/>
                <w:lang w:val="en-US"/>
              </w:rPr>
            </w:pPr>
          </w:p>
          <w:p w:rsidR="000861F7" w:rsidRPr="00EF5168" w:rsidRDefault="000861F7" w:rsidP="000861F7">
            <w:pPr>
              <w:jc w:val="center"/>
              <w:rPr>
                <w:lang w:val="en-US"/>
              </w:rPr>
            </w:pPr>
            <w:r w:rsidRPr="00EF5168">
              <w:rPr>
                <w:lang w:val="en-US"/>
              </w:rPr>
              <w:t>Oliver Hümbelin</w:t>
            </w:r>
          </w:p>
          <w:p w:rsidR="000861F7" w:rsidRPr="00EF5168" w:rsidRDefault="000861F7" w:rsidP="000861F7">
            <w:pPr>
              <w:jc w:val="center"/>
              <w:rPr>
                <w:lang w:val="en-US"/>
              </w:rPr>
            </w:pPr>
            <w:r w:rsidRPr="00EF5168">
              <w:rPr>
                <w:lang w:val="en-US"/>
              </w:rPr>
              <w:t>Bern University of Applied Sciences</w:t>
            </w:r>
          </w:p>
          <w:p w:rsidR="000861F7" w:rsidRDefault="007F53BE" w:rsidP="000861F7">
            <w:pPr>
              <w:jc w:val="center"/>
              <w:rPr>
                <w:b/>
                <w:lang w:val="en-US"/>
              </w:rPr>
            </w:pPr>
            <w:hyperlink r:id="rId10" w:history="1">
              <w:r w:rsidR="000861F7" w:rsidRPr="00DC6F19">
                <w:rPr>
                  <w:rStyle w:val="Hyperlink"/>
                  <w:b/>
                  <w:lang w:val="en-US"/>
                </w:rPr>
                <w:t>oliver.huembelin@bfh.ch</w:t>
              </w:r>
            </w:hyperlink>
          </w:p>
          <w:p w:rsidR="000861F7" w:rsidRDefault="000861F7" w:rsidP="000861F7">
            <w:pPr>
              <w:jc w:val="center"/>
              <w:rPr>
                <w:rStyle w:val="Hyperlink"/>
                <w:b/>
                <w:lang w:val="en-US"/>
              </w:rPr>
            </w:pPr>
          </w:p>
          <w:p w:rsidR="000861F7" w:rsidRPr="00D044CF" w:rsidRDefault="000861F7" w:rsidP="000861F7">
            <w:pPr>
              <w:jc w:val="center"/>
              <w:rPr>
                <w:b/>
                <w:lang w:val="en-US"/>
              </w:rPr>
            </w:pPr>
          </w:p>
          <w:p w:rsidR="000861F7" w:rsidRDefault="000861F7" w:rsidP="000861F7">
            <w:pPr>
              <w:pStyle w:val="Default"/>
            </w:pPr>
          </w:p>
          <w:p w:rsidR="000861F7" w:rsidRPr="000861F7" w:rsidRDefault="000861F7" w:rsidP="000861F7">
            <w:pPr>
              <w:jc w:val="center"/>
              <w:rPr>
                <w:lang w:val="en-US"/>
              </w:rPr>
            </w:pPr>
            <w:r>
              <w:rPr>
                <w:lang w:val="en-US"/>
              </w:rPr>
              <w:t>Extended Abstrac</w:t>
            </w:r>
            <w:r w:rsidR="00A65C5D">
              <w:rPr>
                <w:lang w:val="en-US"/>
              </w:rPr>
              <w:t>t</w:t>
            </w:r>
            <w:r>
              <w:rPr>
                <w:lang w:val="en-US"/>
              </w:rPr>
              <w:t xml:space="preserve"> p</w:t>
            </w:r>
            <w:r w:rsidRPr="000861F7">
              <w:rPr>
                <w:lang w:val="en-US"/>
              </w:rPr>
              <w:t>repared for the International Conference,</w:t>
            </w:r>
          </w:p>
          <w:p w:rsidR="00D23B6B" w:rsidRDefault="000861F7" w:rsidP="000861F7">
            <w:pPr>
              <w:jc w:val="center"/>
              <w:rPr>
                <w:lang w:val="en-US"/>
              </w:rPr>
            </w:pPr>
            <w:r w:rsidRPr="000861F7">
              <w:rPr>
                <w:lang w:val="en-US"/>
              </w:rPr>
              <w:t xml:space="preserve">The Evolution of Economic and Social Inequalities in Switzerland (and Beyond): </w:t>
            </w:r>
          </w:p>
          <w:p w:rsidR="000861F7" w:rsidRPr="000861F7" w:rsidRDefault="000861F7" w:rsidP="000861F7">
            <w:pPr>
              <w:jc w:val="center"/>
              <w:rPr>
                <w:lang w:val="en-US"/>
              </w:rPr>
            </w:pPr>
            <w:r w:rsidRPr="000861F7">
              <w:rPr>
                <w:lang w:val="en-US"/>
              </w:rPr>
              <w:t>Exactly How and Why Inequality has Changed and with what Impacts</w:t>
            </w:r>
          </w:p>
          <w:p w:rsidR="000861F7" w:rsidRPr="000861F7" w:rsidRDefault="000861F7" w:rsidP="000861F7">
            <w:pPr>
              <w:jc w:val="center"/>
              <w:rPr>
                <w:lang w:val="en-US"/>
              </w:rPr>
            </w:pPr>
            <w:r w:rsidRPr="000861F7">
              <w:rPr>
                <w:lang w:val="en-US"/>
              </w:rPr>
              <w:t>University of Neuchatel, Switzerland</w:t>
            </w:r>
          </w:p>
          <w:p w:rsidR="000861F7" w:rsidRPr="000861F7" w:rsidRDefault="000861F7" w:rsidP="000861F7">
            <w:pPr>
              <w:jc w:val="center"/>
              <w:rPr>
                <w:lang w:val="en-US"/>
              </w:rPr>
            </w:pPr>
            <w:r w:rsidRPr="000861F7">
              <w:rPr>
                <w:lang w:val="en-US"/>
              </w:rPr>
              <w:t>23-25 October 2014</w:t>
            </w:r>
          </w:p>
          <w:p w:rsidR="000861F7" w:rsidRPr="000861F7" w:rsidRDefault="000861F7" w:rsidP="000861F7">
            <w:pPr>
              <w:jc w:val="center"/>
              <w:rPr>
                <w:b/>
                <w:lang w:val="en-US"/>
              </w:rPr>
            </w:pPr>
          </w:p>
          <w:p w:rsidR="000861F7" w:rsidRPr="000861F7" w:rsidRDefault="000861F7" w:rsidP="000861F7">
            <w:pPr>
              <w:jc w:val="center"/>
              <w:rPr>
                <w:b/>
                <w:lang w:val="en-US"/>
              </w:rPr>
            </w:pPr>
          </w:p>
          <w:p w:rsidR="009F5BCC" w:rsidRPr="000861F7" w:rsidRDefault="009F5BCC" w:rsidP="00A65C5D">
            <w:pPr>
              <w:jc w:val="center"/>
              <w:rPr>
                <w:b/>
                <w:lang w:val="en-US"/>
              </w:rPr>
            </w:pPr>
          </w:p>
        </w:tc>
      </w:tr>
    </w:tbl>
    <w:p w:rsidR="006312CC" w:rsidRPr="00721AD1" w:rsidRDefault="000A3AB8" w:rsidP="003779D0">
      <w:pPr>
        <w:pStyle w:val="Heading1"/>
        <w:rPr>
          <w:lang w:val="en-US"/>
        </w:rPr>
      </w:pPr>
      <w:r w:rsidRPr="00721AD1">
        <w:rPr>
          <w:lang w:val="en-US"/>
        </w:rPr>
        <w:t>Introduction</w:t>
      </w:r>
    </w:p>
    <w:p w:rsidR="00730FB1" w:rsidRDefault="000A3AB8" w:rsidP="000A3AB8">
      <w:pPr>
        <w:rPr>
          <w:lang w:val="en-US"/>
        </w:rPr>
      </w:pPr>
      <w:r>
        <w:rPr>
          <w:lang w:val="en-US"/>
        </w:rPr>
        <w:t xml:space="preserve">This paper examines how income inequality is affected by demographic factors </w:t>
      </w:r>
      <w:r w:rsidR="00F30C3F">
        <w:rPr>
          <w:lang w:val="en-US"/>
        </w:rPr>
        <w:t>and</w:t>
      </w:r>
      <w:r>
        <w:rPr>
          <w:lang w:val="en-US"/>
        </w:rPr>
        <w:t xml:space="preserve"> demographic change</w:t>
      </w:r>
      <w:r w:rsidR="002307B1">
        <w:rPr>
          <w:lang w:val="en-US"/>
        </w:rPr>
        <w:t xml:space="preserve">. A lot of inequality-research is done on </w:t>
      </w:r>
      <w:r w:rsidR="009D06EB">
        <w:rPr>
          <w:lang w:val="en-US"/>
        </w:rPr>
        <w:t>processes</w:t>
      </w:r>
      <w:r w:rsidR="002307B1">
        <w:rPr>
          <w:lang w:val="en-US"/>
        </w:rPr>
        <w:t xml:space="preserve"> affecting unequal wages (economic</w:t>
      </w:r>
      <w:r w:rsidR="00385AC3">
        <w:rPr>
          <w:lang w:val="en-US"/>
        </w:rPr>
        <w:t xml:space="preserve"> factors</w:t>
      </w:r>
      <w:r w:rsidR="002307B1">
        <w:rPr>
          <w:lang w:val="en-US"/>
        </w:rPr>
        <w:t xml:space="preserve">) </w:t>
      </w:r>
      <w:r w:rsidR="00F30C3F">
        <w:rPr>
          <w:lang w:val="en-US"/>
        </w:rPr>
        <w:t>and</w:t>
      </w:r>
      <w:r w:rsidR="002307B1">
        <w:rPr>
          <w:lang w:val="en-US"/>
        </w:rPr>
        <w:t xml:space="preserve"> redistribution (institutional factors), but the</w:t>
      </w:r>
      <w:r w:rsidR="00385AC3">
        <w:rPr>
          <w:lang w:val="en-US"/>
        </w:rPr>
        <w:t>re is little work on the</w:t>
      </w:r>
      <w:r w:rsidR="002307B1">
        <w:rPr>
          <w:lang w:val="en-US"/>
        </w:rPr>
        <w:t xml:space="preserve"> effect of </w:t>
      </w:r>
      <w:r w:rsidR="00385AC3">
        <w:rPr>
          <w:lang w:val="en-US"/>
        </w:rPr>
        <w:t>demographic change</w:t>
      </w:r>
      <w:r w:rsidR="002307B1">
        <w:rPr>
          <w:lang w:val="en-US"/>
        </w:rPr>
        <w:t xml:space="preserve"> </w:t>
      </w:r>
      <w:r w:rsidR="00385AC3">
        <w:rPr>
          <w:lang w:val="en-US"/>
        </w:rPr>
        <w:t xml:space="preserve">on income distribution, although this field </w:t>
      </w:r>
      <w:r w:rsidR="002307B1">
        <w:rPr>
          <w:lang w:val="en-US"/>
        </w:rPr>
        <w:t xml:space="preserve">is </w:t>
      </w:r>
      <w:r w:rsidR="00F30C3F">
        <w:rPr>
          <w:lang w:val="en-US"/>
        </w:rPr>
        <w:t xml:space="preserve">increasingly </w:t>
      </w:r>
      <w:r w:rsidR="002307B1">
        <w:rPr>
          <w:lang w:val="en-US"/>
        </w:rPr>
        <w:t xml:space="preserve">gaining attention. </w:t>
      </w:r>
    </w:p>
    <w:p w:rsidR="00730FB1" w:rsidRDefault="00730FB1" w:rsidP="000A3AB8">
      <w:pPr>
        <w:rPr>
          <w:lang w:val="en-US"/>
        </w:rPr>
      </w:pPr>
    </w:p>
    <w:p w:rsidR="00385AC3" w:rsidRDefault="002307B1" w:rsidP="000A3AB8">
      <w:pPr>
        <w:rPr>
          <w:lang w:val="en-US"/>
        </w:rPr>
      </w:pPr>
      <w:r>
        <w:rPr>
          <w:lang w:val="en-US"/>
        </w:rPr>
        <w:t xml:space="preserve">Indeed the population of Europe is in change. The demography report 2010 published by EUROSTAT (2011) notes that Europe is becoming older, more numerous and more diverse. </w:t>
      </w:r>
      <w:r w:rsidR="009D06EB">
        <w:rPr>
          <w:lang w:val="en-US"/>
        </w:rPr>
        <w:t xml:space="preserve">In </w:t>
      </w:r>
      <w:r>
        <w:rPr>
          <w:lang w:val="en-US"/>
        </w:rPr>
        <w:t>Swi</w:t>
      </w:r>
      <w:r w:rsidR="00730FB1">
        <w:rPr>
          <w:lang w:val="en-US"/>
        </w:rPr>
        <w:t>t</w:t>
      </w:r>
      <w:r w:rsidR="009D06EB">
        <w:rPr>
          <w:lang w:val="en-US"/>
        </w:rPr>
        <w:t>z</w:t>
      </w:r>
      <w:r w:rsidR="00730FB1">
        <w:rPr>
          <w:lang w:val="en-US"/>
        </w:rPr>
        <w:t>erland the picture is similar. Over the last 30 years population grew by 1.8 Million (STATPOP)</w:t>
      </w:r>
      <w:r w:rsidR="00730FB1">
        <w:rPr>
          <w:rStyle w:val="FootnoteReference"/>
          <w:lang w:val="en-US"/>
        </w:rPr>
        <w:footnoteReference w:id="1"/>
      </w:r>
      <w:r w:rsidR="00730FB1">
        <w:rPr>
          <w:lang w:val="en-US"/>
        </w:rPr>
        <w:t xml:space="preserve"> and a central part of growth is due to </w:t>
      </w:r>
      <w:r w:rsidR="00F30C3F">
        <w:rPr>
          <w:lang w:val="en-US"/>
        </w:rPr>
        <w:t>m</w:t>
      </w:r>
      <w:r w:rsidR="00730FB1">
        <w:rPr>
          <w:lang w:val="en-US"/>
        </w:rPr>
        <w:t>igration. On average the annual net migration since 1980 was ~28’000 (PETRA/STATPOP).</w:t>
      </w:r>
      <w:r w:rsidR="00730FB1">
        <w:rPr>
          <w:rStyle w:val="FootnoteReference"/>
          <w:lang w:val="en-US"/>
        </w:rPr>
        <w:footnoteReference w:id="2"/>
      </w:r>
      <w:r w:rsidR="00730FB1">
        <w:rPr>
          <w:lang w:val="en-US"/>
        </w:rPr>
        <w:t xml:space="preserve"> </w:t>
      </w:r>
      <w:r w:rsidR="00570399">
        <w:rPr>
          <w:lang w:val="en-US"/>
        </w:rPr>
        <w:t xml:space="preserve">At the same time </w:t>
      </w:r>
      <w:r w:rsidR="009D06EB">
        <w:rPr>
          <w:lang w:val="en-US"/>
        </w:rPr>
        <w:t>there is a</w:t>
      </w:r>
      <w:r w:rsidR="00570399">
        <w:rPr>
          <w:lang w:val="en-US"/>
        </w:rPr>
        <w:t xml:space="preserve"> trend of people </w:t>
      </w:r>
      <w:r w:rsidR="00F30C3F">
        <w:rPr>
          <w:lang w:val="en-US"/>
        </w:rPr>
        <w:t>to live</w:t>
      </w:r>
      <w:r w:rsidR="00570399">
        <w:rPr>
          <w:lang w:val="en-US"/>
        </w:rPr>
        <w:t xml:space="preserve"> alone. The share of people living in one-</w:t>
      </w:r>
      <w:r w:rsidR="00F30C3F">
        <w:rPr>
          <w:lang w:val="en-US"/>
        </w:rPr>
        <w:t>p</w:t>
      </w:r>
      <w:r w:rsidR="00570399">
        <w:rPr>
          <w:lang w:val="en-US"/>
        </w:rPr>
        <w:t xml:space="preserve">erson </w:t>
      </w:r>
      <w:r w:rsidR="00F30C3F">
        <w:rPr>
          <w:lang w:val="en-US"/>
        </w:rPr>
        <w:t>h</w:t>
      </w:r>
      <w:r w:rsidR="00570399">
        <w:rPr>
          <w:lang w:val="en-US"/>
        </w:rPr>
        <w:t>ousehold</w:t>
      </w:r>
      <w:r w:rsidR="00F30C3F">
        <w:rPr>
          <w:lang w:val="en-US"/>
        </w:rPr>
        <w:t>s</w:t>
      </w:r>
      <w:r w:rsidR="00570399">
        <w:rPr>
          <w:lang w:val="en-US"/>
        </w:rPr>
        <w:t xml:space="preserve"> tripled </w:t>
      </w:r>
      <w:r w:rsidR="00F30C3F">
        <w:rPr>
          <w:lang w:val="en-US"/>
        </w:rPr>
        <w:t xml:space="preserve">from </w:t>
      </w:r>
      <w:r w:rsidR="009D06EB">
        <w:rPr>
          <w:lang w:val="en-US"/>
        </w:rPr>
        <w:t>1980 (12%</w:t>
      </w:r>
      <w:r w:rsidR="003C5CEE">
        <w:rPr>
          <w:lang w:val="en-US"/>
        </w:rPr>
        <w:t>)</w:t>
      </w:r>
      <w:r w:rsidR="00570399">
        <w:rPr>
          <w:lang w:val="en-US"/>
        </w:rPr>
        <w:t xml:space="preserve"> </w:t>
      </w:r>
      <w:r w:rsidR="00F30C3F">
        <w:rPr>
          <w:lang w:val="en-US"/>
        </w:rPr>
        <w:t xml:space="preserve">to </w:t>
      </w:r>
      <w:r w:rsidR="00570399">
        <w:rPr>
          <w:lang w:val="en-US"/>
        </w:rPr>
        <w:t xml:space="preserve">2012: </w:t>
      </w:r>
      <w:r w:rsidR="00F30C3F">
        <w:rPr>
          <w:lang w:val="en-US"/>
        </w:rPr>
        <w:t>(</w:t>
      </w:r>
      <w:r w:rsidR="00570399">
        <w:rPr>
          <w:lang w:val="en-US"/>
        </w:rPr>
        <w:t>36% (VZ)).</w:t>
      </w:r>
      <w:r w:rsidR="00570399">
        <w:rPr>
          <w:rStyle w:val="FootnoteReference"/>
          <w:lang w:val="en-US"/>
        </w:rPr>
        <w:footnoteReference w:id="3"/>
      </w:r>
      <w:r w:rsidR="00570399">
        <w:rPr>
          <w:lang w:val="en-US"/>
        </w:rPr>
        <w:t xml:space="preserve"> Furthermore </w:t>
      </w:r>
      <w:r w:rsidR="003C5CEE">
        <w:rPr>
          <w:lang w:val="en-US"/>
        </w:rPr>
        <w:t xml:space="preserve">like many </w:t>
      </w:r>
      <w:r w:rsidR="00F30C3F">
        <w:rPr>
          <w:lang w:val="en-US"/>
        </w:rPr>
        <w:t>w</w:t>
      </w:r>
      <w:r w:rsidR="003C5CEE">
        <w:rPr>
          <w:lang w:val="en-US"/>
        </w:rPr>
        <w:t xml:space="preserve">estern </w:t>
      </w:r>
      <w:r w:rsidR="00F30C3F">
        <w:rPr>
          <w:lang w:val="en-US"/>
        </w:rPr>
        <w:t>s</w:t>
      </w:r>
      <w:r w:rsidR="003C5CEE">
        <w:rPr>
          <w:lang w:val="en-US"/>
        </w:rPr>
        <w:t xml:space="preserve">ocieties </w:t>
      </w:r>
      <w:r w:rsidR="00E417F9">
        <w:rPr>
          <w:lang w:val="en-US"/>
        </w:rPr>
        <w:t>Swiss</w:t>
      </w:r>
      <w:r w:rsidR="00570399">
        <w:rPr>
          <w:lang w:val="en-US"/>
        </w:rPr>
        <w:t xml:space="preserve"> population is ageing. Indeed the share of people over 65 rose from 14% (1980) only to 17% (2012)</w:t>
      </w:r>
      <w:r w:rsidR="00F30C3F">
        <w:rPr>
          <w:lang w:val="en-US"/>
        </w:rPr>
        <w:t xml:space="preserve"> </w:t>
      </w:r>
      <w:r w:rsidR="00570399">
        <w:rPr>
          <w:lang w:val="en-US"/>
        </w:rPr>
        <w:t xml:space="preserve">(ESPOP/STATPOP) but </w:t>
      </w:r>
      <w:r w:rsidR="00F30C3F">
        <w:rPr>
          <w:lang w:val="en-US"/>
        </w:rPr>
        <w:t xml:space="preserve">estimations </w:t>
      </w:r>
      <w:r w:rsidR="00570399">
        <w:rPr>
          <w:lang w:val="en-US"/>
        </w:rPr>
        <w:t>predict this share t</w:t>
      </w:r>
      <w:r w:rsidR="00F30C3F">
        <w:rPr>
          <w:lang w:val="en-US"/>
        </w:rPr>
        <w:t>o</w:t>
      </w:r>
      <w:r w:rsidR="00570399">
        <w:rPr>
          <w:lang w:val="en-US"/>
        </w:rPr>
        <w:t xml:space="preserve"> be 24% in 2030 (SCENARIO).</w:t>
      </w:r>
      <w:r w:rsidR="00570399">
        <w:rPr>
          <w:rStyle w:val="FootnoteReference"/>
          <w:lang w:val="en-US"/>
        </w:rPr>
        <w:footnoteReference w:id="4"/>
      </w:r>
      <w:r w:rsidR="00570399">
        <w:rPr>
          <w:lang w:val="en-US"/>
        </w:rPr>
        <w:t xml:space="preserve"> All th</w:t>
      </w:r>
      <w:r w:rsidR="00F30C3F">
        <w:rPr>
          <w:lang w:val="en-US"/>
        </w:rPr>
        <w:t>ese</w:t>
      </w:r>
      <w:r w:rsidR="00570399">
        <w:rPr>
          <w:lang w:val="en-US"/>
        </w:rPr>
        <w:t xml:space="preserve"> developments </w:t>
      </w:r>
      <w:r w:rsidR="003C5CEE">
        <w:rPr>
          <w:lang w:val="en-US"/>
        </w:rPr>
        <w:t>can be</w:t>
      </w:r>
      <w:r w:rsidR="00570399">
        <w:rPr>
          <w:lang w:val="en-US"/>
        </w:rPr>
        <w:t xml:space="preserve"> </w:t>
      </w:r>
      <w:r w:rsidR="003C5CEE">
        <w:rPr>
          <w:lang w:val="en-US"/>
        </w:rPr>
        <w:t xml:space="preserve">theoretically related to </w:t>
      </w:r>
      <w:r w:rsidR="00570399">
        <w:rPr>
          <w:lang w:val="en-US"/>
        </w:rPr>
        <w:t>income inequality</w:t>
      </w:r>
      <w:r w:rsidR="00385AC3">
        <w:rPr>
          <w:lang w:val="en-US"/>
        </w:rPr>
        <w:t xml:space="preserve">. </w:t>
      </w:r>
    </w:p>
    <w:p w:rsidR="0050694B" w:rsidRDefault="0050694B" w:rsidP="000A3AB8">
      <w:pPr>
        <w:rPr>
          <w:lang w:val="en-US"/>
        </w:rPr>
      </w:pPr>
    </w:p>
    <w:p w:rsidR="0050694B" w:rsidRDefault="0050694B" w:rsidP="000A3AB8">
      <w:pPr>
        <w:rPr>
          <w:lang w:val="en-US"/>
        </w:rPr>
      </w:pPr>
    </w:p>
    <w:p w:rsidR="0050694B" w:rsidRPr="00721AD1" w:rsidRDefault="0050694B" w:rsidP="0050694B">
      <w:pPr>
        <w:pStyle w:val="Heading1"/>
        <w:rPr>
          <w:lang w:val="en-US"/>
        </w:rPr>
      </w:pPr>
      <w:r>
        <w:rPr>
          <w:lang w:val="en-US"/>
        </w:rPr>
        <w:lastRenderedPageBreak/>
        <w:t>Theory</w:t>
      </w:r>
    </w:p>
    <w:p w:rsidR="00017D13" w:rsidRDefault="00666045" w:rsidP="000A3AB8">
      <w:pPr>
        <w:rPr>
          <w:lang w:val="en-US"/>
        </w:rPr>
      </w:pPr>
      <w:r>
        <w:rPr>
          <w:lang w:val="en-US"/>
        </w:rPr>
        <w:t>In particular the increase of one-</w:t>
      </w:r>
      <w:r w:rsidR="00F30C3F">
        <w:rPr>
          <w:lang w:val="en-US"/>
        </w:rPr>
        <w:t>p</w:t>
      </w:r>
      <w:r>
        <w:rPr>
          <w:lang w:val="en-US"/>
        </w:rPr>
        <w:t>erson household</w:t>
      </w:r>
      <w:r w:rsidR="00F30C3F">
        <w:rPr>
          <w:lang w:val="en-US"/>
        </w:rPr>
        <w:t>s</w:t>
      </w:r>
      <w:r>
        <w:rPr>
          <w:lang w:val="en-US"/>
        </w:rPr>
        <w:t xml:space="preserve"> seem</w:t>
      </w:r>
      <w:r w:rsidR="00F30C3F">
        <w:rPr>
          <w:lang w:val="en-US"/>
        </w:rPr>
        <w:t>s</w:t>
      </w:r>
      <w:r>
        <w:rPr>
          <w:lang w:val="en-US"/>
        </w:rPr>
        <w:t xml:space="preserve"> to increase inequality (Daly and </w:t>
      </w:r>
      <w:proofErr w:type="spellStart"/>
      <w:r>
        <w:rPr>
          <w:lang w:val="en-US"/>
        </w:rPr>
        <w:t>Valleta</w:t>
      </w:r>
      <w:proofErr w:type="spellEnd"/>
      <w:r>
        <w:rPr>
          <w:lang w:val="en-US"/>
        </w:rPr>
        <w:t xml:space="preserve"> 2006, </w:t>
      </w:r>
      <w:proofErr w:type="spellStart"/>
      <w:r>
        <w:rPr>
          <w:lang w:val="en-US"/>
        </w:rPr>
        <w:t>Peichl</w:t>
      </w:r>
      <w:proofErr w:type="spellEnd"/>
      <w:r>
        <w:rPr>
          <w:lang w:val="en-US"/>
        </w:rPr>
        <w:t xml:space="preserve"> et al. 2011, </w:t>
      </w:r>
      <w:proofErr w:type="spellStart"/>
      <w:r>
        <w:rPr>
          <w:lang w:val="en-US"/>
        </w:rPr>
        <w:t>Grabka</w:t>
      </w:r>
      <w:proofErr w:type="spellEnd"/>
      <w:r>
        <w:rPr>
          <w:lang w:val="en-US"/>
        </w:rPr>
        <w:t xml:space="preserve"> and Kuhn 2012). Because people</w:t>
      </w:r>
      <w:r w:rsidR="00F30C3F">
        <w:rPr>
          <w:lang w:val="en-US"/>
        </w:rPr>
        <w:t xml:space="preserve"> </w:t>
      </w:r>
      <w:r w:rsidR="003C5CEE">
        <w:rPr>
          <w:lang w:val="en-US"/>
        </w:rPr>
        <w:t>marry</w:t>
      </w:r>
      <w:r>
        <w:rPr>
          <w:lang w:val="en-US"/>
        </w:rPr>
        <w:t xml:space="preserve"> later</w:t>
      </w:r>
      <w:r w:rsidR="00F30C3F">
        <w:rPr>
          <w:lang w:val="en-US"/>
        </w:rPr>
        <w:t>/less</w:t>
      </w:r>
      <w:r>
        <w:rPr>
          <w:lang w:val="en-US"/>
        </w:rPr>
        <w:t xml:space="preserve"> and divorce more often people have to rely on their own earnings and don’t profit from within household </w:t>
      </w:r>
      <w:r w:rsidR="00F30C3F">
        <w:rPr>
          <w:lang w:val="en-US"/>
        </w:rPr>
        <w:t>redistribution</w:t>
      </w:r>
      <w:r>
        <w:rPr>
          <w:lang w:val="en-US"/>
        </w:rPr>
        <w:t xml:space="preserve">. </w:t>
      </w:r>
      <w:r w:rsidR="00F30C3F">
        <w:rPr>
          <w:lang w:val="en-US"/>
        </w:rPr>
        <w:t>Moreover,</w:t>
      </w:r>
      <w:r w:rsidR="009D06EB">
        <w:rPr>
          <w:lang w:val="en-US"/>
        </w:rPr>
        <w:t xml:space="preserve"> </w:t>
      </w:r>
      <w:r>
        <w:rPr>
          <w:lang w:val="en-US"/>
        </w:rPr>
        <w:t>Fritschi and Bannwart (2013)</w:t>
      </w:r>
      <w:r w:rsidR="00A63185">
        <w:rPr>
          <w:lang w:val="en-US"/>
        </w:rPr>
        <w:t xml:space="preserve"> show </w:t>
      </w:r>
      <w:r w:rsidR="009D06EB">
        <w:rPr>
          <w:lang w:val="en-US"/>
        </w:rPr>
        <w:t xml:space="preserve">that differences between households with and without children are </w:t>
      </w:r>
      <w:r w:rsidR="003C5CEE">
        <w:rPr>
          <w:lang w:val="en-US"/>
        </w:rPr>
        <w:t>rising</w:t>
      </w:r>
      <w:r w:rsidR="009D06EB">
        <w:rPr>
          <w:lang w:val="en-US"/>
        </w:rPr>
        <w:t xml:space="preserve">, which </w:t>
      </w:r>
      <w:r w:rsidR="00F30C3F">
        <w:rPr>
          <w:lang w:val="en-US"/>
        </w:rPr>
        <w:t xml:space="preserve">might </w:t>
      </w:r>
      <w:r w:rsidR="009D06EB">
        <w:rPr>
          <w:lang w:val="en-US"/>
        </w:rPr>
        <w:t xml:space="preserve">be </w:t>
      </w:r>
      <w:r w:rsidR="003C5CEE">
        <w:rPr>
          <w:lang w:val="en-US"/>
        </w:rPr>
        <w:t>a sign of</w:t>
      </w:r>
      <w:r w:rsidR="009D06EB">
        <w:rPr>
          <w:lang w:val="en-US"/>
        </w:rPr>
        <w:t xml:space="preserve"> new poverty risks. </w:t>
      </w:r>
      <w:r w:rsidR="00F30C3F">
        <w:rPr>
          <w:lang w:val="en-US"/>
        </w:rPr>
        <w:t xml:space="preserve">Their analyses </w:t>
      </w:r>
      <w:r w:rsidR="00721AD1">
        <w:rPr>
          <w:lang w:val="en-US"/>
        </w:rPr>
        <w:t xml:space="preserve">highlight </w:t>
      </w:r>
      <w:r w:rsidR="00F30C3F">
        <w:rPr>
          <w:lang w:val="en-US"/>
        </w:rPr>
        <w:t>the</w:t>
      </w:r>
      <w:r w:rsidR="009D06EB">
        <w:rPr>
          <w:lang w:val="en-US"/>
        </w:rPr>
        <w:t xml:space="preserve"> importance of subgroup inequality analyses.</w:t>
      </w:r>
    </w:p>
    <w:p w:rsidR="00017D13" w:rsidRDefault="00017D13" w:rsidP="000A3AB8">
      <w:pPr>
        <w:rPr>
          <w:lang w:val="en-US"/>
        </w:rPr>
      </w:pPr>
    </w:p>
    <w:p w:rsidR="00D85263" w:rsidRDefault="00666045" w:rsidP="000A3AB8">
      <w:pPr>
        <w:rPr>
          <w:lang w:val="en-US"/>
        </w:rPr>
      </w:pPr>
      <w:r>
        <w:rPr>
          <w:lang w:val="en-US"/>
        </w:rPr>
        <w:t>Further</w:t>
      </w:r>
      <w:r w:rsidR="009D06EB">
        <w:rPr>
          <w:lang w:val="en-US"/>
        </w:rPr>
        <w:t>more</w:t>
      </w:r>
      <w:r>
        <w:rPr>
          <w:lang w:val="en-US"/>
        </w:rPr>
        <w:t>, the ageing of so</w:t>
      </w:r>
      <w:r w:rsidR="009D06EB">
        <w:rPr>
          <w:lang w:val="en-US"/>
        </w:rPr>
        <w:t>ci</w:t>
      </w:r>
      <w:r w:rsidR="00F30C3F">
        <w:rPr>
          <w:lang w:val="en-US"/>
        </w:rPr>
        <w:t>e</w:t>
      </w:r>
      <w:r w:rsidR="009D06EB">
        <w:rPr>
          <w:lang w:val="en-US"/>
        </w:rPr>
        <w:t xml:space="preserve">ty is expected to lead to greater inequality. </w:t>
      </w:r>
      <w:r w:rsidR="00D85263">
        <w:rPr>
          <w:lang w:val="en-US"/>
        </w:rPr>
        <w:t xml:space="preserve">Already Mincer (1958) linked age </w:t>
      </w:r>
      <w:r w:rsidR="009D06EB">
        <w:rPr>
          <w:lang w:val="en-US"/>
        </w:rPr>
        <w:t>to</w:t>
      </w:r>
      <w:r w:rsidR="00D85263">
        <w:rPr>
          <w:lang w:val="en-US"/>
        </w:rPr>
        <w:t xml:space="preserve"> wages by showing, that the quality of performance on the job (and hence wages) is a function of forma</w:t>
      </w:r>
      <w:r w:rsidR="00017D13">
        <w:rPr>
          <w:lang w:val="en-US"/>
        </w:rPr>
        <w:t xml:space="preserve">l training </w:t>
      </w:r>
      <w:r w:rsidR="00F30C3F">
        <w:rPr>
          <w:lang w:val="en-US"/>
        </w:rPr>
        <w:t>and</w:t>
      </w:r>
      <w:r w:rsidR="00017D13">
        <w:rPr>
          <w:lang w:val="en-US"/>
        </w:rPr>
        <w:t xml:space="preserve"> experience</w:t>
      </w:r>
      <w:r w:rsidR="00F30C3F">
        <w:rPr>
          <w:lang w:val="en-US"/>
        </w:rPr>
        <w:t xml:space="preserve"> (which is naturally </w:t>
      </w:r>
      <w:proofErr w:type="spellStart"/>
      <w:r w:rsidR="00F30C3F">
        <w:rPr>
          <w:lang w:val="en-US"/>
        </w:rPr>
        <w:t>pro</w:t>
      </w:r>
      <w:bookmarkStart w:id="0" w:name="_GoBack"/>
      <w:bookmarkEnd w:id="0"/>
      <w:r w:rsidR="00F30C3F">
        <w:rPr>
          <w:lang w:val="en-US"/>
        </w:rPr>
        <w:t>xied</w:t>
      </w:r>
      <w:proofErr w:type="spellEnd"/>
      <w:r w:rsidR="00F30C3F">
        <w:rPr>
          <w:lang w:val="en-US"/>
        </w:rPr>
        <w:t xml:space="preserve"> be age)</w:t>
      </w:r>
      <w:r w:rsidR="00017D13">
        <w:rPr>
          <w:lang w:val="en-US"/>
        </w:rPr>
        <w:t>.</w:t>
      </w:r>
      <w:r w:rsidR="00D85263">
        <w:rPr>
          <w:lang w:val="en-US"/>
        </w:rPr>
        <w:t xml:space="preserve"> </w:t>
      </w:r>
      <w:proofErr w:type="spellStart"/>
      <w:r w:rsidR="00D85263">
        <w:rPr>
          <w:lang w:val="en-US"/>
        </w:rPr>
        <w:t>Schellenbaur</w:t>
      </w:r>
      <w:proofErr w:type="spellEnd"/>
      <w:r w:rsidR="00D85263">
        <w:rPr>
          <w:lang w:val="en-US"/>
        </w:rPr>
        <w:t xml:space="preserve"> (2013) therefore</w:t>
      </w:r>
      <w:r w:rsidR="00F30C3F" w:rsidRPr="00F30C3F">
        <w:rPr>
          <w:lang w:val="en-US"/>
        </w:rPr>
        <w:t xml:space="preserve"> </w:t>
      </w:r>
      <w:r w:rsidR="00DA0C33">
        <w:rPr>
          <w:lang w:val="en-US"/>
        </w:rPr>
        <w:t>argues</w:t>
      </w:r>
      <w:r w:rsidR="00017D13">
        <w:rPr>
          <w:lang w:val="en-US"/>
        </w:rPr>
        <w:t xml:space="preserve"> that in </w:t>
      </w:r>
      <w:r w:rsidR="00F30C3F">
        <w:rPr>
          <w:lang w:val="en-US"/>
        </w:rPr>
        <w:t xml:space="preserve">a (hypothetic) </w:t>
      </w:r>
      <w:r w:rsidR="00017D13">
        <w:rPr>
          <w:lang w:val="en-US"/>
        </w:rPr>
        <w:t xml:space="preserve">world where wages depend only on age and are otherwise completely </w:t>
      </w:r>
      <w:r w:rsidR="00CE3556">
        <w:rPr>
          <w:lang w:val="en-US"/>
        </w:rPr>
        <w:t>equal within an age-group</w:t>
      </w:r>
      <w:r w:rsidR="00017D13">
        <w:rPr>
          <w:lang w:val="en-US"/>
        </w:rPr>
        <w:t xml:space="preserve">, annual cross-section results lead to substantial inequality due to age differences within society. Von </w:t>
      </w:r>
      <w:proofErr w:type="spellStart"/>
      <w:r w:rsidR="00017D13">
        <w:rPr>
          <w:lang w:val="en-US"/>
        </w:rPr>
        <w:t>Weizsäcker</w:t>
      </w:r>
      <w:proofErr w:type="spellEnd"/>
      <w:r w:rsidR="00017D13">
        <w:rPr>
          <w:lang w:val="en-US"/>
        </w:rPr>
        <w:t xml:space="preserve"> (1996)</w:t>
      </w:r>
      <w:r w:rsidR="0036527F">
        <w:rPr>
          <w:lang w:val="en-US"/>
        </w:rPr>
        <w:t xml:space="preserve"> goes a step</w:t>
      </w:r>
      <w:r w:rsidR="00017D13">
        <w:rPr>
          <w:lang w:val="en-US"/>
        </w:rPr>
        <w:t xml:space="preserve"> further and argues that the ageing of a population </w:t>
      </w:r>
      <w:r w:rsidR="00CE3556">
        <w:rPr>
          <w:lang w:val="en-US"/>
        </w:rPr>
        <w:t>might be</w:t>
      </w:r>
      <w:r w:rsidR="00017D13">
        <w:rPr>
          <w:lang w:val="en-US"/>
        </w:rPr>
        <w:t xml:space="preserve"> associated with increasing inequality by many potential channels. Kaufmann (2005)</w:t>
      </w:r>
      <w:r w:rsidR="0036527F">
        <w:rPr>
          <w:lang w:val="en-US"/>
        </w:rPr>
        <w:t>, in</w:t>
      </w:r>
      <w:r w:rsidR="00017D13">
        <w:rPr>
          <w:lang w:val="en-US"/>
        </w:rPr>
        <w:t xml:space="preserve"> turn, </w:t>
      </w:r>
      <w:r w:rsidR="009D06EB">
        <w:rPr>
          <w:lang w:val="en-US"/>
        </w:rPr>
        <w:t xml:space="preserve">warns of </w:t>
      </w:r>
      <w:r w:rsidR="0036527F">
        <w:rPr>
          <w:lang w:val="en-US"/>
        </w:rPr>
        <w:t>rising</w:t>
      </w:r>
      <w:r w:rsidR="00017D13">
        <w:rPr>
          <w:lang w:val="en-US"/>
        </w:rPr>
        <w:t xml:space="preserve"> differences </w:t>
      </w:r>
      <w:r w:rsidR="00CE3556">
        <w:rPr>
          <w:lang w:val="en-US"/>
        </w:rPr>
        <w:t>between age-groups. A</w:t>
      </w:r>
      <w:r w:rsidR="00017D13">
        <w:rPr>
          <w:lang w:val="en-US"/>
        </w:rPr>
        <w:t xml:space="preserve">geing of the population </w:t>
      </w:r>
      <w:r w:rsidR="00CE3556">
        <w:rPr>
          <w:lang w:val="en-US"/>
        </w:rPr>
        <w:t xml:space="preserve">might </w:t>
      </w:r>
      <w:r w:rsidR="00017D13">
        <w:rPr>
          <w:lang w:val="en-US"/>
        </w:rPr>
        <w:t>lead to</w:t>
      </w:r>
      <w:r w:rsidR="009D06EB">
        <w:rPr>
          <w:lang w:val="en-US"/>
        </w:rPr>
        <w:t xml:space="preserve"> a conflict between generations</w:t>
      </w:r>
      <w:r w:rsidR="00CE3556">
        <w:rPr>
          <w:lang w:val="en-US"/>
        </w:rPr>
        <w:t xml:space="preserve"> when</w:t>
      </w:r>
      <w:r w:rsidR="00017D13">
        <w:rPr>
          <w:lang w:val="en-US"/>
        </w:rPr>
        <w:t xml:space="preserve"> financial feasibility of social security is being tested.</w:t>
      </w:r>
    </w:p>
    <w:p w:rsidR="00017D13" w:rsidRDefault="00017D13" w:rsidP="000A3AB8">
      <w:pPr>
        <w:rPr>
          <w:lang w:val="en-US"/>
        </w:rPr>
      </w:pPr>
    </w:p>
    <w:p w:rsidR="003C5CEE" w:rsidRDefault="003C5CEE" w:rsidP="000A3AB8">
      <w:pPr>
        <w:rPr>
          <w:lang w:val="en-US"/>
        </w:rPr>
      </w:pPr>
      <w:r>
        <w:rPr>
          <w:lang w:val="en-US"/>
        </w:rPr>
        <w:t xml:space="preserve">Also migration can affect the distribution of income while </w:t>
      </w:r>
      <w:r w:rsidR="0036527F">
        <w:rPr>
          <w:lang w:val="en-US"/>
        </w:rPr>
        <w:t>no general</w:t>
      </w:r>
      <w:r>
        <w:rPr>
          <w:lang w:val="en-US"/>
        </w:rPr>
        <w:t xml:space="preserve"> mechanisms are </w:t>
      </w:r>
      <w:r w:rsidR="0036527F">
        <w:rPr>
          <w:lang w:val="en-US"/>
        </w:rPr>
        <w:t>ident</w:t>
      </w:r>
      <w:r w:rsidR="00CE3556">
        <w:rPr>
          <w:lang w:val="en-US"/>
        </w:rPr>
        <w:t>i</w:t>
      </w:r>
      <w:r w:rsidR="0036527F">
        <w:rPr>
          <w:lang w:val="en-US"/>
        </w:rPr>
        <w:t>fied</w:t>
      </w:r>
      <w:r>
        <w:rPr>
          <w:lang w:val="en-US"/>
        </w:rPr>
        <w:t xml:space="preserve"> (Morris and Western 1999). We assume that it matters especially which segments and qualification </w:t>
      </w:r>
      <w:r w:rsidR="0036527F">
        <w:rPr>
          <w:lang w:val="en-US"/>
        </w:rPr>
        <w:t xml:space="preserve">Levels </w:t>
      </w:r>
      <w:r w:rsidR="00E417F9">
        <w:rPr>
          <w:lang w:val="en-US"/>
        </w:rPr>
        <w:t>of domestic economy is target of migration</w:t>
      </w:r>
      <w:r w:rsidR="0036527F">
        <w:rPr>
          <w:lang w:val="en-US"/>
        </w:rPr>
        <w:t>.</w:t>
      </w:r>
      <w:r w:rsidR="00A65C5D">
        <w:rPr>
          <w:lang w:val="en-US"/>
        </w:rPr>
        <w:t xml:space="preserve"> </w:t>
      </w:r>
      <w:r>
        <w:rPr>
          <w:lang w:val="en-US"/>
        </w:rPr>
        <w:t>Immigration in low wage sectors can put additional pressure on low wages and therefore increase inequality</w:t>
      </w:r>
      <w:r w:rsidR="00CE3556">
        <w:rPr>
          <w:lang w:val="en-US"/>
        </w:rPr>
        <w:t>.</w:t>
      </w:r>
      <w:r>
        <w:rPr>
          <w:lang w:val="en-US"/>
        </w:rPr>
        <w:t xml:space="preserve"> </w:t>
      </w:r>
      <w:r w:rsidR="00CE3556">
        <w:rPr>
          <w:lang w:val="en-US"/>
        </w:rPr>
        <w:t>Also i</w:t>
      </w:r>
      <w:r>
        <w:rPr>
          <w:lang w:val="en-US"/>
        </w:rPr>
        <w:t>mmigration of top earners can lead</w:t>
      </w:r>
      <w:r w:rsidR="0036527F">
        <w:rPr>
          <w:lang w:val="en-US"/>
        </w:rPr>
        <w:t xml:space="preserve"> to</w:t>
      </w:r>
      <w:r>
        <w:rPr>
          <w:lang w:val="en-US"/>
        </w:rPr>
        <w:t xml:space="preserve"> more inequality</w:t>
      </w:r>
      <w:r w:rsidR="00CE3556">
        <w:rPr>
          <w:lang w:val="en-US"/>
        </w:rPr>
        <w:t>.</w:t>
      </w:r>
      <w:r w:rsidR="0036527F">
        <w:rPr>
          <w:lang w:val="en-US"/>
        </w:rPr>
        <w:t xml:space="preserve"> </w:t>
      </w:r>
      <w:r w:rsidR="00CE3556">
        <w:rPr>
          <w:lang w:val="en-US"/>
        </w:rPr>
        <w:t>H</w:t>
      </w:r>
      <w:r w:rsidR="0036527F">
        <w:rPr>
          <w:lang w:val="en-US"/>
        </w:rPr>
        <w:t xml:space="preserve">ow </w:t>
      </w:r>
      <w:r>
        <w:rPr>
          <w:lang w:val="en-US"/>
        </w:rPr>
        <w:t>immigration of</w:t>
      </w:r>
      <w:r w:rsidR="0036527F">
        <w:rPr>
          <w:lang w:val="en-US"/>
        </w:rPr>
        <w:t xml:space="preserve"> general</w:t>
      </w:r>
      <w:r>
        <w:rPr>
          <w:lang w:val="en-US"/>
        </w:rPr>
        <w:t xml:space="preserve"> working </w:t>
      </w:r>
      <w:r w:rsidR="0036527F">
        <w:rPr>
          <w:lang w:val="en-US"/>
        </w:rPr>
        <w:t>population</w:t>
      </w:r>
      <w:r>
        <w:rPr>
          <w:lang w:val="en-US"/>
        </w:rPr>
        <w:t xml:space="preserve"> </w:t>
      </w:r>
      <w:r w:rsidR="0036527F">
        <w:rPr>
          <w:lang w:val="en-US"/>
        </w:rPr>
        <w:t>affects inequality is not easy to say.</w:t>
      </w:r>
    </w:p>
    <w:p w:rsidR="00017D13" w:rsidRDefault="00017D13" w:rsidP="000A3AB8">
      <w:pPr>
        <w:rPr>
          <w:lang w:val="en-US"/>
        </w:rPr>
      </w:pPr>
    </w:p>
    <w:p w:rsidR="0036527F" w:rsidRPr="00385AC3" w:rsidRDefault="0036527F" w:rsidP="00A65C5D">
      <w:pPr>
        <w:rPr>
          <w:i/>
          <w:lang w:val="en-US"/>
        </w:rPr>
      </w:pPr>
      <w:r>
        <w:rPr>
          <w:lang w:val="en-US"/>
        </w:rPr>
        <w:t xml:space="preserve">When linking demography to inequality two inequality-relevant processes must be separated. (1) Demographic change can affect </w:t>
      </w:r>
      <w:r w:rsidR="00CE3556">
        <w:rPr>
          <w:lang w:val="en-US"/>
        </w:rPr>
        <w:t xml:space="preserve">the </w:t>
      </w:r>
      <w:r>
        <w:rPr>
          <w:lang w:val="en-US"/>
        </w:rPr>
        <w:t>overall</w:t>
      </w:r>
      <w:r w:rsidR="00CE3556">
        <w:rPr>
          <w:lang w:val="en-US"/>
        </w:rPr>
        <w:t xml:space="preserve"> income</w:t>
      </w:r>
      <w:r>
        <w:rPr>
          <w:lang w:val="en-US"/>
        </w:rPr>
        <w:t xml:space="preserve"> distribution. (2) Demographic change </w:t>
      </w:r>
      <w:r w:rsidR="00A65C5D">
        <w:rPr>
          <w:lang w:val="en-US"/>
        </w:rPr>
        <w:t>can lead to</w:t>
      </w:r>
      <w:r>
        <w:rPr>
          <w:lang w:val="en-US"/>
        </w:rPr>
        <w:t xml:space="preserve"> </w:t>
      </w:r>
      <w:r w:rsidR="00A65C5D">
        <w:rPr>
          <w:lang w:val="en-US"/>
        </w:rPr>
        <w:t>segregation</w:t>
      </w:r>
      <w:r w:rsidR="00E417F9">
        <w:rPr>
          <w:lang w:val="en-US"/>
        </w:rPr>
        <w:t xml:space="preserve"> and problematic between group differences within a </w:t>
      </w:r>
      <w:r w:rsidR="00D228F7">
        <w:rPr>
          <w:lang w:val="en-US"/>
        </w:rPr>
        <w:t>society</w:t>
      </w:r>
      <w:r w:rsidR="00E417F9">
        <w:rPr>
          <w:lang w:val="en-US"/>
        </w:rPr>
        <w:t xml:space="preserve"> (</w:t>
      </w:r>
      <w:r w:rsidR="00A63185">
        <w:rPr>
          <w:lang w:val="en-US"/>
        </w:rPr>
        <w:t>without</w:t>
      </w:r>
      <w:r w:rsidR="00E417F9">
        <w:rPr>
          <w:lang w:val="en-US"/>
        </w:rPr>
        <w:t xml:space="preserve"> necessarily affecting overall income inequality).</w:t>
      </w:r>
    </w:p>
    <w:p w:rsidR="0036527F" w:rsidRDefault="0036527F" w:rsidP="000A3AB8">
      <w:pPr>
        <w:rPr>
          <w:lang w:val="en-US"/>
        </w:rPr>
      </w:pPr>
    </w:p>
    <w:p w:rsidR="00F24363" w:rsidRDefault="0036527F" w:rsidP="000A3AB8">
      <w:pPr>
        <w:rPr>
          <w:lang w:val="en-US"/>
        </w:rPr>
      </w:pPr>
      <w:r>
        <w:rPr>
          <w:lang w:val="en-US"/>
        </w:rPr>
        <w:t>While we think that all three areas (age</w:t>
      </w:r>
      <w:r w:rsidR="00A65C5D">
        <w:rPr>
          <w:lang w:val="en-US"/>
        </w:rPr>
        <w:t xml:space="preserve"> structure</w:t>
      </w:r>
      <w:r>
        <w:rPr>
          <w:lang w:val="en-US"/>
        </w:rPr>
        <w:t xml:space="preserve">, household, migration) are worth </w:t>
      </w:r>
      <w:r w:rsidR="00A65C5D">
        <w:rPr>
          <w:lang w:val="en-US"/>
        </w:rPr>
        <w:t>of</w:t>
      </w:r>
      <w:r>
        <w:rPr>
          <w:lang w:val="en-US"/>
        </w:rPr>
        <w:t xml:space="preserve"> more investigations, we focus in this paper on</w:t>
      </w:r>
      <w:r w:rsidR="0021368F">
        <w:rPr>
          <w:lang w:val="en-US"/>
        </w:rPr>
        <w:t xml:space="preserve"> the change of</w:t>
      </w:r>
      <w:r>
        <w:rPr>
          <w:lang w:val="en-US"/>
        </w:rPr>
        <w:t xml:space="preserve"> age</w:t>
      </w:r>
      <w:r w:rsidR="00A65C5D">
        <w:rPr>
          <w:lang w:val="en-US"/>
        </w:rPr>
        <w:t xml:space="preserve"> </w:t>
      </w:r>
      <w:r w:rsidR="0021368F">
        <w:rPr>
          <w:lang w:val="en-US"/>
        </w:rPr>
        <w:t xml:space="preserve">und household </w:t>
      </w:r>
      <w:r w:rsidR="00A65C5D">
        <w:rPr>
          <w:lang w:val="en-US"/>
        </w:rPr>
        <w:t>structure</w:t>
      </w:r>
      <w:r w:rsidR="0021368F">
        <w:rPr>
          <w:lang w:val="en-US"/>
        </w:rPr>
        <w:t>.</w:t>
      </w:r>
      <w:r>
        <w:rPr>
          <w:lang w:val="en-US"/>
        </w:rPr>
        <w:t xml:space="preserve"> Our central research questions are: Is overall inequality affected by demographic change? Do between group differences change over time, when looking at age groups and household types</w:t>
      </w:r>
      <w:r w:rsidR="0021368F">
        <w:rPr>
          <w:lang w:val="en-US"/>
        </w:rPr>
        <w:t>.</w:t>
      </w:r>
    </w:p>
    <w:p w:rsidR="00385AC3" w:rsidRDefault="00385AC3" w:rsidP="000A3AB8">
      <w:pPr>
        <w:rPr>
          <w:lang w:val="en-US"/>
        </w:rPr>
      </w:pPr>
    </w:p>
    <w:p w:rsidR="00721AD1" w:rsidRDefault="00721AD1" w:rsidP="000A3AB8">
      <w:pPr>
        <w:rPr>
          <w:lang w:val="en-US"/>
        </w:rPr>
      </w:pPr>
    </w:p>
    <w:p w:rsidR="0036527F" w:rsidRPr="0050694B" w:rsidRDefault="000A3AB8" w:rsidP="009436BB">
      <w:pPr>
        <w:pStyle w:val="Heading1"/>
        <w:rPr>
          <w:lang w:val="en-US"/>
        </w:rPr>
      </w:pPr>
      <w:r w:rsidRPr="000A3AB8">
        <w:rPr>
          <w:lang w:val="en-US"/>
        </w:rPr>
        <w:t>Data and Method</w:t>
      </w:r>
    </w:p>
    <w:p w:rsidR="00B505DE" w:rsidRDefault="00B505DE" w:rsidP="009436BB">
      <w:pPr>
        <w:rPr>
          <w:lang w:val="en-US"/>
        </w:rPr>
      </w:pPr>
      <w:r w:rsidRPr="00B505DE">
        <w:rPr>
          <w:lang w:val="en-US"/>
        </w:rPr>
        <w:t>We perform a statistical "case Study" by using cantonal tax data from Basel-City. For this canton we have information out of tax dossiers reaching relatively far back in time. Hence we can compare the situation back in 1991 with 2011 allowing us to investigate the role of demographic change. A main advantage of tax data is data coverage (no sample bias). The data used for the following analysis include all residents of Basel-City of age 18 and older. To assess inequality we look at the net income (</w:t>
      </w:r>
      <w:proofErr w:type="spellStart"/>
      <w:r w:rsidRPr="00B505DE">
        <w:rPr>
          <w:lang w:val="en-US"/>
        </w:rPr>
        <w:t>Reineinkommen</w:t>
      </w:r>
      <w:proofErr w:type="spellEnd"/>
      <w:r w:rsidRPr="00B505DE">
        <w:rPr>
          <w:lang w:val="en-US"/>
        </w:rPr>
        <w:t>) which equals the total income after non-social deductions. The same data provide</w:t>
      </w:r>
      <w:r>
        <w:rPr>
          <w:lang w:val="en-US"/>
        </w:rPr>
        <w:t>s</w:t>
      </w:r>
      <w:r w:rsidRPr="00B505DE">
        <w:rPr>
          <w:lang w:val="en-US"/>
        </w:rPr>
        <w:t xml:space="preserve"> information on household-structure and age making it possible to identify demographic subpopulations.</w:t>
      </w:r>
    </w:p>
    <w:p w:rsidR="00B505DE" w:rsidRDefault="00B505DE" w:rsidP="009436BB">
      <w:pPr>
        <w:rPr>
          <w:lang w:val="en-US"/>
        </w:rPr>
      </w:pPr>
    </w:p>
    <w:p w:rsidR="00D23B6B" w:rsidRDefault="00A047C7" w:rsidP="009436BB">
      <w:pPr>
        <w:rPr>
          <w:lang w:val="en-US"/>
        </w:rPr>
      </w:pPr>
      <w:r>
        <w:rPr>
          <w:lang w:val="en-US"/>
        </w:rPr>
        <w:t>We decompose overall inequality into within and between group components by using the Theil-Index, which is additively decomposable (</w:t>
      </w:r>
      <w:proofErr w:type="spellStart"/>
      <w:r>
        <w:rPr>
          <w:lang w:val="en-US"/>
        </w:rPr>
        <w:t>Hao</w:t>
      </w:r>
      <w:proofErr w:type="spellEnd"/>
      <w:r>
        <w:rPr>
          <w:lang w:val="en-US"/>
        </w:rPr>
        <w:t xml:space="preserve"> &amp; </w:t>
      </w:r>
      <w:proofErr w:type="spellStart"/>
      <w:r>
        <w:rPr>
          <w:lang w:val="en-US"/>
        </w:rPr>
        <w:t>Naiman</w:t>
      </w:r>
      <w:proofErr w:type="spellEnd"/>
      <w:r>
        <w:rPr>
          <w:lang w:val="en-US"/>
        </w:rPr>
        <w:t xml:space="preserve"> 2010):</w:t>
      </w:r>
    </w:p>
    <w:p w:rsidR="00B505DE" w:rsidRDefault="00B505DE" w:rsidP="009436BB">
      <w:pPr>
        <w:rPr>
          <w:lang w:val="en-US"/>
        </w:rPr>
      </w:pPr>
    </w:p>
    <w:p w:rsidR="00B505DE" w:rsidRDefault="00B505DE" w:rsidP="009436BB">
      <w:pPr>
        <w:rPr>
          <w:lang w:val="en-US"/>
        </w:rPr>
      </w:pPr>
    </w:p>
    <w:p w:rsidR="00A047C7" w:rsidRDefault="00A047C7" w:rsidP="009436BB">
      <w:pPr>
        <w:rPr>
          <w:lang w:val="en-US"/>
        </w:rPr>
      </w:pPr>
    </w:p>
    <w:p w:rsidR="001E4FAA" w:rsidRPr="00A047C7" w:rsidRDefault="00A047C7" w:rsidP="00A047C7">
      <w:pPr>
        <w:numPr>
          <w:ilvl w:val="2"/>
          <w:numId w:val="33"/>
        </w:numPr>
        <w:rPr>
          <w:lang w:val="en-US"/>
        </w:rPr>
      </w:pPr>
      <w:r w:rsidRPr="00A047C7">
        <w:rPr>
          <w:noProof/>
          <w:lang w:val="en-US"/>
        </w:rPr>
        <w:lastRenderedPageBreak/>
        <mc:AlternateContent>
          <mc:Choice Requires="wps">
            <w:drawing>
              <wp:anchor distT="0" distB="0" distL="114300" distR="114300" simplePos="0" relativeHeight="251663360" behindDoc="0" locked="0" layoutInCell="1" allowOverlap="1" wp14:anchorId="4348AA1A" wp14:editId="55B27AFD">
                <wp:simplePos x="0" y="0"/>
                <wp:positionH relativeFrom="column">
                  <wp:posOffset>3501390</wp:posOffset>
                </wp:positionH>
                <wp:positionV relativeFrom="paragraph">
                  <wp:posOffset>-136525</wp:posOffset>
                </wp:positionV>
                <wp:extent cx="207011" cy="1079500"/>
                <wp:effectExtent l="1905" t="0" r="23495" b="23495"/>
                <wp:wrapNone/>
                <wp:docPr id="2" name="Geschweifte Klammer links 9"/>
                <wp:cNvGraphicFramePr/>
                <a:graphic xmlns:a="http://schemas.openxmlformats.org/drawingml/2006/main">
                  <a:graphicData uri="http://schemas.microsoft.com/office/word/2010/wordprocessingShape">
                    <wps:wsp>
                      <wps:cNvSpPr/>
                      <wps:spPr>
                        <a:xfrm rot="5400000" flipH="1">
                          <a:off x="0" y="0"/>
                          <a:ext cx="207011" cy="1079500"/>
                        </a:xfrm>
                        <a:prstGeom prst="leftBrace">
                          <a:avLst>
                            <a:gd name="adj1" fmla="val 8333"/>
                            <a:gd name="adj2" fmla="val 50293"/>
                          </a:avLst>
                        </a:prstGeom>
                        <a:ln/>
                      </wps:spPr>
                      <wps:style>
                        <a:lnRef idx="1">
                          <a:schemeClr val="dk1"/>
                        </a:lnRef>
                        <a:fillRef idx="0">
                          <a:schemeClr val="dk1"/>
                        </a:fillRef>
                        <a:effectRef idx="0">
                          <a:schemeClr val="dk1"/>
                        </a:effectRef>
                        <a:fontRef idx="minor">
                          <a:schemeClr val="tx1"/>
                        </a:fontRef>
                      </wps:style>
                      <wps:bodyPr rtlCol="0" anchor="ct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6" type="#_x0000_t87" style="position:absolute;margin-left:275.7pt;margin-top:-10.75pt;width:16.3pt;height:85pt;rotation:-90;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" adj="345,10863" strokecolor="black [3040]"/>
            </w:pict>
          </mc:Fallback>
        </mc:AlternateContent>
      </w:r>
      <w:r w:rsidRPr="00A047C7">
        <w:rPr>
          <w:noProof/>
          <w:lang w:val="en-US"/>
        </w:rPr>
        <mc:AlternateContent>
          <mc:Choice Requires="wps">
            <w:drawing>
              <wp:anchor distT="0" distB="0" distL="114300" distR="114300" simplePos="0" relativeHeight="251659264" behindDoc="0" locked="0" layoutInCell="1" allowOverlap="1" wp14:anchorId="728689A7" wp14:editId="2E5BD038">
                <wp:simplePos x="0" y="0"/>
                <wp:positionH relativeFrom="column">
                  <wp:posOffset>2284095</wp:posOffset>
                </wp:positionH>
                <wp:positionV relativeFrom="paragraph">
                  <wp:posOffset>-149860</wp:posOffset>
                </wp:positionV>
                <wp:extent cx="207011" cy="1079500"/>
                <wp:effectExtent l="1905" t="0" r="23495" b="23495"/>
                <wp:wrapNone/>
                <wp:docPr id="10" name="Geschweifte Klammer links 9"/>
                <wp:cNvGraphicFramePr/>
                <a:graphic xmlns:a="http://schemas.openxmlformats.org/drawingml/2006/main">
                  <a:graphicData uri="http://schemas.microsoft.com/office/word/2010/wordprocessingShape">
                    <wps:wsp>
                      <wps:cNvSpPr/>
                      <wps:spPr>
                        <a:xfrm rot="5400000" flipH="1">
                          <a:off x="0" y="0"/>
                          <a:ext cx="207011" cy="1079500"/>
                        </a:xfrm>
                        <a:prstGeom prst="leftBrace">
                          <a:avLst>
                            <a:gd name="adj1" fmla="val 8333"/>
                            <a:gd name="adj2" fmla="val 50293"/>
                          </a:avLst>
                        </a:prstGeom>
                        <a:ln/>
                      </wps:spPr>
                      <wps:style>
                        <a:lnRef idx="1">
                          <a:schemeClr val="dk1"/>
                        </a:lnRef>
                        <a:fillRef idx="0">
                          <a:schemeClr val="dk1"/>
                        </a:fillRef>
                        <a:effectRef idx="0">
                          <a:schemeClr val="dk1"/>
                        </a:effectRef>
                        <a:fontRef idx="minor">
                          <a:schemeClr val="tx1"/>
                        </a:fontRef>
                      </wps:style>
                      <wps:bodyPr rtlCol="0" anchor="ctr"/>
                    </wps:wsp>
                  </a:graphicData>
                </a:graphic>
                <wp14:sizeRelV relativeFrom="margin">
                  <wp14:pctHeight>0</wp14:pctHeight>
                </wp14:sizeRelV>
              </wp:anchor>
            </w:drawing>
          </mc:Choice>
          <mc:Fallback>
            <w:pict>
              <v:shape id="Geschweifte Klammer links 9" o:spid="_x0000_s1026" type="#_x0000_t87" style="position:absolute;margin-left:179.85pt;margin-top:-11.8pt;width:16.3pt;height:85pt;rotation:-90;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" adj="345,10863" strokecolor="black [3040]"/>
            </w:pict>
          </mc:Fallback>
        </mc:AlternateContent>
      </w:r>
      <m:oMath>
        <m:r>
          <w:rPr>
            <w:rFonts w:ascii="Cambria Math" w:hAnsi="Cambria Math"/>
          </w:rPr>
          <m:t>I</m:t>
        </m:r>
        <m:r>
          <w:rPr>
            <w:rFonts w:ascii="Cambria Math" w:hAnsi="Cambria Math"/>
            <w:lang w:val="en-US"/>
          </w:rPr>
          <m:t>(</m:t>
        </m:r>
        <m:r>
          <w:rPr>
            <w:rFonts w:ascii="Cambria Math" w:hAnsi="Cambria Math"/>
          </w:rPr>
          <m:t>y</m:t>
        </m:r>
        <m:r>
          <w:rPr>
            <w:rFonts w:ascii="Cambria Math" w:hAnsi="Cambria Math"/>
            <w:lang w:val="en-US"/>
          </w:rPr>
          <m:t>;</m:t>
        </m:r>
        <m:r>
          <w:rPr>
            <w:rFonts w:ascii="Cambria Math" w:hAnsi="Cambria Math"/>
          </w:rPr>
          <m:t>θ</m:t>
        </m:r>
        <m:r>
          <m:rPr>
            <m:sty m:val="p"/>
          </m:rPr>
          <w:rPr>
            <w:rFonts w:ascii="Cambria Math" w:hAnsi="Cambria Math"/>
            <w:lang w:val="en-US"/>
          </w:rPr>
          <m:t>)</m:t>
        </m:r>
        <m:r>
          <w:rPr>
            <w:rFonts w:ascii="Cambria Math" w:hAnsi="Cambria Math"/>
            <w:lang w:val="en-US"/>
          </w:rPr>
          <m:t>=</m:t>
        </m:r>
        <m:nary>
          <m:naryPr>
            <m:chr m:val="∑"/>
            <m:ctrlPr>
              <w:rPr>
                <w:rFonts w:ascii="Cambria Math" w:hAnsi="Cambria Math"/>
                <w:i/>
                <w:iCs/>
              </w:rPr>
            </m:ctrlPr>
          </m:naryPr>
          <m:sub>
            <m:r>
              <w:rPr>
                <w:rFonts w:ascii="Cambria Math" w:hAnsi="Cambria Math"/>
              </w:rPr>
              <m:t>l</m:t>
            </m:r>
            <m:r>
              <w:rPr>
                <w:rFonts w:ascii="Cambria Math" w:hAnsi="Cambria Math"/>
                <w:lang w:val="en-US"/>
              </w:rPr>
              <m:t>=1</m:t>
            </m:r>
          </m:sub>
          <m:sup>
            <m:r>
              <w:rPr>
                <w:rFonts w:ascii="Cambria Math" w:hAnsi="Cambria Math"/>
              </w:rPr>
              <m:t>L</m:t>
            </m:r>
          </m:sup>
          <m:e>
            <m:sSup>
              <m:sSupPr>
                <m:ctrlPr>
                  <w:rPr>
                    <w:rFonts w:ascii="Cambria Math" w:hAnsi="Cambria Math"/>
                    <w:i/>
                    <w:iCs/>
                  </w:rPr>
                </m:ctrlPr>
              </m:sSupPr>
              <m:e>
                <m:r>
                  <w:rPr>
                    <w:rFonts w:ascii="Cambria Math" w:hAnsi="Cambria Math"/>
                    <w:lang w:val="en-US"/>
                  </w:rPr>
                  <m:t>∅</m:t>
                </m:r>
              </m:e>
              <m:sup>
                <m:r>
                  <w:rPr>
                    <w:rFonts w:ascii="Cambria Math" w:hAnsi="Cambria Math"/>
                  </w:rPr>
                  <m:t>l</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μ</m:t>
                            </m:r>
                          </m:e>
                          <m:sup>
                            <m:r>
                              <w:rPr>
                                <w:rFonts w:ascii="Cambria Math" w:hAnsi="Cambria Math"/>
                              </w:rPr>
                              <m:t>l</m:t>
                            </m:r>
                          </m:sup>
                        </m:sSup>
                      </m:num>
                      <m:den>
                        <m:r>
                          <w:rPr>
                            <w:rFonts w:ascii="Cambria Math" w:hAnsi="Cambria Math"/>
                          </w:rPr>
                          <m:t>μ</m:t>
                        </m:r>
                      </m:den>
                    </m:f>
                  </m:e>
                </m:d>
              </m:e>
              <m:sup>
                <m:r>
                  <w:rPr>
                    <w:rFonts w:ascii="Cambria Math" w:hAnsi="Cambria Math"/>
                  </w:rPr>
                  <m:t>θ</m:t>
                </m:r>
              </m:sup>
            </m:sSup>
            <m:r>
              <w:rPr>
                <w:rFonts w:ascii="Cambria Math" w:hAnsi="Cambria Math"/>
              </w:rPr>
              <m:t>I</m:t>
            </m:r>
            <m:d>
              <m:dPr>
                <m:ctrlPr>
                  <w:rPr>
                    <w:rFonts w:ascii="Cambria Math" w:hAnsi="Cambria Math"/>
                    <w:i/>
                    <w:iCs/>
                  </w:rPr>
                </m:ctrlPr>
              </m:dPr>
              <m:e>
                <m:sSup>
                  <m:sSupPr>
                    <m:ctrlPr>
                      <w:rPr>
                        <w:rFonts w:ascii="Cambria Math" w:hAnsi="Cambria Math"/>
                        <w:i/>
                        <w:iCs/>
                      </w:rPr>
                    </m:ctrlPr>
                  </m:sSupPr>
                  <m:e>
                    <m:r>
                      <w:rPr>
                        <w:rFonts w:ascii="Cambria Math" w:hAnsi="Cambria Math"/>
                      </w:rPr>
                      <m:t>y</m:t>
                    </m:r>
                  </m:e>
                  <m:sup>
                    <m:r>
                      <w:rPr>
                        <w:rFonts w:ascii="Cambria Math" w:hAnsi="Cambria Math"/>
                      </w:rPr>
                      <m:t>l</m:t>
                    </m:r>
                  </m:sup>
                </m:sSup>
                <m:r>
                  <w:rPr>
                    <w:rFonts w:ascii="Cambria Math" w:hAnsi="Cambria Math"/>
                    <w:lang w:val="en-US"/>
                  </w:rPr>
                  <m:t>;</m:t>
                </m:r>
                <m:r>
                  <w:rPr>
                    <w:rFonts w:ascii="Cambria Math" w:hAnsi="Cambria Math"/>
                  </w:rPr>
                  <m:t>θ</m:t>
                </m:r>
              </m:e>
            </m:d>
            <m:r>
              <w:rPr>
                <w:rFonts w:ascii="Cambria Math" w:hAnsi="Cambria Math"/>
                <w:lang w:val="en-US"/>
              </w:rPr>
              <m:t>+</m:t>
            </m:r>
            <m:r>
              <w:rPr>
                <w:rFonts w:ascii="Cambria Math" w:hAnsi="Cambria Math"/>
              </w:rPr>
              <m:t>I</m:t>
            </m:r>
            <m:r>
              <w:rPr>
                <w:rFonts w:ascii="Cambria Math" w:hAnsi="Cambria Math"/>
                <w:lang w:val="en-US"/>
              </w:rPr>
              <m:t>(</m:t>
            </m:r>
            <m:sSup>
              <m:sSupPr>
                <m:ctrlPr>
                  <w:rPr>
                    <w:rFonts w:ascii="Cambria Math" w:hAnsi="Cambria Math"/>
                    <w:i/>
                    <w:iCs/>
                  </w:rPr>
                </m:ctrlPr>
              </m:sSupPr>
              <m:e>
                <m:r>
                  <w:rPr>
                    <w:rFonts w:ascii="Cambria Math" w:hAnsi="Cambria Math"/>
                  </w:rPr>
                  <m:t>μ</m:t>
                </m:r>
              </m:e>
              <m:sup>
                <m:r>
                  <w:rPr>
                    <w:rFonts w:ascii="Cambria Math" w:hAnsi="Cambria Math"/>
                    <w:lang w:val="en-US"/>
                  </w:rPr>
                  <m:t>1</m:t>
                </m:r>
              </m:sup>
            </m:sSup>
            <m:r>
              <w:rPr>
                <w:rFonts w:ascii="Cambria Math" w:hAnsi="Cambria Math"/>
                <w:lang w:val="en-US"/>
              </w:rPr>
              <m:t>,…,</m:t>
            </m:r>
            <m:sSup>
              <m:sSupPr>
                <m:ctrlPr>
                  <w:rPr>
                    <w:rFonts w:ascii="Cambria Math" w:hAnsi="Cambria Math"/>
                    <w:i/>
                    <w:iCs/>
                  </w:rPr>
                </m:ctrlPr>
              </m:sSupPr>
              <m:e>
                <m:r>
                  <w:rPr>
                    <w:rFonts w:ascii="Cambria Math" w:hAnsi="Cambria Math"/>
                  </w:rPr>
                  <m:t>μ</m:t>
                </m:r>
              </m:e>
              <m:sup>
                <m:r>
                  <w:rPr>
                    <w:rFonts w:ascii="Cambria Math" w:hAnsi="Cambria Math"/>
                  </w:rPr>
                  <m:t>l</m:t>
                </m:r>
              </m:sup>
            </m:sSup>
            <m:r>
              <w:rPr>
                <w:rFonts w:ascii="Cambria Math" w:hAnsi="Cambria Math"/>
                <w:lang w:val="en-US"/>
              </w:rPr>
              <m:t>,…</m:t>
            </m:r>
            <m:sSup>
              <m:sSupPr>
                <m:ctrlPr>
                  <w:rPr>
                    <w:rFonts w:ascii="Cambria Math" w:hAnsi="Cambria Math"/>
                    <w:i/>
                    <w:iCs/>
                  </w:rPr>
                </m:ctrlPr>
              </m:sSupPr>
              <m:e>
                <m:r>
                  <w:rPr>
                    <w:rFonts w:ascii="Cambria Math" w:hAnsi="Cambria Math"/>
                  </w:rPr>
                  <m:t>μ</m:t>
                </m:r>
              </m:e>
              <m:sup>
                <m:r>
                  <w:rPr>
                    <w:rFonts w:ascii="Cambria Math" w:hAnsi="Cambria Math"/>
                  </w:rPr>
                  <m:t>L</m:t>
                </m:r>
              </m:sup>
            </m:sSup>
            <m:r>
              <w:rPr>
                <w:rFonts w:ascii="Cambria Math" w:hAnsi="Cambria Math"/>
                <w:lang w:val="en-US"/>
              </w:rPr>
              <m:t>;</m:t>
            </m:r>
          </m:e>
        </m:nary>
        <m:r>
          <w:rPr>
            <w:rFonts w:ascii="Cambria Math" w:hAnsi="Cambria Math"/>
          </w:rPr>
          <m:t>θ</m:t>
        </m:r>
      </m:oMath>
      <w:r w:rsidR="008646FB" w:rsidRPr="00A047C7">
        <w:rPr>
          <w:lang w:val="en-US"/>
        </w:rPr>
        <w:t>)</w:t>
      </w:r>
    </w:p>
    <w:p w:rsidR="00A047C7" w:rsidRDefault="00A047C7" w:rsidP="009436BB">
      <w:pPr>
        <w:rPr>
          <w:lang w:val="en-US"/>
        </w:rPr>
      </w:pPr>
    </w:p>
    <w:p w:rsidR="00D23B6B" w:rsidRDefault="00A047C7" w:rsidP="009436BB">
      <w:pPr>
        <w:rPr>
          <w:lang w:val="en-US"/>
        </w:rPr>
      </w:pPr>
      <w:r w:rsidRPr="00A047C7">
        <w:rPr>
          <w:noProof/>
          <w:lang w:val="en-US"/>
        </w:rPr>
        <mc:AlternateContent>
          <mc:Choice Requires="wps">
            <w:drawing>
              <wp:anchor distT="0" distB="0" distL="114300" distR="114300" simplePos="0" relativeHeight="251665408" behindDoc="0" locked="0" layoutInCell="1" allowOverlap="1" wp14:anchorId="0499A958" wp14:editId="16024ED1">
                <wp:simplePos x="0" y="0"/>
                <wp:positionH relativeFrom="column">
                  <wp:posOffset>3060700</wp:posOffset>
                </wp:positionH>
                <wp:positionV relativeFrom="paragraph">
                  <wp:posOffset>81280</wp:posOffset>
                </wp:positionV>
                <wp:extent cx="1447800" cy="368935"/>
                <wp:effectExtent l="0" t="0" r="0" b="0"/>
                <wp:wrapNone/>
                <wp:docPr id="3" name="Textfeld 10"/>
                <wp:cNvGraphicFramePr/>
                <a:graphic xmlns:a="http://schemas.openxmlformats.org/drawingml/2006/main">
                  <a:graphicData uri="http://schemas.microsoft.com/office/word/2010/wordprocessingShape">
                    <wps:wsp>
                      <wps:cNvSpPr txBox="1"/>
                      <wps:spPr>
                        <a:xfrm>
                          <a:off x="0" y="0"/>
                          <a:ext cx="1447800" cy="368935"/>
                        </a:xfrm>
                        <a:prstGeom prst="rect">
                          <a:avLst/>
                        </a:prstGeom>
                        <a:noFill/>
                      </wps:spPr>
                      <wps:txbx>
                        <w:txbxContent>
                          <w:p w:rsidR="00A047C7" w:rsidRPr="00A047C7" w:rsidRDefault="00A047C7" w:rsidP="00A047C7">
                            <w:pPr>
                              <w:textAlignment w:val="baseline"/>
                              <w:rPr>
                                <w:sz w:val="20"/>
                                <w:lang w:val="en-US"/>
                              </w:rPr>
                            </w:pPr>
                            <w:r w:rsidRPr="00A047C7">
                              <w:rPr>
                                <w:rFonts w:eastAsia="MS PGothic" w:cs="Lucida Sans"/>
                                <w:i/>
                                <w:iCs/>
                                <w:color w:val="000000" w:themeColor="text1"/>
                                <w:kern w:val="24"/>
                                <w:sz w:val="20"/>
                                <w:lang w:val="en-US"/>
                              </w:rPr>
                              <w:t>Between component</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0" o:spid="_x0000_s1026" type="#_x0000_t202" style="position:absolute;margin-left:241pt;margin-top:6.4pt;width:114pt;height:29.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" filled="f" stroked="f">
                <v:textbox style="mso-fit-shape-to-text:t">
                  <w:txbxContent>
                    <w:p w:rsidR="00A047C7" w:rsidRPr="00A047C7" w:rsidRDefault="00A047C7" w:rsidP="00A047C7">
                      <w:pPr>
                        <w:textAlignment w:val="baseline"/>
                        <w:rPr>
                          <w:sz w:val="20"/>
                          <w:lang w:val="en-US"/>
                        </w:rPr>
                      </w:pPr>
                      <w:r w:rsidRPr="00A047C7">
                        <w:rPr>
                          <w:rFonts w:eastAsia="MS PGothic" w:cs="Lucida Sans"/>
                          <w:i/>
                          <w:iCs/>
                          <w:color w:val="000000" w:themeColor="text1"/>
                          <w:kern w:val="24"/>
                          <w:sz w:val="20"/>
                          <w:lang w:val="en-US"/>
                        </w:rPr>
                        <w:t>Between component</w:t>
                      </w:r>
                    </w:p>
                  </w:txbxContent>
                </v:textbox>
              </v:shape>
            </w:pict>
          </mc:Fallback>
        </mc:AlternateContent>
      </w:r>
      <w:r w:rsidRPr="00A047C7">
        <w:rPr>
          <w:noProof/>
          <w:lang w:val="en-US"/>
        </w:rPr>
        <mc:AlternateContent>
          <mc:Choice Requires="wps">
            <w:drawing>
              <wp:anchor distT="0" distB="0" distL="114300" distR="114300" simplePos="0" relativeHeight="251661312" behindDoc="0" locked="0" layoutInCell="1" allowOverlap="1" wp14:anchorId="13D2C718" wp14:editId="182CAA9B">
                <wp:simplePos x="0" y="0"/>
                <wp:positionH relativeFrom="column">
                  <wp:posOffset>1641475</wp:posOffset>
                </wp:positionH>
                <wp:positionV relativeFrom="paragraph">
                  <wp:posOffset>71755</wp:posOffset>
                </wp:positionV>
                <wp:extent cx="1419225" cy="368935"/>
                <wp:effectExtent l="0" t="0" r="0" b="0"/>
                <wp:wrapNone/>
                <wp:docPr id="11" name="Textfeld 10"/>
                <wp:cNvGraphicFramePr/>
                <a:graphic xmlns:a="http://schemas.openxmlformats.org/drawingml/2006/main">
                  <a:graphicData uri="http://schemas.microsoft.com/office/word/2010/wordprocessingShape">
                    <wps:wsp>
                      <wps:cNvSpPr txBox="1"/>
                      <wps:spPr>
                        <a:xfrm>
                          <a:off x="0" y="0"/>
                          <a:ext cx="1419225" cy="368935"/>
                        </a:xfrm>
                        <a:prstGeom prst="rect">
                          <a:avLst/>
                        </a:prstGeom>
                        <a:noFill/>
                      </wps:spPr>
                      <wps:txbx>
                        <w:txbxContent>
                          <w:p w:rsidR="00A047C7" w:rsidRPr="00A047C7" w:rsidRDefault="00A047C7" w:rsidP="00A047C7">
                            <w:pPr>
                              <w:pStyle w:val="NormalWeb"/>
                              <w:spacing w:before="0" w:beforeAutospacing="0" w:after="0" w:afterAutospacing="0"/>
                              <w:textAlignment w:val="baseline"/>
                              <w:rPr>
                                <w:sz w:val="20"/>
                                <w:szCs w:val="20"/>
                              </w:rPr>
                            </w:pPr>
                            <w:r w:rsidRPr="00A047C7">
                              <w:rPr>
                                <w:rFonts w:ascii="Lucida Sans" w:eastAsia="MS PGothic" w:hAnsi="Lucida Sans" w:cs="Lucida Sans"/>
                                <w:i/>
                                <w:iCs/>
                                <w:color w:val="000000" w:themeColor="text1"/>
                                <w:kern w:val="24"/>
                                <w:sz w:val="20"/>
                                <w:szCs w:val="20"/>
                              </w:rPr>
                              <w:t>Within</w:t>
                            </w:r>
                            <w:r>
                              <w:rPr>
                                <w:rFonts w:ascii="Lucida Sans" w:eastAsia="MS PGothic" w:hAnsi="Lucida Sans" w:cs="Lucida Sans"/>
                                <w:i/>
                                <w:iCs/>
                                <w:color w:val="000000" w:themeColor="text1"/>
                                <w:kern w:val="24"/>
                                <w:sz w:val="20"/>
                                <w:szCs w:val="20"/>
                              </w:rPr>
                              <w:t xml:space="preserve"> components</w:t>
                            </w:r>
                          </w:p>
                        </w:txbxContent>
                      </wps:txbx>
                      <wps:bodyPr wrap="square" rtlCol="0">
                        <a:spAutoFit/>
                      </wps:bodyPr>
                    </wps:wsp>
                  </a:graphicData>
                </a:graphic>
                <wp14:sizeRelH relativeFrom="margin">
                  <wp14:pctWidth>0</wp14:pctWidth>
                </wp14:sizeRelH>
              </wp:anchor>
            </w:drawing>
          </mc:Choice>
          <mc:Fallback>
            <w:pict>
              <v:shape id="_x0000_s1027" type="#_x0000_t202" style="position:absolute;margin-left:129.25pt;margin-top:5.65pt;width:111.7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" filled="f" stroked="f">
                <v:textbox style="mso-fit-shape-to-text:t">
                  <w:txbxContent>
                    <w:p w:rsidR="00A047C7" w:rsidRPr="00A047C7" w:rsidRDefault="00A047C7" w:rsidP="00A047C7">
                      <w:pPr>
                        <w:pStyle w:val="NormalWeb"/>
                        <w:spacing w:before="0" w:beforeAutospacing="0" w:after="0" w:afterAutospacing="0"/>
                        <w:textAlignment w:val="baseline"/>
                        <w:rPr>
                          <w:sz w:val="20"/>
                          <w:szCs w:val="20"/>
                        </w:rPr>
                      </w:pPr>
                      <w:r w:rsidRPr="00A047C7">
                        <w:rPr>
                          <w:rFonts w:ascii="Lucida Sans" w:eastAsia="MS PGothic" w:hAnsi="Lucida Sans" w:cs="Lucida Sans"/>
                          <w:i/>
                          <w:iCs/>
                          <w:color w:val="000000" w:themeColor="text1"/>
                          <w:kern w:val="24"/>
                          <w:sz w:val="20"/>
                          <w:szCs w:val="20"/>
                        </w:rPr>
                        <w:t>Within</w:t>
                      </w:r>
                      <w:r>
                        <w:rPr>
                          <w:rFonts w:ascii="Lucida Sans" w:eastAsia="MS PGothic" w:hAnsi="Lucida Sans" w:cs="Lucida Sans"/>
                          <w:i/>
                          <w:iCs/>
                          <w:color w:val="000000" w:themeColor="text1"/>
                          <w:kern w:val="24"/>
                          <w:sz w:val="20"/>
                          <w:szCs w:val="20"/>
                        </w:rPr>
                        <w:t xml:space="preserve"> components</w:t>
                      </w:r>
                    </w:p>
                  </w:txbxContent>
                </v:textbox>
              </v:shape>
            </w:pict>
          </mc:Fallback>
        </mc:AlternateContent>
      </w:r>
    </w:p>
    <w:p w:rsidR="00D23B6B" w:rsidRDefault="00D23B6B" w:rsidP="009436BB">
      <w:pPr>
        <w:rPr>
          <w:lang w:val="en-US"/>
        </w:rPr>
      </w:pPr>
    </w:p>
    <w:p w:rsidR="00721AD1" w:rsidRPr="00721AD1" w:rsidRDefault="00721AD1" w:rsidP="009436BB">
      <w:pPr>
        <w:rPr>
          <w:lang w:val="en-US"/>
        </w:rPr>
      </w:pPr>
    </w:p>
    <w:p w:rsidR="00E91B34" w:rsidRPr="00721AD1" w:rsidRDefault="0021368F" w:rsidP="002E4F2E">
      <w:pPr>
        <w:rPr>
          <w:lang w:val="en-US"/>
        </w:rPr>
      </w:pPr>
      <w:r w:rsidRPr="00721AD1">
        <w:rPr>
          <w:lang w:val="en-US"/>
        </w:rPr>
        <w:t>By looking at inequality (Theil Index) within and between subpopulations for two different years (1991 and 2011) we highlight and evaluate the different mechanisms how these demographic changes can affect inequality.</w:t>
      </w:r>
      <w:r w:rsidR="00586FC7">
        <w:rPr>
          <w:lang w:val="en-US"/>
        </w:rPr>
        <w:t xml:space="preserve"> </w:t>
      </w:r>
      <w:r w:rsidR="00A047C7">
        <w:rPr>
          <w:lang w:val="en-US"/>
        </w:rPr>
        <w:t>In a last step we</w:t>
      </w:r>
      <w:r w:rsidR="00003BE4" w:rsidRPr="00721AD1">
        <w:rPr>
          <w:lang w:val="en-US"/>
        </w:rPr>
        <w:t xml:space="preserve"> </w:t>
      </w:r>
      <w:r w:rsidR="00A047C7">
        <w:rPr>
          <w:lang w:val="en-US"/>
        </w:rPr>
        <w:t xml:space="preserve">estimate </w:t>
      </w:r>
      <w:r w:rsidR="00003BE4" w:rsidRPr="00721AD1">
        <w:rPr>
          <w:lang w:val="en-US"/>
        </w:rPr>
        <w:t>a counterfactual distribution using inverse probability weighting to quantify how much of the inequality rise can be explained by ageing and changes in household composition.</w:t>
      </w:r>
    </w:p>
    <w:p w:rsidR="006312CC" w:rsidRDefault="006312CC">
      <w:pPr>
        <w:rPr>
          <w:lang w:val="en-US"/>
        </w:rPr>
      </w:pPr>
    </w:p>
    <w:p w:rsidR="00721AD1" w:rsidRPr="00721AD1" w:rsidRDefault="00721AD1">
      <w:pPr>
        <w:rPr>
          <w:lang w:val="en-US"/>
        </w:rPr>
      </w:pPr>
    </w:p>
    <w:p w:rsidR="00E43329" w:rsidRPr="00721AD1" w:rsidRDefault="000A3AB8" w:rsidP="00E43329">
      <w:pPr>
        <w:pStyle w:val="Heading1"/>
        <w:rPr>
          <w:lang w:val="en-US"/>
        </w:rPr>
      </w:pPr>
      <w:r w:rsidRPr="00721AD1">
        <w:rPr>
          <w:lang w:val="en-US"/>
        </w:rPr>
        <w:t>Results</w:t>
      </w:r>
    </w:p>
    <w:p w:rsidR="00871040" w:rsidRDefault="00B505DE" w:rsidP="00871040">
      <w:pPr>
        <w:rPr>
          <w:lang w:val="en-US"/>
        </w:rPr>
      </w:pPr>
      <w:r w:rsidRPr="00B505DE">
        <w:rPr>
          <w:lang w:val="en-US"/>
        </w:rPr>
        <w:t>Inequality in Basel-City rose from 1991 (Gini: 0.43, Theil: 0.41) to 2011 (Gini: 0.49, Theil: 0.56). 19% of this increase can be explained by ageing and changes in household composition. The mechanisms however vary. Ageing contributes to inequality due to rising incomes of retired people and lower incomes of young adults. But the main drivers of inequality are diverging incomes within the workforce. Household structure contributes due to an increased between group inequality as (1) incomes for married households grew faster than for single households (2) the share of single households grew from about 56% to about 65%. One interesting fact worth to mention is that a further increase of single households will cause the between group inequality component to shrink as the Theil Index - for two homogeneous subpopulations - reaches a maximum for a 63% share of the poorer group.</w:t>
      </w:r>
    </w:p>
    <w:p w:rsidR="00B505DE" w:rsidRPr="00B505DE" w:rsidRDefault="00B505DE" w:rsidP="00871040">
      <w:pPr>
        <w:rPr>
          <w:lang w:val="en-US"/>
        </w:rPr>
      </w:pPr>
    </w:p>
    <w:p w:rsidR="00586FC7" w:rsidRDefault="00B505DE">
      <w:pPr>
        <w:spacing w:line="240" w:lineRule="auto"/>
        <w:rPr>
          <w:rFonts w:eastAsia="Times New Roman"/>
          <w:bCs/>
          <w:sz w:val="28"/>
          <w:szCs w:val="28"/>
          <w:lang w:val="en-US"/>
        </w:rPr>
      </w:pPr>
      <w:r w:rsidRPr="00B505DE">
        <w:rPr>
          <w:lang w:val="en-US"/>
        </w:rPr>
        <w:t>In further analysis it needs to be clarified whether the „single" tax units are actually single households. Two „poor singles" might go without a marriage but live together. In future analyses with tax data from Bern we will investigate this issue by utilizing household-IDs constructed out of housing registers.</w:t>
      </w:r>
      <w:r w:rsidR="00586FC7">
        <w:rPr>
          <w:lang w:val="en-US"/>
        </w:rPr>
        <w:br w:type="page"/>
      </w:r>
    </w:p>
    <w:p w:rsidR="00511D21" w:rsidRPr="00721AD1" w:rsidRDefault="00721AD1" w:rsidP="003779D0">
      <w:pPr>
        <w:pStyle w:val="Heading1"/>
        <w:rPr>
          <w:lang w:val="en-US"/>
        </w:rPr>
      </w:pPr>
      <w:r w:rsidRPr="00721AD1">
        <w:rPr>
          <w:lang w:val="en-US"/>
        </w:rPr>
        <w:lastRenderedPageBreak/>
        <w:t>Literature</w:t>
      </w:r>
    </w:p>
    <w:p w:rsidR="00CB665D" w:rsidRPr="00CB665D" w:rsidRDefault="00CB665D" w:rsidP="00CB665D">
      <w:pPr>
        <w:spacing w:line="480" w:lineRule="auto"/>
        <w:ind w:hanging="480"/>
        <w:rPr>
          <w:rFonts w:eastAsia="Times New Roman"/>
          <w:szCs w:val="19"/>
        </w:rPr>
      </w:pPr>
      <w:proofErr w:type="gramStart"/>
      <w:r w:rsidRPr="00CB665D">
        <w:rPr>
          <w:rFonts w:eastAsia="Times New Roman"/>
          <w:szCs w:val="19"/>
          <w:lang w:val="en-US"/>
        </w:rPr>
        <w:t>Daly, M. C., &amp; Valletta, R. G. (2006).</w:t>
      </w:r>
      <w:proofErr w:type="gramEnd"/>
      <w:r w:rsidRPr="00CB665D">
        <w:rPr>
          <w:rFonts w:eastAsia="Times New Roman"/>
          <w:szCs w:val="19"/>
          <w:lang w:val="en-US"/>
        </w:rPr>
        <w:t xml:space="preserve"> Inequality and poverty in United States: the effects of rising dispersion of men’s earnings and changing family </w:t>
      </w:r>
      <w:proofErr w:type="spellStart"/>
      <w:r w:rsidRPr="00CB665D">
        <w:rPr>
          <w:rFonts w:eastAsia="Times New Roman"/>
          <w:szCs w:val="19"/>
          <w:lang w:val="en-US"/>
        </w:rPr>
        <w:t>behaviour</w:t>
      </w:r>
      <w:proofErr w:type="spellEnd"/>
      <w:r w:rsidRPr="00CB665D">
        <w:rPr>
          <w:rFonts w:eastAsia="Times New Roman"/>
          <w:szCs w:val="19"/>
          <w:lang w:val="en-US"/>
        </w:rPr>
        <w:t xml:space="preserve">. </w:t>
      </w:r>
      <w:proofErr w:type="spellStart"/>
      <w:r w:rsidRPr="00CB665D">
        <w:rPr>
          <w:rFonts w:eastAsia="Times New Roman"/>
          <w:i/>
          <w:iCs/>
          <w:szCs w:val="19"/>
        </w:rPr>
        <w:t>Economica</w:t>
      </w:r>
      <w:proofErr w:type="spellEnd"/>
      <w:r w:rsidRPr="00CB665D">
        <w:rPr>
          <w:rFonts w:eastAsia="Times New Roman"/>
          <w:szCs w:val="19"/>
        </w:rPr>
        <w:t xml:space="preserve">, </w:t>
      </w:r>
      <w:r w:rsidRPr="00CB665D">
        <w:rPr>
          <w:rFonts w:eastAsia="Times New Roman"/>
          <w:i/>
          <w:iCs/>
          <w:szCs w:val="19"/>
        </w:rPr>
        <w:t>73</w:t>
      </w:r>
      <w:r w:rsidRPr="00CB665D">
        <w:rPr>
          <w:rFonts w:eastAsia="Times New Roman"/>
          <w:szCs w:val="19"/>
        </w:rPr>
        <w:t>(289), 75–98.</w:t>
      </w:r>
    </w:p>
    <w:p w:rsidR="00CB665D" w:rsidRPr="00CB665D" w:rsidRDefault="00CB665D" w:rsidP="00CB665D">
      <w:pPr>
        <w:spacing w:line="480" w:lineRule="auto"/>
        <w:ind w:hanging="480"/>
        <w:rPr>
          <w:rFonts w:eastAsia="Times New Roman"/>
          <w:szCs w:val="19"/>
        </w:rPr>
      </w:pPr>
      <w:r w:rsidRPr="00CB665D">
        <w:rPr>
          <w:rFonts w:eastAsia="Times New Roman"/>
          <w:szCs w:val="19"/>
        </w:rPr>
        <w:t xml:space="preserve">Fritschi, T., &amp; Bannwart, L. (2013). </w:t>
      </w:r>
      <w:r w:rsidRPr="00CB665D">
        <w:rPr>
          <w:rFonts w:eastAsia="Times New Roman"/>
          <w:i/>
          <w:iCs/>
          <w:szCs w:val="19"/>
        </w:rPr>
        <w:t>Einfluss familienpolitischer Ausgleichsinstrumente auf die Ungleichheit von Einkommen in der Schweiz</w:t>
      </w:r>
      <w:r w:rsidRPr="00CB665D">
        <w:rPr>
          <w:rFonts w:eastAsia="Times New Roman"/>
          <w:szCs w:val="19"/>
        </w:rPr>
        <w:t xml:space="preserve">. Bern: Berner </w:t>
      </w:r>
      <w:proofErr w:type="spellStart"/>
      <w:r w:rsidRPr="00CB665D">
        <w:rPr>
          <w:rFonts w:eastAsia="Times New Roman"/>
          <w:szCs w:val="19"/>
        </w:rPr>
        <w:t>Fachochschule</w:t>
      </w:r>
      <w:proofErr w:type="spellEnd"/>
      <w:r w:rsidRPr="00CB665D">
        <w:rPr>
          <w:rFonts w:eastAsia="Times New Roman"/>
          <w:szCs w:val="19"/>
        </w:rPr>
        <w:t>.</w:t>
      </w:r>
    </w:p>
    <w:p w:rsidR="00CB665D" w:rsidRDefault="00CB665D" w:rsidP="00CB665D">
      <w:pPr>
        <w:spacing w:line="480" w:lineRule="auto"/>
        <w:ind w:hanging="480"/>
        <w:rPr>
          <w:rFonts w:eastAsia="Times New Roman"/>
          <w:szCs w:val="19"/>
        </w:rPr>
      </w:pPr>
      <w:proofErr w:type="spellStart"/>
      <w:r w:rsidRPr="00CB665D">
        <w:rPr>
          <w:rFonts w:eastAsia="Times New Roman"/>
          <w:szCs w:val="19"/>
        </w:rPr>
        <w:t>Grabka</w:t>
      </w:r>
      <w:proofErr w:type="spellEnd"/>
      <w:r w:rsidRPr="00CB665D">
        <w:rPr>
          <w:rFonts w:eastAsia="Times New Roman"/>
          <w:szCs w:val="19"/>
        </w:rPr>
        <w:t xml:space="preserve">, M., &amp; Kuhn, U. (2012). Entwicklung der Einkommensungleichheit in Deutschland und in der Schweiz seit der Jahrtausendwende. </w:t>
      </w:r>
      <w:r w:rsidRPr="00CB665D">
        <w:rPr>
          <w:rFonts w:eastAsia="Times New Roman"/>
          <w:i/>
          <w:iCs/>
          <w:szCs w:val="19"/>
        </w:rPr>
        <w:t>Schweizerische Zeitschrift Für Soziologie</w:t>
      </w:r>
      <w:r w:rsidRPr="00CB665D">
        <w:rPr>
          <w:rFonts w:eastAsia="Times New Roman"/>
          <w:szCs w:val="19"/>
        </w:rPr>
        <w:t xml:space="preserve">, </w:t>
      </w:r>
      <w:r w:rsidRPr="00CB665D">
        <w:rPr>
          <w:rFonts w:eastAsia="Times New Roman"/>
          <w:i/>
          <w:iCs/>
          <w:szCs w:val="19"/>
        </w:rPr>
        <w:t>83</w:t>
      </w:r>
      <w:r w:rsidRPr="00CB665D">
        <w:rPr>
          <w:rFonts w:eastAsia="Times New Roman"/>
          <w:szCs w:val="19"/>
        </w:rPr>
        <w:t>(2), 311–334.</w:t>
      </w:r>
    </w:p>
    <w:p w:rsidR="00A047C7" w:rsidRPr="00A047C7" w:rsidRDefault="00A047C7" w:rsidP="00CB665D">
      <w:pPr>
        <w:spacing w:line="480" w:lineRule="auto"/>
        <w:ind w:hanging="480"/>
        <w:rPr>
          <w:rFonts w:eastAsia="Times New Roman"/>
          <w:szCs w:val="19"/>
          <w:lang w:val="en-US"/>
        </w:rPr>
      </w:pPr>
      <w:r w:rsidRPr="00871040">
        <w:rPr>
          <w:rFonts w:eastAsia="Times New Roman"/>
          <w:szCs w:val="19"/>
        </w:rPr>
        <w:t xml:space="preserve">Hao, L., &amp; </w:t>
      </w:r>
      <w:proofErr w:type="spellStart"/>
      <w:r w:rsidRPr="00871040">
        <w:rPr>
          <w:rFonts w:eastAsia="Times New Roman"/>
          <w:szCs w:val="19"/>
        </w:rPr>
        <w:t>Naiman</w:t>
      </w:r>
      <w:proofErr w:type="spellEnd"/>
      <w:r w:rsidRPr="00871040">
        <w:rPr>
          <w:rFonts w:eastAsia="Times New Roman"/>
          <w:szCs w:val="19"/>
        </w:rPr>
        <w:t xml:space="preserve">, D. Q. (2010). </w:t>
      </w:r>
      <w:proofErr w:type="spellStart"/>
      <w:r w:rsidRPr="00871040">
        <w:rPr>
          <w:rFonts w:eastAsia="Times New Roman"/>
          <w:szCs w:val="19"/>
        </w:rPr>
        <w:t>Assessing</w:t>
      </w:r>
      <w:proofErr w:type="spellEnd"/>
      <w:r w:rsidRPr="00871040">
        <w:rPr>
          <w:rFonts w:eastAsia="Times New Roman"/>
          <w:szCs w:val="19"/>
        </w:rPr>
        <w:t xml:space="preserve"> </w:t>
      </w:r>
      <w:proofErr w:type="spellStart"/>
      <w:r w:rsidRPr="00871040">
        <w:rPr>
          <w:rFonts w:eastAsia="Times New Roman"/>
          <w:szCs w:val="19"/>
        </w:rPr>
        <w:t>Inequality</w:t>
      </w:r>
      <w:proofErr w:type="spellEnd"/>
      <w:r w:rsidRPr="00871040">
        <w:rPr>
          <w:rFonts w:eastAsia="Times New Roman"/>
          <w:szCs w:val="19"/>
        </w:rPr>
        <w:t xml:space="preserve">. </w:t>
      </w:r>
      <w:r w:rsidRPr="00A047C7">
        <w:rPr>
          <w:rFonts w:eastAsia="Times New Roman"/>
          <w:szCs w:val="19"/>
          <w:lang w:val="en-US"/>
        </w:rPr>
        <w:t>California, New Delhi, London, Singapore: SAGE.</w:t>
      </w:r>
    </w:p>
    <w:p w:rsidR="00CB665D" w:rsidRPr="00CB665D" w:rsidRDefault="00CB665D" w:rsidP="00CB665D">
      <w:pPr>
        <w:spacing w:line="480" w:lineRule="auto"/>
        <w:ind w:hanging="480"/>
        <w:rPr>
          <w:rFonts w:eastAsia="Times New Roman"/>
          <w:szCs w:val="19"/>
          <w:lang w:val="en-US"/>
        </w:rPr>
      </w:pPr>
      <w:r w:rsidRPr="00CB665D">
        <w:rPr>
          <w:rFonts w:eastAsia="Times New Roman"/>
          <w:szCs w:val="19"/>
        </w:rPr>
        <w:t xml:space="preserve">Kaufmann, F.-X. (2009). Gibt es einen Generationenvertrag? In </w:t>
      </w:r>
      <w:r w:rsidRPr="00CB665D">
        <w:rPr>
          <w:rFonts w:eastAsia="Times New Roman"/>
          <w:i/>
          <w:iCs/>
          <w:szCs w:val="19"/>
        </w:rPr>
        <w:t>Sozialpolitik und Sozialstaat: Soziologische Analysen</w:t>
      </w:r>
      <w:r w:rsidRPr="00CB665D">
        <w:rPr>
          <w:rFonts w:eastAsia="Times New Roman"/>
          <w:szCs w:val="19"/>
        </w:rPr>
        <w:t xml:space="preserve"> (pp. 165 –182). </w:t>
      </w:r>
      <w:proofErr w:type="gramStart"/>
      <w:r w:rsidRPr="00CB665D">
        <w:rPr>
          <w:rFonts w:eastAsia="Times New Roman"/>
          <w:szCs w:val="19"/>
          <w:lang w:val="en-US"/>
        </w:rPr>
        <w:t>Springer-</w:t>
      </w:r>
      <w:proofErr w:type="spellStart"/>
      <w:r w:rsidRPr="00CB665D">
        <w:rPr>
          <w:rFonts w:eastAsia="Times New Roman"/>
          <w:szCs w:val="19"/>
          <w:lang w:val="en-US"/>
        </w:rPr>
        <w:t>Verlag</w:t>
      </w:r>
      <w:proofErr w:type="spellEnd"/>
      <w:r w:rsidRPr="00CB665D">
        <w:rPr>
          <w:rFonts w:eastAsia="Times New Roman"/>
          <w:szCs w:val="19"/>
          <w:lang w:val="en-US"/>
        </w:rPr>
        <w:t>.</w:t>
      </w:r>
      <w:proofErr w:type="gramEnd"/>
    </w:p>
    <w:p w:rsidR="00CB665D" w:rsidRPr="00CB665D" w:rsidRDefault="00CB665D" w:rsidP="00CB665D">
      <w:pPr>
        <w:spacing w:line="480" w:lineRule="auto"/>
        <w:ind w:hanging="480"/>
        <w:rPr>
          <w:rFonts w:eastAsia="Times New Roman"/>
          <w:szCs w:val="19"/>
          <w:lang w:val="en-US"/>
        </w:rPr>
      </w:pPr>
      <w:proofErr w:type="gramStart"/>
      <w:r w:rsidRPr="00CB665D">
        <w:rPr>
          <w:rFonts w:eastAsia="Times New Roman"/>
          <w:szCs w:val="19"/>
          <w:lang w:val="en-US"/>
        </w:rPr>
        <w:t>Mincer, J. (1958).</w:t>
      </w:r>
      <w:proofErr w:type="gramEnd"/>
      <w:r w:rsidRPr="00CB665D">
        <w:rPr>
          <w:rFonts w:eastAsia="Times New Roman"/>
          <w:szCs w:val="19"/>
          <w:lang w:val="en-US"/>
        </w:rPr>
        <w:t xml:space="preserve"> </w:t>
      </w:r>
      <w:proofErr w:type="gramStart"/>
      <w:r w:rsidRPr="00CB665D">
        <w:rPr>
          <w:rFonts w:eastAsia="Times New Roman"/>
          <w:szCs w:val="19"/>
          <w:lang w:val="en-US"/>
        </w:rPr>
        <w:t>Investment in human capital and personal income distribution.</w:t>
      </w:r>
      <w:proofErr w:type="gramEnd"/>
      <w:r w:rsidRPr="00CB665D">
        <w:rPr>
          <w:rFonts w:eastAsia="Times New Roman"/>
          <w:szCs w:val="19"/>
          <w:lang w:val="en-US"/>
        </w:rPr>
        <w:t xml:space="preserve"> </w:t>
      </w:r>
      <w:r w:rsidRPr="00CB665D">
        <w:rPr>
          <w:rFonts w:eastAsia="Times New Roman"/>
          <w:i/>
          <w:iCs/>
          <w:szCs w:val="19"/>
          <w:lang w:val="en-US"/>
        </w:rPr>
        <w:t>The Journal of Political Economy</w:t>
      </w:r>
      <w:r w:rsidRPr="00CB665D">
        <w:rPr>
          <w:rFonts w:eastAsia="Times New Roman"/>
          <w:szCs w:val="19"/>
          <w:lang w:val="en-US"/>
        </w:rPr>
        <w:t xml:space="preserve">, </w:t>
      </w:r>
      <w:r w:rsidRPr="00CB665D">
        <w:rPr>
          <w:rFonts w:eastAsia="Times New Roman"/>
          <w:i/>
          <w:iCs/>
          <w:szCs w:val="19"/>
          <w:lang w:val="en-US"/>
        </w:rPr>
        <w:t>66</w:t>
      </w:r>
      <w:r w:rsidRPr="00CB665D">
        <w:rPr>
          <w:rFonts w:eastAsia="Times New Roman"/>
          <w:szCs w:val="19"/>
          <w:lang w:val="en-US"/>
        </w:rPr>
        <w:t>(4), 281–302.</w:t>
      </w:r>
    </w:p>
    <w:p w:rsidR="00CB665D" w:rsidRPr="00CB665D" w:rsidRDefault="00CB665D" w:rsidP="00CB665D">
      <w:pPr>
        <w:spacing w:line="480" w:lineRule="auto"/>
        <w:ind w:hanging="480"/>
        <w:rPr>
          <w:rFonts w:eastAsia="Times New Roman"/>
          <w:szCs w:val="19"/>
          <w:lang w:val="en-US"/>
        </w:rPr>
      </w:pPr>
      <w:proofErr w:type="gramStart"/>
      <w:r w:rsidRPr="00CB665D">
        <w:rPr>
          <w:rFonts w:eastAsia="Times New Roman"/>
          <w:szCs w:val="19"/>
          <w:lang w:val="en-US"/>
        </w:rPr>
        <w:t>Morris, M., &amp; Western, B. (1999).</w:t>
      </w:r>
      <w:proofErr w:type="gramEnd"/>
      <w:r w:rsidRPr="00CB665D">
        <w:rPr>
          <w:rFonts w:eastAsia="Times New Roman"/>
          <w:szCs w:val="19"/>
          <w:lang w:val="en-US"/>
        </w:rPr>
        <w:t xml:space="preserve"> Inequality in Earnings at the Close of the Twentieth Century. </w:t>
      </w:r>
      <w:r w:rsidRPr="00CB665D">
        <w:rPr>
          <w:rFonts w:eastAsia="Times New Roman"/>
          <w:i/>
          <w:iCs/>
          <w:szCs w:val="19"/>
          <w:lang w:val="en-US"/>
        </w:rPr>
        <w:t>Annual Review of Sociology</w:t>
      </w:r>
      <w:r w:rsidRPr="00CB665D">
        <w:rPr>
          <w:rFonts w:eastAsia="Times New Roman"/>
          <w:szCs w:val="19"/>
          <w:lang w:val="en-US"/>
        </w:rPr>
        <w:t>, 623–657.</w:t>
      </w:r>
    </w:p>
    <w:p w:rsidR="00CB665D" w:rsidRPr="00CB665D" w:rsidRDefault="00CB665D" w:rsidP="00CB665D">
      <w:pPr>
        <w:spacing w:line="480" w:lineRule="auto"/>
        <w:ind w:hanging="480"/>
        <w:rPr>
          <w:rFonts w:eastAsia="Times New Roman"/>
          <w:szCs w:val="19"/>
          <w:lang w:val="en-US"/>
        </w:rPr>
      </w:pPr>
      <w:r w:rsidRPr="00A63185">
        <w:rPr>
          <w:rFonts w:eastAsia="Times New Roman"/>
          <w:szCs w:val="19"/>
        </w:rPr>
        <w:t xml:space="preserve">Peichl, A., </w:t>
      </w:r>
      <w:proofErr w:type="spellStart"/>
      <w:r w:rsidRPr="00A63185">
        <w:rPr>
          <w:rFonts w:eastAsia="Times New Roman"/>
          <w:szCs w:val="19"/>
        </w:rPr>
        <w:t>Pestel</w:t>
      </w:r>
      <w:proofErr w:type="spellEnd"/>
      <w:r w:rsidRPr="00A63185">
        <w:rPr>
          <w:rFonts w:eastAsia="Times New Roman"/>
          <w:szCs w:val="19"/>
        </w:rPr>
        <w:t xml:space="preserve">, N., &amp; Schneider, H. (2012). </w:t>
      </w:r>
      <w:r w:rsidRPr="00CB665D">
        <w:rPr>
          <w:rFonts w:eastAsia="Times New Roman"/>
          <w:i/>
          <w:iCs/>
          <w:szCs w:val="19"/>
          <w:lang w:val="en-US"/>
        </w:rPr>
        <w:t xml:space="preserve">Does Size Matter? </w:t>
      </w:r>
      <w:proofErr w:type="gramStart"/>
      <w:r w:rsidRPr="00CB665D">
        <w:rPr>
          <w:rFonts w:eastAsia="Times New Roman"/>
          <w:i/>
          <w:iCs/>
          <w:szCs w:val="19"/>
          <w:lang w:val="en-US"/>
        </w:rPr>
        <w:t>The Impact of Changes in Household Structure on Income Distribution in Germany</w:t>
      </w:r>
      <w:r w:rsidRPr="00CB665D">
        <w:rPr>
          <w:rFonts w:eastAsia="Times New Roman"/>
          <w:szCs w:val="19"/>
          <w:lang w:val="en-US"/>
        </w:rPr>
        <w:t xml:space="preserve"> (SSRN Scholarly Paper No.</w:t>
      </w:r>
      <w:proofErr w:type="gramEnd"/>
      <w:r w:rsidRPr="00CB665D">
        <w:rPr>
          <w:rFonts w:eastAsia="Times New Roman"/>
          <w:szCs w:val="19"/>
          <w:lang w:val="en-US"/>
        </w:rPr>
        <w:t xml:space="preserve"> ID 1998548). Rochester, NY: Social Science Research Network. Retrieved from http://papers.ssrn.com/abstract=1998548</w:t>
      </w:r>
    </w:p>
    <w:p w:rsidR="00CB665D" w:rsidRPr="00CB665D" w:rsidRDefault="00CB665D" w:rsidP="00CB665D">
      <w:pPr>
        <w:spacing w:line="480" w:lineRule="auto"/>
        <w:ind w:hanging="480"/>
        <w:rPr>
          <w:rFonts w:eastAsia="Times New Roman"/>
          <w:szCs w:val="19"/>
          <w:lang w:val="en-US"/>
        </w:rPr>
      </w:pPr>
      <w:r w:rsidRPr="00CB665D">
        <w:rPr>
          <w:rFonts w:eastAsia="Times New Roman"/>
          <w:szCs w:val="19"/>
        </w:rPr>
        <w:t xml:space="preserve">Schellenbauer, P. (2013, Oktober). Wer hat, dem wird nicht immer gegeben. </w:t>
      </w:r>
      <w:r w:rsidRPr="00CB665D">
        <w:rPr>
          <w:rFonts w:eastAsia="Times New Roman"/>
          <w:szCs w:val="19"/>
          <w:lang w:val="en-US"/>
        </w:rPr>
        <w:t>Retrieved from http://www.avenir-suisse.ch/31570/einkommen-wer-hat-dem-wird-nicht-immer-gegeben/</w:t>
      </w:r>
    </w:p>
    <w:p w:rsidR="00CB665D" w:rsidRPr="00CB665D" w:rsidRDefault="00CB665D" w:rsidP="00CB665D">
      <w:pPr>
        <w:spacing w:line="480" w:lineRule="auto"/>
        <w:ind w:hanging="480"/>
        <w:rPr>
          <w:rFonts w:eastAsia="Times New Roman"/>
          <w:szCs w:val="19"/>
          <w:lang w:val="en-US"/>
        </w:rPr>
      </w:pPr>
      <w:r w:rsidRPr="00CB665D">
        <w:rPr>
          <w:rFonts w:eastAsia="Times New Roman"/>
          <w:szCs w:val="19"/>
          <w:lang w:val="en-US"/>
        </w:rPr>
        <w:t xml:space="preserve">Von </w:t>
      </w:r>
      <w:proofErr w:type="spellStart"/>
      <w:r w:rsidRPr="00CB665D">
        <w:rPr>
          <w:rFonts w:eastAsia="Times New Roman"/>
          <w:szCs w:val="19"/>
          <w:lang w:val="en-US"/>
        </w:rPr>
        <w:t>Weizsäcker</w:t>
      </w:r>
      <w:proofErr w:type="spellEnd"/>
      <w:r w:rsidRPr="00CB665D">
        <w:rPr>
          <w:rFonts w:eastAsia="Times New Roman"/>
          <w:szCs w:val="19"/>
          <w:lang w:val="en-US"/>
        </w:rPr>
        <w:t xml:space="preserve">, R. K. (1996). </w:t>
      </w:r>
      <w:r w:rsidRPr="00CB665D">
        <w:rPr>
          <w:rFonts w:eastAsia="Times New Roman"/>
          <w:i/>
          <w:iCs/>
          <w:szCs w:val="19"/>
          <w:lang w:val="en-US"/>
        </w:rPr>
        <w:t>Does an Aging Population Increase Inequality?</w:t>
      </w:r>
      <w:r w:rsidRPr="00CB665D">
        <w:rPr>
          <w:rFonts w:eastAsia="Times New Roman"/>
          <w:szCs w:val="19"/>
          <w:lang w:val="en-US"/>
        </w:rPr>
        <w:t xml:space="preserve"> </w:t>
      </w:r>
      <w:proofErr w:type="gramStart"/>
      <w:r w:rsidRPr="00CB665D">
        <w:rPr>
          <w:rFonts w:eastAsia="Times New Roman"/>
          <w:szCs w:val="19"/>
          <w:lang w:val="en-US"/>
        </w:rPr>
        <w:t>(CEPR Discussion Paper No. 1322).</w:t>
      </w:r>
      <w:proofErr w:type="gramEnd"/>
      <w:r w:rsidRPr="00CB665D">
        <w:rPr>
          <w:rFonts w:eastAsia="Times New Roman"/>
          <w:szCs w:val="19"/>
          <w:lang w:val="en-US"/>
        </w:rPr>
        <w:t xml:space="preserve"> </w:t>
      </w:r>
      <w:proofErr w:type="gramStart"/>
      <w:r w:rsidRPr="00CB665D">
        <w:rPr>
          <w:rFonts w:eastAsia="Times New Roman"/>
          <w:szCs w:val="19"/>
          <w:lang w:val="en-US"/>
        </w:rPr>
        <w:t>C.E.P.R. Discussion Papers.</w:t>
      </w:r>
      <w:proofErr w:type="gramEnd"/>
      <w:r w:rsidRPr="00CB665D">
        <w:rPr>
          <w:rFonts w:eastAsia="Times New Roman"/>
          <w:szCs w:val="19"/>
          <w:lang w:val="en-US"/>
        </w:rPr>
        <w:t xml:space="preserve"> Retrieved from https://ideas.repec.org/p/cpr/ceprdp/1322.html</w:t>
      </w:r>
    </w:p>
    <w:p w:rsidR="00511D21" w:rsidRPr="00721AD1" w:rsidRDefault="00511D21" w:rsidP="00511D21"/>
    <w:sectPr w:rsidR="00511D21" w:rsidRPr="00721AD1" w:rsidSect="00A54C2F">
      <w:headerReference w:type="default" r:id="rId11"/>
      <w:footerReference w:type="default" r:id="rId12"/>
      <w:headerReference w:type="first" r:id="rId13"/>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3BE" w:rsidRDefault="007F53BE" w:rsidP="006312E0">
      <w:pPr>
        <w:spacing w:line="240" w:lineRule="auto"/>
      </w:pPr>
      <w:r>
        <w:separator/>
      </w:r>
    </w:p>
  </w:endnote>
  <w:endnote w:type="continuationSeparator" w:id="0">
    <w:p w:rsidR="007F53BE" w:rsidRDefault="007F53B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7407D3" w:rsidRDefault="009F75CC"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158897AF" wp14:editId="342FE26D">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63185">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63185">
                      <w:rPr>
                        <w:noProof/>
                        <w:sz w:val="16"/>
                        <w:szCs w:val="16"/>
                      </w:rPr>
                      <w:t>2</w:t>
                    </w:r>
                    <w:r w:rsidRPr="003B1648">
                      <w:rPr>
                        <w:sz w:val="16"/>
                        <w:szCs w:val="16"/>
                      </w:rPr>
                      <w:fldChar w:fldCharType="end"/>
                    </w:r>
                  </w:p>
                </w:txbxContent>
              </v:textbox>
              <w10:wrap type="square"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3BE" w:rsidRDefault="007F53BE" w:rsidP="006312E0">
      <w:pPr>
        <w:spacing w:line="240" w:lineRule="auto"/>
      </w:pPr>
    </w:p>
  </w:footnote>
  <w:footnote w:type="continuationSeparator" w:id="0">
    <w:p w:rsidR="007F53BE" w:rsidRDefault="007F53BE" w:rsidP="006312E0">
      <w:pPr>
        <w:spacing w:line="240" w:lineRule="auto"/>
      </w:pPr>
      <w:r>
        <w:continuationSeparator/>
      </w:r>
    </w:p>
  </w:footnote>
  <w:footnote w:id="1">
    <w:p w:rsidR="00730FB1" w:rsidRPr="00730FB1" w:rsidRDefault="00730FB1" w:rsidP="00730FB1">
      <w:pPr>
        <w:pStyle w:val="FootnoteText"/>
        <w:rPr>
          <w:lang w:val="en-US"/>
        </w:rPr>
      </w:pPr>
      <w:r>
        <w:rPr>
          <w:rStyle w:val="FootnoteReference"/>
        </w:rPr>
        <w:footnoteRef/>
      </w:r>
      <w:r>
        <w:t xml:space="preserve"> </w:t>
      </w:r>
      <w:r w:rsidRPr="00730FB1">
        <w:rPr>
          <w:lang w:val="en-US"/>
        </w:rPr>
        <w:t>http://www.bfs.admin.ch/bfs/portal/de/index/themen/01/07/blank/data/01.html</w:t>
      </w:r>
    </w:p>
    <w:p w:rsidR="00730FB1" w:rsidRDefault="00730FB1">
      <w:pPr>
        <w:pStyle w:val="FootnoteText"/>
      </w:pPr>
    </w:p>
  </w:footnote>
  <w:footnote w:id="2">
    <w:p w:rsidR="00730FB1" w:rsidRPr="00730FB1" w:rsidRDefault="00730FB1" w:rsidP="00730FB1">
      <w:pPr>
        <w:pStyle w:val="FootnoteText"/>
      </w:pPr>
      <w:r>
        <w:rPr>
          <w:rStyle w:val="FootnoteReference"/>
        </w:rPr>
        <w:footnoteRef/>
      </w:r>
      <w:r>
        <w:t xml:space="preserve"> </w:t>
      </w:r>
      <w:r w:rsidRPr="00730FB1">
        <w:t>http://www.bfs.admin.ch/bfs/portal/de/index/themen/01/07/blank/data/01.html</w:t>
      </w:r>
    </w:p>
    <w:p w:rsidR="00730FB1" w:rsidRDefault="00730FB1">
      <w:pPr>
        <w:pStyle w:val="FootnoteText"/>
      </w:pPr>
    </w:p>
  </w:footnote>
  <w:footnote w:id="3">
    <w:p w:rsidR="00570399" w:rsidRPr="00570399" w:rsidRDefault="00570399" w:rsidP="00570399">
      <w:pPr>
        <w:pStyle w:val="FootnoteText"/>
      </w:pPr>
      <w:r>
        <w:rPr>
          <w:rStyle w:val="FootnoteReference"/>
        </w:rPr>
        <w:footnoteRef/>
      </w:r>
      <w:r>
        <w:t xml:space="preserve"> </w:t>
      </w:r>
      <w:r w:rsidRPr="00570399">
        <w:t>http://www.bfs.admin.ch/bfs/portal/de/index/themen/01/04/blank/01/02/01.html</w:t>
      </w:r>
    </w:p>
    <w:p w:rsidR="00570399" w:rsidRDefault="00570399">
      <w:pPr>
        <w:pStyle w:val="FootnoteText"/>
      </w:pPr>
    </w:p>
  </w:footnote>
  <w:footnote w:id="4">
    <w:p w:rsidR="00570399" w:rsidRPr="00570399" w:rsidRDefault="00570399" w:rsidP="00570399">
      <w:pPr>
        <w:pStyle w:val="FootnoteText"/>
      </w:pPr>
      <w:r>
        <w:rPr>
          <w:rStyle w:val="FootnoteReference"/>
        </w:rPr>
        <w:footnoteRef/>
      </w:r>
      <w:r>
        <w:t xml:space="preserve"> </w:t>
      </w:r>
      <w:r w:rsidRPr="00570399">
        <w:t>http://www.bfs.admin.ch/bfs/portal/de/index/themen/01/02/blank/key/alter/gesamt.html</w:t>
      </w:r>
    </w:p>
    <w:p w:rsidR="00570399" w:rsidRDefault="0057039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9F75CC" w:rsidP="001F1B9C">
    <w:pPr>
      <w:pStyle w:val="Header"/>
    </w:pPr>
    <w:r>
      <w:rPr>
        <w:noProof/>
        <w:lang w:val="en-US"/>
      </w:rPr>
      <w:drawing>
        <wp:anchor distT="0" distB="0" distL="114300" distR="114300" simplePos="0" relativeHeight="251657216" behindDoc="0" locked="1" layoutInCell="1" allowOverlap="1" wp14:anchorId="1E242C88" wp14:editId="6CCD281B">
          <wp:simplePos x="0" y="0"/>
          <wp:positionH relativeFrom="page">
            <wp:posOffset>875030</wp:posOffset>
          </wp:positionH>
          <wp:positionV relativeFrom="page">
            <wp:posOffset>417830</wp:posOffset>
          </wp:positionV>
          <wp:extent cx="509270" cy="755015"/>
          <wp:effectExtent l="0" t="0" r="0" b="6985"/>
          <wp:wrapNone/>
          <wp:docPr id="12"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9F75CC" w:rsidP="004F7B96">
    <w:pPr>
      <w:pStyle w:val="Header"/>
      <w:spacing w:after="1900"/>
    </w:pPr>
    <w:r>
      <w:rPr>
        <w:noProof/>
        <w:lang w:val="en-US"/>
      </w:rPr>
      <w:drawing>
        <wp:anchor distT="0" distB="0" distL="114300" distR="114300" simplePos="0" relativeHeight="251660288" behindDoc="0" locked="0" layoutInCell="1" allowOverlap="1" wp14:anchorId="2C0E3EE0" wp14:editId="398ED198">
          <wp:simplePos x="0" y="0"/>
          <wp:positionH relativeFrom="column">
            <wp:posOffset>-109855</wp:posOffset>
          </wp:positionH>
          <wp:positionV relativeFrom="paragraph">
            <wp:posOffset>93345</wp:posOffset>
          </wp:positionV>
          <wp:extent cx="923925" cy="6858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858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1" layoutInCell="1" allowOverlap="1" wp14:anchorId="370B933B" wp14:editId="521BFE32">
          <wp:simplePos x="0" y="0"/>
          <wp:positionH relativeFrom="page">
            <wp:posOffset>6417310</wp:posOffset>
          </wp:positionH>
          <wp:positionV relativeFrom="page">
            <wp:posOffset>474345</wp:posOffset>
          </wp:positionV>
          <wp:extent cx="509270" cy="755015"/>
          <wp:effectExtent l="0" t="0" r="0" b="6985"/>
          <wp:wrapNone/>
          <wp:docPr id="15"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16F3B41C" wp14:editId="1E5157E3">
          <wp:simplePos x="0" y="0"/>
          <wp:positionH relativeFrom="page">
            <wp:posOffset>875030</wp:posOffset>
          </wp:positionH>
          <wp:positionV relativeFrom="page">
            <wp:posOffset>417830</wp:posOffset>
          </wp:positionV>
          <wp:extent cx="509905" cy="755650"/>
          <wp:effectExtent l="0" t="0" r="0" b="6350"/>
          <wp:wrapNone/>
          <wp:docPr id="16"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32D213F"/>
    <w:multiLevelType w:val="hybridMultilevel"/>
    <w:tmpl w:val="DD20A564"/>
    <w:lvl w:ilvl="0" w:tplc="D388A5F0">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81DC5478"/>
    <w:lvl w:ilvl="0">
      <w:start w:val="1"/>
      <w:numFmt w:val="decimal"/>
      <w:pStyle w:val="Heading1"/>
      <w:lvlText w:val="%1"/>
      <w:lvlJc w:val="left"/>
      <w:pPr>
        <w:ind w:left="502"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43873E3"/>
    <w:multiLevelType w:val="hybridMultilevel"/>
    <w:tmpl w:val="27F42E5E"/>
    <w:lvl w:ilvl="0" w:tplc="317E2446">
      <w:start w:val="1"/>
      <w:numFmt w:val="bullet"/>
      <w:lvlText w:val="▶"/>
      <w:lvlJc w:val="left"/>
      <w:pPr>
        <w:tabs>
          <w:tab w:val="num" w:pos="720"/>
        </w:tabs>
        <w:ind w:left="720" w:hanging="360"/>
      </w:pPr>
      <w:rPr>
        <w:rFonts w:ascii="MS Mincho" w:hAnsi="MS Mincho" w:hint="default"/>
      </w:rPr>
    </w:lvl>
    <w:lvl w:ilvl="1" w:tplc="FE9A1050" w:tentative="1">
      <w:start w:val="1"/>
      <w:numFmt w:val="bullet"/>
      <w:lvlText w:val="▶"/>
      <w:lvlJc w:val="left"/>
      <w:pPr>
        <w:tabs>
          <w:tab w:val="num" w:pos="1440"/>
        </w:tabs>
        <w:ind w:left="1440" w:hanging="360"/>
      </w:pPr>
      <w:rPr>
        <w:rFonts w:ascii="MS Mincho" w:hAnsi="MS Mincho" w:hint="default"/>
      </w:rPr>
    </w:lvl>
    <w:lvl w:ilvl="2" w:tplc="2E3C23AC">
      <w:start w:val="1"/>
      <w:numFmt w:val="bullet"/>
      <w:lvlText w:val="▶"/>
      <w:lvlJc w:val="left"/>
      <w:pPr>
        <w:tabs>
          <w:tab w:val="num" w:pos="2160"/>
        </w:tabs>
        <w:ind w:left="2160" w:hanging="360"/>
      </w:pPr>
      <w:rPr>
        <w:rFonts w:ascii="MS Mincho" w:hAnsi="MS Mincho" w:hint="default"/>
      </w:rPr>
    </w:lvl>
    <w:lvl w:ilvl="3" w:tplc="F8B29030" w:tentative="1">
      <w:start w:val="1"/>
      <w:numFmt w:val="bullet"/>
      <w:lvlText w:val="▶"/>
      <w:lvlJc w:val="left"/>
      <w:pPr>
        <w:tabs>
          <w:tab w:val="num" w:pos="2880"/>
        </w:tabs>
        <w:ind w:left="2880" w:hanging="360"/>
      </w:pPr>
      <w:rPr>
        <w:rFonts w:ascii="MS Mincho" w:hAnsi="MS Mincho" w:hint="default"/>
      </w:rPr>
    </w:lvl>
    <w:lvl w:ilvl="4" w:tplc="F88220C6" w:tentative="1">
      <w:start w:val="1"/>
      <w:numFmt w:val="bullet"/>
      <w:lvlText w:val="▶"/>
      <w:lvlJc w:val="left"/>
      <w:pPr>
        <w:tabs>
          <w:tab w:val="num" w:pos="3600"/>
        </w:tabs>
        <w:ind w:left="3600" w:hanging="360"/>
      </w:pPr>
      <w:rPr>
        <w:rFonts w:ascii="MS Mincho" w:hAnsi="MS Mincho" w:hint="default"/>
      </w:rPr>
    </w:lvl>
    <w:lvl w:ilvl="5" w:tplc="BCFEF99E" w:tentative="1">
      <w:start w:val="1"/>
      <w:numFmt w:val="bullet"/>
      <w:lvlText w:val="▶"/>
      <w:lvlJc w:val="left"/>
      <w:pPr>
        <w:tabs>
          <w:tab w:val="num" w:pos="4320"/>
        </w:tabs>
        <w:ind w:left="4320" w:hanging="360"/>
      </w:pPr>
      <w:rPr>
        <w:rFonts w:ascii="MS Mincho" w:hAnsi="MS Mincho" w:hint="default"/>
      </w:rPr>
    </w:lvl>
    <w:lvl w:ilvl="6" w:tplc="C804C084" w:tentative="1">
      <w:start w:val="1"/>
      <w:numFmt w:val="bullet"/>
      <w:lvlText w:val="▶"/>
      <w:lvlJc w:val="left"/>
      <w:pPr>
        <w:tabs>
          <w:tab w:val="num" w:pos="5040"/>
        </w:tabs>
        <w:ind w:left="5040" w:hanging="360"/>
      </w:pPr>
      <w:rPr>
        <w:rFonts w:ascii="MS Mincho" w:hAnsi="MS Mincho" w:hint="default"/>
      </w:rPr>
    </w:lvl>
    <w:lvl w:ilvl="7" w:tplc="13920742" w:tentative="1">
      <w:start w:val="1"/>
      <w:numFmt w:val="bullet"/>
      <w:lvlText w:val="▶"/>
      <w:lvlJc w:val="left"/>
      <w:pPr>
        <w:tabs>
          <w:tab w:val="num" w:pos="5760"/>
        </w:tabs>
        <w:ind w:left="5760" w:hanging="360"/>
      </w:pPr>
      <w:rPr>
        <w:rFonts w:ascii="MS Mincho" w:hAnsi="MS Mincho" w:hint="default"/>
      </w:rPr>
    </w:lvl>
    <w:lvl w:ilvl="8" w:tplc="E18668F0" w:tentative="1">
      <w:start w:val="1"/>
      <w:numFmt w:val="bullet"/>
      <w:lvlText w:val="▶"/>
      <w:lvlJc w:val="left"/>
      <w:pPr>
        <w:tabs>
          <w:tab w:val="num" w:pos="6480"/>
        </w:tabs>
        <w:ind w:left="6480" w:hanging="360"/>
      </w:pPr>
      <w:rPr>
        <w:rFonts w:ascii="MS Mincho" w:hAnsi="MS Mincho"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6"/>
  </w:num>
  <w:num w:numId="13">
    <w:abstractNumId w:val="11"/>
  </w:num>
  <w:num w:numId="14">
    <w:abstractNumId w:val="19"/>
  </w:num>
  <w:num w:numId="15">
    <w:abstractNumId w:val="18"/>
  </w:num>
  <w:num w:numId="16">
    <w:abstractNumId w:val="14"/>
  </w:num>
  <w:num w:numId="17">
    <w:abstractNumId w:val="10"/>
  </w:num>
  <w:num w:numId="18">
    <w:abstractNumId w:val="29"/>
  </w:num>
  <w:num w:numId="19">
    <w:abstractNumId w:val="22"/>
  </w:num>
  <w:num w:numId="20">
    <w:abstractNumId w:val="30"/>
  </w:num>
  <w:num w:numId="21">
    <w:abstractNumId w:val="32"/>
  </w:num>
  <w:num w:numId="22">
    <w:abstractNumId w:val="15"/>
  </w:num>
  <w:num w:numId="23">
    <w:abstractNumId w:val="27"/>
  </w:num>
  <w:num w:numId="24">
    <w:abstractNumId w:val="25"/>
  </w:num>
  <w:num w:numId="25">
    <w:abstractNumId w:val="16"/>
  </w:num>
  <w:num w:numId="26">
    <w:abstractNumId w:val="23"/>
  </w:num>
  <w:num w:numId="27">
    <w:abstractNumId w:val="20"/>
  </w:num>
  <w:num w:numId="28">
    <w:abstractNumId w:val="28"/>
  </w:num>
  <w:num w:numId="29">
    <w:abstractNumId w:val="24"/>
  </w:num>
  <w:num w:numId="30">
    <w:abstractNumId w:val="12"/>
  </w:num>
  <w:num w:numId="31">
    <w:abstractNumId w:val="31"/>
  </w:num>
  <w:num w:numId="32">
    <w:abstractNumId w:val="17"/>
  </w:num>
  <w:num w:numId="33">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F7"/>
    <w:rsid w:val="00003BE4"/>
    <w:rsid w:val="00003CF0"/>
    <w:rsid w:val="00017D13"/>
    <w:rsid w:val="00035727"/>
    <w:rsid w:val="000861F7"/>
    <w:rsid w:val="00087C85"/>
    <w:rsid w:val="00095C44"/>
    <w:rsid w:val="000A3AB8"/>
    <w:rsid w:val="000E29F5"/>
    <w:rsid w:val="000F013A"/>
    <w:rsid w:val="000F3789"/>
    <w:rsid w:val="00112357"/>
    <w:rsid w:val="001215C7"/>
    <w:rsid w:val="0015023D"/>
    <w:rsid w:val="00170D9E"/>
    <w:rsid w:val="00176DF1"/>
    <w:rsid w:val="00182FF6"/>
    <w:rsid w:val="001B0F1A"/>
    <w:rsid w:val="001C4B4E"/>
    <w:rsid w:val="001E0286"/>
    <w:rsid w:val="001E4FAA"/>
    <w:rsid w:val="001F0F2A"/>
    <w:rsid w:val="001F1B9C"/>
    <w:rsid w:val="0021211B"/>
    <w:rsid w:val="0021368F"/>
    <w:rsid w:val="00220F0E"/>
    <w:rsid w:val="002307B1"/>
    <w:rsid w:val="002502B0"/>
    <w:rsid w:val="00272FC3"/>
    <w:rsid w:val="00296E81"/>
    <w:rsid w:val="002A0932"/>
    <w:rsid w:val="002A5151"/>
    <w:rsid w:val="002B0461"/>
    <w:rsid w:val="002E4F2E"/>
    <w:rsid w:val="002E6C41"/>
    <w:rsid w:val="003010C0"/>
    <w:rsid w:val="00314D27"/>
    <w:rsid w:val="0033009B"/>
    <w:rsid w:val="00340F1E"/>
    <w:rsid w:val="0036527F"/>
    <w:rsid w:val="003653F6"/>
    <w:rsid w:val="003779D0"/>
    <w:rsid w:val="003838FC"/>
    <w:rsid w:val="00385AC3"/>
    <w:rsid w:val="003B1648"/>
    <w:rsid w:val="003B66F4"/>
    <w:rsid w:val="003C5CEE"/>
    <w:rsid w:val="003C7BD0"/>
    <w:rsid w:val="003D4775"/>
    <w:rsid w:val="003D7B55"/>
    <w:rsid w:val="003E14BF"/>
    <w:rsid w:val="004144A2"/>
    <w:rsid w:val="00416C9D"/>
    <w:rsid w:val="004202F9"/>
    <w:rsid w:val="0042274F"/>
    <w:rsid w:val="00451404"/>
    <w:rsid w:val="00462CB2"/>
    <w:rsid w:val="004A28AA"/>
    <w:rsid w:val="004B038E"/>
    <w:rsid w:val="004B5CEC"/>
    <w:rsid w:val="004D7D20"/>
    <w:rsid w:val="004F7B96"/>
    <w:rsid w:val="0050694B"/>
    <w:rsid w:val="00511D21"/>
    <w:rsid w:val="00530949"/>
    <w:rsid w:val="0053118D"/>
    <w:rsid w:val="00541EB5"/>
    <w:rsid w:val="005479A4"/>
    <w:rsid w:val="00552732"/>
    <w:rsid w:val="00556E27"/>
    <w:rsid w:val="00570399"/>
    <w:rsid w:val="00586FC7"/>
    <w:rsid w:val="005B2286"/>
    <w:rsid w:val="005B5FF7"/>
    <w:rsid w:val="005F7206"/>
    <w:rsid w:val="006066C2"/>
    <w:rsid w:val="006254BF"/>
    <w:rsid w:val="00630349"/>
    <w:rsid w:val="006312CC"/>
    <w:rsid w:val="006312E0"/>
    <w:rsid w:val="0065257C"/>
    <w:rsid w:val="006542BD"/>
    <w:rsid w:val="00666045"/>
    <w:rsid w:val="00683799"/>
    <w:rsid w:val="0069632F"/>
    <w:rsid w:val="006B0C5B"/>
    <w:rsid w:val="006D6738"/>
    <w:rsid w:val="006E46AC"/>
    <w:rsid w:val="006F7567"/>
    <w:rsid w:val="00720853"/>
    <w:rsid w:val="00721AD1"/>
    <w:rsid w:val="00730698"/>
    <w:rsid w:val="00730FB1"/>
    <w:rsid w:val="007407D3"/>
    <w:rsid w:val="00761683"/>
    <w:rsid w:val="00796682"/>
    <w:rsid w:val="007A367A"/>
    <w:rsid w:val="007B4AC6"/>
    <w:rsid w:val="007D6F67"/>
    <w:rsid w:val="007E6849"/>
    <w:rsid w:val="007F53BE"/>
    <w:rsid w:val="00800BF2"/>
    <w:rsid w:val="00820727"/>
    <w:rsid w:val="008646FB"/>
    <w:rsid w:val="00871040"/>
    <w:rsid w:val="00871EEF"/>
    <w:rsid w:val="008A1B90"/>
    <w:rsid w:val="008B6910"/>
    <w:rsid w:val="008D32E7"/>
    <w:rsid w:val="008D3A9F"/>
    <w:rsid w:val="008D61F6"/>
    <w:rsid w:val="009161C4"/>
    <w:rsid w:val="00932C5C"/>
    <w:rsid w:val="009436BB"/>
    <w:rsid w:val="009546FD"/>
    <w:rsid w:val="009577BF"/>
    <w:rsid w:val="009A592F"/>
    <w:rsid w:val="009B0030"/>
    <w:rsid w:val="009B18B4"/>
    <w:rsid w:val="009C5D48"/>
    <w:rsid w:val="009D06EB"/>
    <w:rsid w:val="009D5780"/>
    <w:rsid w:val="009D79DF"/>
    <w:rsid w:val="009F2467"/>
    <w:rsid w:val="009F5BCC"/>
    <w:rsid w:val="009F75CC"/>
    <w:rsid w:val="00A02C21"/>
    <w:rsid w:val="00A02D37"/>
    <w:rsid w:val="00A047C7"/>
    <w:rsid w:val="00A368BB"/>
    <w:rsid w:val="00A373F2"/>
    <w:rsid w:val="00A40F14"/>
    <w:rsid w:val="00A54C2F"/>
    <w:rsid w:val="00A63185"/>
    <w:rsid w:val="00A65090"/>
    <w:rsid w:val="00A65413"/>
    <w:rsid w:val="00A65C5D"/>
    <w:rsid w:val="00A82729"/>
    <w:rsid w:val="00A93CB4"/>
    <w:rsid w:val="00AA10D7"/>
    <w:rsid w:val="00AD3C46"/>
    <w:rsid w:val="00AF78B9"/>
    <w:rsid w:val="00B001E3"/>
    <w:rsid w:val="00B25861"/>
    <w:rsid w:val="00B25A50"/>
    <w:rsid w:val="00B25DB1"/>
    <w:rsid w:val="00B505DE"/>
    <w:rsid w:val="00B664C3"/>
    <w:rsid w:val="00B807BC"/>
    <w:rsid w:val="00B81287"/>
    <w:rsid w:val="00B833C0"/>
    <w:rsid w:val="00B92F01"/>
    <w:rsid w:val="00B97C3D"/>
    <w:rsid w:val="00BB7A22"/>
    <w:rsid w:val="00BF2D5F"/>
    <w:rsid w:val="00C30550"/>
    <w:rsid w:val="00C6727C"/>
    <w:rsid w:val="00C73669"/>
    <w:rsid w:val="00C824E0"/>
    <w:rsid w:val="00CA541A"/>
    <w:rsid w:val="00CA778F"/>
    <w:rsid w:val="00CA7D54"/>
    <w:rsid w:val="00CA7E54"/>
    <w:rsid w:val="00CB665D"/>
    <w:rsid w:val="00CC7BBA"/>
    <w:rsid w:val="00CD3C7E"/>
    <w:rsid w:val="00CE3556"/>
    <w:rsid w:val="00CE7F7C"/>
    <w:rsid w:val="00D011C4"/>
    <w:rsid w:val="00D13744"/>
    <w:rsid w:val="00D228F7"/>
    <w:rsid w:val="00D22D1B"/>
    <w:rsid w:val="00D23B6B"/>
    <w:rsid w:val="00D37E22"/>
    <w:rsid w:val="00D51156"/>
    <w:rsid w:val="00D77EF2"/>
    <w:rsid w:val="00D85263"/>
    <w:rsid w:val="00DA0C33"/>
    <w:rsid w:val="00DA4F15"/>
    <w:rsid w:val="00DA68B5"/>
    <w:rsid w:val="00DB7ED7"/>
    <w:rsid w:val="00DC037E"/>
    <w:rsid w:val="00DE242C"/>
    <w:rsid w:val="00E07490"/>
    <w:rsid w:val="00E417F9"/>
    <w:rsid w:val="00E43329"/>
    <w:rsid w:val="00E91B34"/>
    <w:rsid w:val="00E92FC0"/>
    <w:rsid w:val="00E93A0B"/>
    <w:rsid w:val="00E9787C"/>
    <w:rsid w:val="00EC268E"/>
    <w:rsid w:val="00ED6401"/>
    <w:rsid w:val="00EF4B39"/>
    <w:rsid w:val="00F12DBE"/>
    <w:rsid w:val="00F24363"/>
    <w:rsid w:val="00F30C3F"/>
    <w:rsid w:val="00F36316"/>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val="de-CH"/>
    </w:rPr>
  </w:style>
  <w:style w:type="paragraph" w:styleId="Heading1">
    <w:name w:val="heading 1"/>
    <w:basedOn w:val="Normal"/>
    <w:next w:val="Normal"/>
    <w:link w:val="Heading1Char"/>
    <w:qFormat/>
    <w:rsid w:val="003C7BD0"/>
    <w:pPr>
      <w:keepNext/>
      <w:keepLines/>
      <w:numPr>
        <w:numId w:val="14"/>
      </w:numPr>
      <w:tabs>
        <w:tab w:val="left" w:pos="340"/>
        <w:tab w:val="left" w:pos="567"/>
        <w:tab w:val="left" w:pos="794"/>
      </w:tabs>
      <w:spacing w:before="360" w:after="240" w:line="336" w:lineRule="atLeast"/>
      <w:ind w:left="360"/>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link w:val="SubtitleChar"/>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customStyle="1" w:styleId="SubtitleChar">
    <w:name w:val="Subtitle Char"/>
    <w:link w:val="Subtitle"/>
    <w:uiPriority w:val="1"/>
    <w:rsid w:val="000861F7"/>
    <w:rPr>
      <w:rFonts w:cs="Arial"/>
      <w:sz w:val="28"/>
      <w:szCs w:val="24"/>
      <w:lang w:val="de-CH"/>
    </w:rPr>
  </w:style>
  <w:style w:type="character" w:styleId="Hyperlink">
    <w:name w:val="Hyperlink"/>
    <w:uiPriority w:val="99"/>
    <w:unhideWhenUsed/>
    <w:rsid w:val="000861F7"/>
    <w:rPr>
      <w:color w:val="0000FF"/>
      <w:u w:val="single"/>
    </w:rPr>
  </w:style>
  <w:style w:type="paragraph" w:customStyle="1" w:styleId="Default">
    <w:name w:val="Default"/>
    <w:rsid w:val="000861F7"/>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730FB1"/>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semiHidden/>
    <w:qFormat/>
    <w:rsid w:val="00385AC3"/>
    <w:pPr>
      <w:ind w:left="720"/>
      <w:contextualSpacing/>
    </w:pPr>
  </w:style>
  <w:style w:type="character" w:styleId="CommentReference">
    <w:name w:val="annotation reference"/>
    <w:basedOn w:val="DefaultParagraphFont"/>
    <w:uiPriority w:val="99"/>
    <w:semiHidden/>
    <w:unhideWhenUsed/>
    <w:rsid w:val="00820727"/>
    <w:rPr>
      <w:sz w:val="16"/>
      <w:szCs w:val="16"/>
    </w:rPr>
  </w:style>
  <w:style w:type="paragraph" w:styleId="CommentText">
    <w:name w:val="annotation text"/>
    <w:basedOn w:val="Normal"/>
    <w:link w:val="CommentTextChar"/>
    <w:uiPriority w:val="99"/>
    <w:semiHidden/>
    <w:unhideWhenUsed/>
    <w:rsid w:val="00820727"/>
    <w:pPr>
      <w:spacing w:line="240" w:lineRule="auto"/>
    </w:pPr>
    <w:rPr>
      <w:sz w:val="20"/>
    </w:rPr>
  </w:style>
  <w:style w:type="character" w:customStyle="1" w:styleId="CommentTextChar">
    <w:name w:val="Comment Text Char"/>
    <w:basedOn w:val="DefaultParagraphFont"/>
    <w:link w:val="CommentText"/>
    <w:uiPriority w:val="99"/>
    <w:semiHidden/>
    <w:rsid w:val="00820727"/>
    <w:rPr>
      <w:lang w:val="de-CH"/>
    </w:rPr>
  </w:style>
  <w:style w:type="paragraph" w:styleId="CommentSubject">
    <w:name w:val="annotation subject"/>
    <w:basedOn w:val="CommentText"/>
    <w:next w:val="CommentText"/>
    <w:link w:val="CommentSubjectChar"/>
    <w:uiPriority w:val="99"/>
    <w:semiHidden/>
    <w:unhideWhenUsed/>
    <w:rsid w:val="00820727"/>
    <w:rPr>
      <w:b/>
      <w:bCs/>
    </w:rPr>
  </w:style>
  <w:style w:type="character" w:customStyle="1" w:styleId="CommentSubjectChar">
    <w:name w:val="Comment Subject Char"/>
    <w:basedOn w:val="CommentTextChar"/>
    <w:link w:val="CommentSubject"/>
    <w:uiPriority w:val="99"/>
    <w:semiHidden/>
    <w:rsid w:val="00820727"/>
    <w:rPr>
      <w:b/>
      <w:bCs/>
      <w:lang w:val="de-CH"/>
    </w:rPr>
  </w:style>
  <w:style w:type="paragraph" w:customStyle="1" w:styleId="Standard">
    <w:name w:val="Standard"/>
    <w:rsid w:val="00871040"/>
    <w:pPr>
      <w:suppressAutoHyphens/>
      <w:spacing w:after="200" w:line="244" w:lineRule="atLeast"/>
    </w:pPr>
    <w:rPr>
      <w:sz w:val="19"/>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val="de-CH"/>
    </w:rPr>
  </w:style>
  <w:style w:type="paragraph" w:styleId="Heading1">
    <w:name w:val="heading 1"/>
    <w:basedOn w:val="Normal"/>
    <w:next w:val="Normal"/>
    <w:link w:val="Heading1Char"/>
    <w:qFormat/>
    <w:rsid w:val="003C7BD0"/>
    <w:pPr>
      <w:keepNext/>
      <w:keepLines/>
      <w:numPr>
        <w:numId w:val="14"/>
      </w:numPr>
      <w:tabs>
        <w:tab w:val="left" w:pos="340"/>
        <w:tab w:val="left" w:pos="567"/>
        <w:tab w:val="left" w:pos="794"/>
      </w:tabs>
      <w:spacing w:before="360" w:after="240" w:line="336" w:lineRule="atLeast"/>
      <w:ind w:left="360"/>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link w:val="SubtitleChar"/>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customStyle="1" w:styleId="SubtitleChar">
    <w:name w:val="Subtitle Char"/>
    <w:link w:val="Subtitle"/>
    <w:uiPriority w:val="1"/>
    <w:rsid w:val="000861F7"/>
    <w:rPr>
      <w:rFonts w:cs="Arial"/>
      <w:sz w:val="28"/>
      <w:szCs w:val="24"/>
      <w:lang w:val="de-CH"/>
    </w:rPr>
  </w:style>
  <w:style w:type="character" w:styleId="Hyperlink">
    <w:name w:val="Hyperlink"/>
    <w:uiPriority w:val="99"/>
    <w:unhideWhenUsed/>
    <w:rsid w:val="000861F7"/>
    <w:rPr>
      <w:color w:val="0000FF"/>
      <w:u w:val="single"/>
    </w:rPr>
  </w:style>
  <w:style w:type="paragraph" w:customStyle="1" w:styleId="Default">
    <w:name w:val="Default"/>
    <w:rsid w:val="000861F7"/>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730FB1"/>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semiHidden/>
    <w:qFormat/>
    <w:rsid w:val="00385AC3"/>
    <w:pPr>
      <w:ind w:left="720"/>
      <w:contextualSpacing/>
    </w:pPr>
  </w:style>
  <w:style w:type="character" w:styleId="CommentReference">
    <w:name w:val="annotation reference"/>
    <w:basedOn w:val="DefaultParagraphFont"/>
    <w:uiPriority w:val="99"/>
    <w:semiHidden/>
    <w:unhideWhenUsed/>
    <w:rsid w:val="00820727"/>
    <w:rPr>
      <w:sz w:val="16"/>
      <w:szCs w:val="16"/>
    </w:rPr>
  </w:style>
  <w:style w:type="paragraph" w:styleId="CommentText">
    <w:name w:val="annotation text"/>
    <w:basedOn w:val="Normal"/>
    <w:link w:val="CommentTextChar"/>
    <w:uiPriority w:val="99"/>
    <w:semiHidden/>
    <w:unhideWhenUsed/>
    <w:rsid w:val="00820727"/>
    <w:pPr>
      <w:spacing w:line="240" w:lineRule="auto"/>
    </w:pPr>
    <w:rPr>
      <w:sz w:val="20"/>
    </w:rPr>
  </w:style>
  <w:style w:type="character" w:customStyle="1" w:styleId="CommentTextChar">
    <w:name w:val="Comment Text Char"/>
    <w:basedOn w:val="DefaultParagraphFont"/>
    <w:link w:val="CommentText"/>
    <w:uiPriority w:val="99"/>
    <w:semiHidden/>
    <w:rsid w:val="00820727"/>
    <w:rPr>
      <w:lang w:val="de-CH"/>
    </w:rPr>
  </w:style>
  <w:style w:type="paragraph" w:styleId="CommentSubject">
    <w:name w:val="annotation subject"/>
    <w:basedOn w:val="CommentText"/>
    <w:next w:val="CommentText"/>
    <w:link w:val="CommentSubjectChar"/>
    <w:uiPriority w:val="99"/>
    <w:semiHidden/>
    <w:unhideWhenUsed/>
    <w:rsid w:val="00820727"/>
    <w:rPr>
      <w:b/>
      <w:bCs/>
    </w:rPr>
  </w:style>
  <w:style w:type="character" w:customStyle="1" w:styleId="CommentSubjectChar">
    <w:name w:val="Comment Subject Char"/>
    <w:basedOn w:val="CommentTextChar"/>
    <w:link w:val="CommentSubject"/>
    <w:uiPriority w:val="99"/>
    <w:semiHidden/>
    <w:rsid w:val="00820727"/>
    <w:rPr>
      <w:b/>
      <w:bCs/>
      <w:lang w:val="de-CH"/>
    </w:rPr>
  </w:style>
  <w:style w:type="paragraph" w:customStyle="1" w:styleId="Standard">
    <w:name w:val="Standard"/>
    <w:rsid w:val="00871040"/>
    <w:pPr>
      <w:suppressAutoHyphens/>
      <w:spacing w:after="200" w:line="244" w:lineRule="atLeast"/>
    </w:pPr>
    <w:rPr>
      <w:sz w:val="19"/>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47089">
      <w:bodyDiv w:val="1"/>
      <w:marLeft w:val="0"/>
      <w:marRight w:val="0"/>
      <w:marTop w:val="0"/>
      <w:marBottom w:val="0"/>
      <w:divBdr>
        <w:top w:val="none" w:sz="0" w:space="0" w:color="auto"/>
        <w:left w:val="none" w:sz="0" w:space="0" w:color="auto"/>
        <w:bottom w:val="none" w:sz="0" w:space="0" w:color="auto"/>
        <w:right w:val="none" w:sz="0" w:space="0" w:color="auto"/>
      </w:divBdr>
    </w:div>
    <w:div w:id="396048354">
      <w:bodyDiv w:val="1"/>
      <w:marLeft w:val="0"/>
      <w:marRight w:val="0"/>
      <w:marTop w:val="0"/>
      <w:marBottom w:val="0"/>
      <w:divBdr>
        <w:top w:val="none" w:sz="0" w:space="0" w:color="auto"/>
        <w:left w:val="none" w:sz="0" w:space="0" w:color="auto"/>
        <w:bottom w:val="none" w:sz="0" w:space="0" w:color="auto"/>
        <w:right w:val="none" w:sz="0" w:space="0" w:color="auto"/>
      </w:divBdr>
    </w:div>
    <w:div w:id="408045032">
      <w:bodyDiv w:val="1"/>
      <w:marLeft w:val="0"/>
      <w:marRight w:val="0"/>
      <w:marTop w:val="0"/>
      <w:marBottom w:val="0"/>
      <w:divBdr>
        <w:top w:val="none" w:sz="0" w:space="0" w:color="auto"/>
        <w:left w:val="none" w:sz="0" w:space="0" w:color="auto"/>
        <w:bottom w:val="none" w:sz="0" w:space="0" w:color="auto"/>
        <w:right w:val="none" w:sz="0" w:space="0" w:color="auto"/>
      </w:divBdr>
      <w:divsChild>
        <w:div w:id="1180697200">
          <w:marLeft w:val="0"/>
          <w:marRight w:val="0"/>
          <w:marTop w:val="0"/>
          <w:marBottom w:val="0"/>
          <w:divBdr>
            <w:top w:val="none" w:sz="0" w:space="0" w:color="auto"/>
            <w:left w:val="none" w:sz="0" w:space="0" w:color="auto"/>
            <w:bottom w:val="none" w:sz="0" w:space="0" w:color="auto"/>
            <w:right w:val="none" w:sz="0" w:space="0" w:color="auto"/>
          </w:divBdr>
          <w:divsChild>
            <w:div w:id="9145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9913">
      <w:bodyDiv w:val="1"/>
      <w:marLeft w:val="0"/>
      <w:marRight w:val="0"/>
      <w:marTop w:val="0"/>
      <w:marBottom w:val="0"/>
      <w:divBdr>
        <w:top w:val="none" w:sz="0" w:space="0" w:color="auto"/>
        <w:left w:val="none" w:sz="0" w:space="0" w:color="auto"/>
        <w:bottom w:val="none" w:sz="0" w:space="0" w:color="auto"/>
        <w:right w:val="none" w:sz="0" w:space="0" w:color="auto"/>
      </w:divBdr>
      <w:divsChild>
        <w:div w:id="1501627544">
          <w:marLeft w:val="0"/>
          <w:marRight w:val="0"/>
          <w:marTop w:val="0"/>
          <w:marBottom w:val="0"/>
          <w:divBdr>
            <w:top w:val="none" w:sz="0" w:space="0" w:color="auto"/>
            <w:left w:val="none" w:sz="0" w:space="0" w:color="auto"/>
            <w:bottom w:val="none" w:sz="0" w:space="0" w:color="auto"/>
            <w:right w:val="none" w:sz="0" w:space="0" w:color="auto"/>
          </w:divBdr>
          <w:divsChild>
            <w:div w:id="933826600">
              <w:marLeft w:val="0"/>
              <w:marRight w:val="0"/>
              <w:marTop w:val="0"/>
              <w:marBottom w:val="0"/>
              <w:divBdr>
                <w:top w:val="none" w:sz="0" w:space="0" w:color="auto"/>
                <w:left w:val="none" w:sz="0" w:space="0" w:color="auto"/>
                <w:bottom w:val="none" w:sz="0" w:space="0" w:color="auto"/>
                <w:right w:val="none" w:sz="0" w:space="0" w:color="auto"/>
              </w:divBdr>
            </w:div>
            <w:div w:id="1790708341">
              <w:marLeft w:val="0"/>
              <w:marRight w:val="0"/>
              <w:marTop w:val="0"/>
              <w:marBottom w:val="0"/>
              <w:divBdr>
                <w:top w:val="none" w:sz="0" w:space="0" w:color="auto"/>
                <w:left w:val="none" w:sz="0" w:space="0" w:color="auto"/>
                <w:bottom w:val="none" w:sz="0" w:space="0" w:color="auto"/>
                <w:right w:val="none" w:sz="0" w:space="0" w:color="auto"/>
              </w:divBdr>
            </w:div>
            <w:div w:id="1096025285">
              <w:marLeft w:val="0"/>
              <w:marRight w:val="0"/>
              <w:marTop w:val="0"/>
              <w:marBottom w:val="0"/>
              <w:divBdr>
                <w:top w:val="none" w:sz="0" w:space="0" w:color="auto"/>
                <w:left w:val="none" w:sz="0" w:space="0" w:color="auto"/>
                <w:bottom w:val="none" w:sz="0" w:space="0" w:color="auto"/>
                <w:right w:val="none" w:sz="0" w:space="0" w:color="auto"/>
              </w:divBdr>
            </w:div>
            <w:div w:id="234047485">
              <w:marLeft w:val="0"/>
              <w:marRight w:val="0"/>
              <w:marTop w:val="0"/>
              <w:marBottom w:val="0"/>
              <w:divBdr>
                <w:top w:val="none" w:sz="0" w:space="0" w:color="auto"/>
                <w:left w:val="none" w:sz="0" w:space="0" w:color="auto"/>
                <w:bottom w:val="none" w:sz="0" w:space="0" w:color="auto"/>
                <w:right w:val="none" w:sz="0" w:space="0" w:color="auto"/>
              </w:divBdr>
            </w:div>
            <w:div w:id="1552040454">
              <w:marLeft w:val="0"/>
              <w:marRight w:val="0"/>
              <w:marTop w:val="0"/>
              <w:marBottom w:val="0"/>
              <w:divBdr>
                <w:top w:val="none" w:sz="0" w:space="0" w:color="auto"/>
                <w:left w:val="none" w:sz="0" w:space="0" w:color="auto"/>
                <w:bottom w:val="none" w:sz="0" w:space="0" w:color="auto"/>
                <w:right w:val="none" w:sz="0" w:space="0" w:color="auto"/>
              </w:divBdr>
            </w:div>
            <w:div w:id="224268719">
              <w:marLeft w:val="0"/>
              <w:marRight w:val="0"/>
              <w:marTop w:val="0"/>
              <w:marBottom w:val="0"/>
              <w:divBdr>
                <w:top w:val="none" w:sz="0" w:space="0" w:color="auto"/>
                <w:left w:val="none" w:sz="0" w:space="0" w:color="auto"/>
                <w:bottom w:val="none" w:sz="0" w:space="0" w:color="auto"/>
                <w:right w:val="none" w:sz="0" w:space="0" w:color="auto"/>
              </w:divBdr>
            </w:div>
            <w:div w:id="1798336271">
              <w:marLeft w:val="0"/>
              <w:marRight w:val="0"/>
              <w:marTop w:val="0"/>
              <w:marBottom w:val="0"/>
              <w:divBdr>
                <w:top w:val="none" w:sz="0" w:space="0" w:color="auto"/>
                <w:left w:val="none" w:sz="0" w:space="0" w:color="auto"/>
                <w:bottom w:val="none" w:sz="0" w:space="0" w:color="auto"/>
                <w:right w:val="none" w:sz="0" w:space="0" w:color="auto"/>
              </w:divBdr>
            </w:div>
            <w:div w:id="1287737551">
              <w:marLeft w:val="0"/>
              <w:marRight w:val="0"/>
              <w:marTop w:val="0"/>
              <w:marBottom w:val="0"/>
              <w:divBdr>
                <w:top w:val="none" w:sz="0" w:space="0" w:color="auto"/>
                <w:left w:val="none" w:sz="0" w:space="0" w:color="auto"/>
                <w:bottom w:val="none" w:sz="0" w:space="0" w:color="auto"/>
                <w:right w:val="none" w:sz="0" w:space="0" w:color="auto"/>
              </w:divBdr>
            </w:div>
            <w:div w:id="12090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5235">
      <w:bodyDiv w:val="1"/>
      <w:marLeft w:val="0"/>
      <w:marRight w:val="0"/>
      <w:marTop w:val="0"/>
      <w:marBottom w:val="0"/>
      <w:divBdr>
        <w:top w:val="none" w:sz="0" w:space="0" w:color="auto"/>
        <w:left w:val="none" w:sz="0" w:space="0" w:color="auto"/>
        <w:bottom w:val="none" w:sz="0" w:space="0" w:color="auto"/>
        <w:right w:val="none" w:sz="0" w:space="0" w:color="auto"/>
      </w:divBdr>
      <w:divsChild>
        <w:div w:id="986082797">
          <w:marLeft w:val="0"/>
          <w:marRight w:val="0"/>
          <w:marTop w:val="0"/>
          <w:marBottom w:val="0"/>
          <w:divBdr>
            <w:top w:val="none" w:sz="0" w:space="0" w:color="auto"/>
            <w:left w:val="none" w:sz="0" w:space="0" w:color="auto"/>
            <w:bottom w:val="none" w:sz="0" w:space="0" w:color="auto"/>
            <w:right w:val="none" w:sz="0" w:space="0" w:color="auto"/>
          </w:divBdr>
          <w:divsChild>
            <w:div w:id="1666936633">
              <w:marLeft w:val="0"/>
              <w:marRight w:val="0"/>
              <w:marTop w:val="0"/>
              <w:marBottom w:val="0"/>
              <w:divBdr>
                <w:top w:val="none" w:sz="0" w:space="0" w:color="auto"/>
                <w:left w:val="none" w:sz="0" w:space="0" w:color="auto"/>
                <w:bottom w:val="none" w:sz="0" w:space="0" w:color="auto"/>
                <w:right w:val="none" w:sz="0" w:space="0" w:color="auto"/>
              </w:divBdr>
            </w:div>
            <w:div w:id="111942947">
              <w:marLeft w:val="0"/>
              <w:marRight w:val="0"/>
              <w:marTop w:val="0"/>
              <w:marBottom w:val="0"/>
              <w:divBdr>
                <w:top w:val="none" w:sz="0" w:space="0" w:color="auto"/>
                <w:left w:val="none" w:sz="0" w:space="0" w:color="auto"/>
                <w:bottom w:val="none" w:sz="0" w:space="0" w:color="auto"/>
                <w:right w:val="none" w:sz="0" w:space="0" w:color="auto"/>
              </w:divBdr>
            </w:div>
            <w:div w:id="1419251681">
              <w:marLeft w:val="0"/>
              <w:marRight w:val="0"/>
              <w:marTop w:val="0"/>
              <w:marBottom w:val="0"/>
              <w:divBdr>
                <w:top w:val="none" w:sz="0" w:space="0" w:color="auto"/>
                <w:left w:val="none" w:sz="0" w:space="0" w:color="auto"/>
                <w:bottom w:val="none" w:sz="0" w:space="0" w:color="auto"/>
                <w:right w:val="none" w:sz="0" w:space="0" w:color="auto"/>
              </w:divBdr>
            </w:div>
            <w:div w:id="1188132941">
              <w:marLeft w:val="0"/>
              <w:marRight w:val="0"/>
              <w:marTop w:val="0"/>
              <w:marBottom w:val="0"/>
              <w:divBdr>
                <w:top w:val="none" w:sz="0" w:space="0" w:color="auto"/>
                <w:left w:val="none" w:sz="0" w:space="0" w:color="auto"/>
                <w:bottom w:val="none" w:sz="0" w:space="0" w:color="auto"/>
                <w:right w:val="none" w:sz="0" w:space="0" w:color="auto"/>
              </w:divBdr>
            </w:div>
            <w:div w:id="1333797459">
              <w:marLeft w:val="0"/>
              <w:marRight w:val="0"/>
              <w:marTop w:val="0"/>
              <w:marBottom w:val="0"/>
              <w:divBdr>
                <w:top w:val="none" w:sz="0" w:space="0" w:color="auto"/>
                <w:left w:val="none" w:sz="0" w:space="0" w:color="auto"/>
                <w:bottom w:val="none" w:sz="0" w:space="0" w:color="auto"/>
                <w:right w:val="none" w:sz="0" w:space="0" w:color="auto"/>
              </w:divBdr>
            </w:div>
            <w:div w:id="1588809419">
              <w:marLeft w:val="0"/>
              <w:marRight w:val="0"/>
              <w:marTop w:val="0"/>
              <w:marBottom w:val="0"/>
              <w:divBdr>
                <w:top w:val="none" w:sz="0" w:space="0" w:color="auto"/>
                <w:left w:val="none" w:sz="0" w:space="0" w:color="auto"/>
                <w:bottom w:val="none" w:sz="0" w:space="0" w:color="auto"/>
                <w:right w:val="none" w:sz="0" w:space="0" w:color="auto"/>
              </w:divBdr>
            </w:div>
            <w:div w:id="1800339874">
              <w:marLeft w:val="0"/>
              <w:marRight w:val="0"/>
              <w:marTop w:val="0"/>
              <w:marBottom w:val="0"/>
              <w:divBdr>
                <w:top w:val="none" w:sz="0" w:space="0" w:color="auto"/>
                <w:left w:val="none" w:sz="0" w:space="0" w:color="auto"/>
                <w:bottom w:val="none" w:sz="0" w:space="0" w:color="auto"/>
                <w:right w:val="none" w:sz="0" w:space="0" w:color="auto"/>
              </w:divBdr>
            </w:div>
            <w:div w:id="872570592">
              <w:marLeft w:val="0"/>
              <w:marRight w:val="0"/>
              <w:marTop w:val="0"/>
              <w:marBottom w:val="0"/>
              <w:divBdr>
                <w:top w:val="none" w:sz="0" w:space="0" w:color="auto"/>
                <w:left w:val="none" w:sz="0" w:space="0" w:color="auto"/>
                <w:bottom w:val="none" w:sz="0" w:space="0" w:color="auto"/>
                <w:right w:val="none" w:sz="0" w:space="0" w:color="auto"/>
              </w:divBdr>
            </w:div>
            <w:div w:id="17397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284">
      <w:bodyDiv w:val="1"/>
      <w:marLeft w:val="0"/>
      <w:marRight w:val="0"/>
      <w:marTop w:val="0"/>
      <w:marBottom w:val="0"/>
      <w:divBdr>
        <w:top w:val="none" w:sz="0" w:space="0" w:color="auto"/>
        <w:left w:val="none" w:sz="0" w:space="0" w:color="auto"/>
        <w:bottom w:val="none" w:sz="0" w:space="0" w:color="auto"/>
        <w:right w:val="none" w:sz="0" w:space="0" w:color="auto"/>
      </w:divBdr>
    </w:div>
    <w:div w:id="1708918569">
      <w:bodyDiv w:val="1"/>
      <w:marLeft w:val="0"/>
      <w:marRight w:val="0"/>
      <w:marTop w:val="0"/>
      <w:marBottom w:val="0"/>
      <w:divBdr>
        <w:top w:val="none" w:sz="0" w:space="0" w:color="auto"/>
        <w:left w:val="none" w:sz="0" w:space="0" w:color="auto"/>
        <w:bottom w:val="none" w:sz="0" w:space="0" w:color="auto"/>
        <w:right w:val="none" w:sz="0" w:space="0" w:color="auto"/>
      </w:divBdr>
      <w:divsChild>
        <w:div w:id="326860728">
          <w:marLeft w:val="1800"/>
          <w:marRight w:val="0"/>
          <w:marTop w:val="86"/>
          <w:marBottom w:val="0"/>
          <w:divBdr>
            <w:top w:val="none" w:sz="0" w:space="0" w:color="auto"/>
            <w:left w:val="none" w:sz="0" w:space="0" w:color="auto"/>
            <w:bottom w:val="none" w:sz="0" w:space="0" w:color="auto"/>
            <w:right w:val="none" w:sz="0" w:space="0" w:color="auto"/>
          </w:divBdr>
        </w:div>
      </w:divsChild>
    </w:div>
    <w:div w:id="1768034818">
      <w:bodyDiv w:val="1"/>
      <w:marLeft w:val="0"/>
      <w:marRight w:val="0"/>
      <w:marTop w:val="0"/>
      <w:marBottom w:val="0"/>
      <w:divBdr>
        <w:top w:val="none" w:sz="0" w:space="0" w:color="auto"/>
        <w:left w:val="none" w:sz="0" w:space="0" w:color="auto"/>
        <w:bottom w:val="none" w:sz="0" w:space="0" w:color="auto"/>
        <w:right w:val="none" w:sz="0" w:space="0" w:color="auto"/>
      </w:divBdr>
    </w:div>
    <w:div w:id="2022589033">
      <w:bodyDiv w:val="1"/>
      <w:marLeft w:val="0"/>
      <w:marRight w:val="0"/>
      <w:marTop w:val="0"/>
      <w:marBottom w:val="0"/>
      <w:divBdr>
        <w:top w:val="none" w:sz="0" w:space="0" w:color="auto"/>
        <w:left w:val="none" w:sz="0" w:space="0" w:color="auto"/>
        <w:bottom w:val="none" w:sz="0" w:space="0" w:color="auto"/>
        <w:right w:val="none" w:sz="0" w:space="0" w:color="auto"/>
      </w:divBdr>
    </w:div>
    <w:div w:id="2046179329">
      <w:bodyDiv w:val="1"/>
      <w:marLeft w:val="0"/>
      <w:marRight w:val="0"/>
      <w:marTop w:val="0"/>
      <w:marBottom w:val="0"/>
      <w:divBdr>
        <w:top w:val="none" w:sz="0" w:space="0" w:color="auto"/>
        <w:left w:val="none" w:sz="0" w:space="0" w:color="auto"/>
        <w:bottom w:val="none" w:sz="0" w:space="0" w:color="auto"/>
        <w:right w:val="none" w:sz="0" w:space="0" w:color="auto"/>
      </w:divBdr>
    </w:div>
    <w:div w:id="2047873156">
      <w:bodyDiv w:val="1"/>
      <w:marLeft w:val="0"/>
      <w:marRight w:val="0"/>
      <w:marTop w:val="0"/>
      <w:marBottom w:val="0"/>
      <w:divBdr>
        <w:top w:val="none" w:sz="0" w:space="0" w:color="auto"/>
        <w:left w:val="none" w:sz="0" w:space="0" w:color="auto"/>
        <w:bottom w:val="none" w:sz="0" w:space="0" w:color="auto"/>
        <w:right w:val="none" w:sz="0" w:space="0" w:color="auto"/>
      </w:divBdr>
    </w:div>
    <w:div w:id="2098818424">
      <w:bodyDiv w:val="1"/>
      <w:marLeft w:val="0"/>
      <w:marRight w:val="0"/>
      <w:marTop w:val="0"/>
      <w:marBottom w:val="0"/>
      <w:divBdr>
        <w:top w:val="none" w:sz="0" w:space="0" w:color="auto"/>
        <w:left w:val="none" w:sz="0" w:space="0" w:color="auto"/>
        <w:bottom w:val="none" w:sz="0" w:space="0" w:color="auto"/>
        <w:right w:val="none" w:sz="0" w:space="0" w:color="auto"/>
      </w:divBdr>
      <w:divsChild>
        <w:div w:id="273951673">
          <w:marLeft w:val="0"/>
          <w:marRight w:val="0"/>
          <w:marTop w:val="0"/>
          <w:marBottom w:val="0"/>
          <w:divBdr>
            <w:top w:val="none" w:sz="0" w:space="0" w:color="auto"/>
            <w:left w:val="none" w:sz="0" w:space="0" w:color="auto"/>
            <w:bottom w:val="none" w:sz="0" w:space="0" w:color="auto"/>
            <w:right w:val="none" w:sz="0" w:space="0" w:color="auto"/>
          </w:divBdr>
          <w:divsChild>
            <w:div w:id="1217622329">
              <w:marLeft w:val="0"/>
              <w:marRight w:val="0"/>
              <w:marTop w:val="0"/>
              <w:marBottom w:val="0"/>
              <w:divBdr>
                <w:top w:val="none" w:sz="0" w:space="0" w:color="auto"/>
                <w:left w:val="none" w:sz="0" w:space="0" w:color="auto"/>
                <w:bottom w:val="none" w:sz="0" w:space="0" w:color="auto"/>
                <w:right w:val="none" w:sz="0" w:space="0" w:color="auto"/>
              </w:divBdr>
            </w:div>
            <w:div w:id="1164663818">
              <w:marLeft w:val="0"/>
              <w:marRight w:val="0"/>
              <w:marTop w:val="0"/>
              <w:marBottom w:val="0"/>
              <w:divBdr>
                <w:top w:val="none" w:sz="0" w:space="0" w:color="auto"/>
                <w:left w:val="none" w:sz="0" w:space="0" w:color="auto"/>
                <w:bottom w:val="none" w:sz="0" w:space="0" w:color="auto"/>
                <w:right w:val="none" w:sz="0" w:space="0" w:color="auto"/>
              </w:divBdr>
            </w:div>
            <w:div w:id="207572977">
              <w:marLeft w:val="0"/>
              <w:marRight w:val="0"/>
              <w:marTop w:val="0"/>
              <w:marBottom w:val="0"/>
              <w:divBdr>
                <w:top w:val="none" w:sz="0" w:space="0" w:color="auto"/>
                <w:left w:val="none" w:sz="0" w:space="0" w:color="auto"/>
                <w:bottom w:val="none" w:sz="0" w:space="0" w:color="auto"/>
                <w:right w:val="none" w:sz="0" w:space="0" w:color="auto"/>
              </w:divBdr>
            </w:div>
            <w:div w:id="2070229413">
              <w:marLeft w:val="0"/>
              <w:marRight w:val="0"/>
              <w:marTop w:val="0"/>
              <w:marBottom w:val="0"/>
              <w:divBdr>
                <w:top w:val="none" w:sz="0" w:space="0" w:color="auto"/>
                <w:left w:val="none" w:sz="0" w:space="0" w:color="auto"/>
                <w:bottom w:val="none" w:sz="0" w:space="0" w:color="auto"/>
                <w:right w:val="none" w:sz="0" w:space="0" w:color="auto"/>
              </w:divBdr>
            </w:div>
            <w:div w:id="691801943">
              <w:marLeft w:val="0"/>
              <w:marRight w:val="0"/>
              <w:marTop w:val="0"/>
              <w:marBottom w:val="0"/>
              <w:divBdr>
                <w:top w:val="none" w:sz="0" w:space="0" w:color="auto"/>
                <w:left w:val="none" w:sz="0" w:space="0" w:color="auto"/>
                <w:bottom w:val="none" w:sz="0" w:space="0" w:color="auto"/>
                <w:right w:val="none" w:sz="0" w:space="0" w:color="auto"/>
              </w:divBdr>
            </w:div>
            <w:div w:id="2113477853">
              <w:marLeft w:val="0"/>
              <w:marRight w:val="0"/>
              <w:marTop w:val="0"/>
              <w:marBottom w:val="0"/>
              <w:divBdr>
                <w:top w:val="none" w:sz="0" w:space="0" w:color="auto"/>
                <w:left w:val="none" w:sz="0" w:space="0" w:color="auto"/>
                <w:bottom w:val="none" w:sz="0" w:space="0" w:color="auto"/>
                <w:right w:val="none" w:sz="0" w:space="0" w:color="auto"/>
              </w:divBdr>
            </w:div>
            <w:div w:id="1717310037">
              <w:marLeft w:val="0"/>
              <w:marRight w:val="0"/>
              <w:marTop w:val="0"/>
              <w:marBottom w:val="0"/>
              <w:divBdr>
                <w:top w:val="none" w:sz="0" w:space="0" w:color="auto"/>
                <w:left w:val="none" w:sz="0" w:space="0" w:color="auto"/>
                <w:bottom w:val="none" w:sz="0" w:space="0" w:color="auto"/>
                <w:right w:val="none" w:sz="0" w:space="0" w:color="auto"/>
              </w:divBdr>
            </w:div>
            <w:div w:id="1622803412">
              <w:marLeft w:val="0"/>
              <w:marRight w:val="0"/>
              <w:marTop w:val="0"/>
              <w:marBottom w:val="0"/>
              <w:divBdr>
                <w:top w:val="none" w:sz="0" w:space="0" w:color="auto"/>
                <w:left w:val="none" w:sz="0" w:space="0" w:color="auto"/>
                <w:bottom w:val="none" w:sz="0" w:space="0" w:color="auto"/>
                <w:right w:val="none" w:sz="0" w:space="0" w:color="auto"/>
              </w:divBdr>
            </w:div>
            <w:div w:id="14283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oliver.huembelin@bfh.ch" TargetMode="External"/><Relationship Id="rId4" Type="http://schemas.microsoft.com/office/2007/relationships/stylesWithEffects" Target="stylesWithEffects.xml"/><Relationship Id="rId9" Type="http://schemas.openxmlformats.org/officeDocument/2006/relationships/hyperlink" Target="mailto:rudolf.farys@soz.unibe.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1.wmf"/><Relationship Id="rId2" Type="http://schemas.openxmlformats.org/officeDocument/2006/relationships/image" Target="media/image3.w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DF2BC-671C-4A19-88F7-FF10E486B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4</Pages>
  <Words>1289</Words>
  <Characters>7515</Characters>
  <Application>Microsoft Office Word</Application>
  <DocSecurity>0</DocSecurity>
  <Lines>144</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4</cp:revision>
  <cp:lastPrinted>2014-03-31T13:10:00Z</cp:lastPrinted>
  <dcterms:created xsi:type="dcterms:W3CDTF">2014-10-15T09:51:00Z</dcterms:created>
  <dcterms:modified xsi:type="dcterms:W3CDTF">2014-10-15T13:10:00Z</dcterms:modified>
</cp:coreProperties>
</file>