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098" w:rsidRDefault="00BF4976" w:rsidP="00BF4976">
      <w:pPr>
        <w:jc w:val="center"/>
        <w:rPr>
          <w:sz w:val="36"/>
          <w:szCs w:val="36"/>
          <w:lang w:val="en-US"/>
        </w:rPr>
      </w:pPr>
      <w:r w:rsidRPr="00BF4976">
        <w:rPr>
          <w:sz w:val="36"/>
          <w:szCs w:val="36"/>
          <w:lang w:val="en-US"/>
        </w:rPr>
        <w:t>Inequality by Demographic Factors – Findings from Individual-Level Cantonal Tax Data</w:t>
      </w:r>
    </w:p>
    <w:p w:rsidR="006B3098" w:rsidRPr="006B3098" w:rsidRDefault="006B3098" w:rsidP="00BF4976">
      <w:pPr>
        <w:jc w:val="center"/>
        <w:rPr>
          <w:sz w:val="20"/>
          <w:szCs w:val="20"/>
          <w:lang w:val="en-US"/>
        </w:rPr>
      </w:pPr>
      <w:r w:rsidRPr="006B3098">
        <w:rPr>
          <w:sz w:val="20"/>
          <w:szCs w:val="20"/>
          <w:lang w:val="en-US"/>
        </w:rPr>
        <w:t>Presentation for the International Conference at the University of Neuchâtel (23-25 October 2014)</w:t>
      </w:r>
    </w:p>
    <w:p w:rsidR="00BF4976" w:rsidRPr="007C3AA1" w:rsidRDefault="00BF4976" w:rsidP="00BF4976">
      <w:pPr>
        <w:jc w:val="center"/>
        <w:rPr>
          <w:b/>
          <w:sz w:val="20"/>
          <w:szCs w:val="20"/>
        </w:rPr>
      </w:pPr>
      <w:r w:rsidRPr="006B3098">
        <w:rPr>
          <w:sz w:val="20"/>
          <w:szCs w:val="20"/>
          <w:lang w:val="en-US"/>
        </w:rPr>
        <w:t xml:space="preserve"> </w:t>
      </w:r>
      <w:r w:rsidRPr="007C3AA1">
        <w:rPr>
          <w:sz w:val="20"/>
          <w:szCs w:val="20"/>
        </w:rPr>
        <w:t>Rudolf Farys und Oliver Hümbelin</w:t>
      </w:r>
    </w:p>
    <w:p w:rsidR="0014097F" w:rsidRPr="00BF4976" w:rsidRDefault="0014097F">
      <w:pPr>
        <w:rPr>
          <w:b/>
          <w:sz w:val="28"/>
          <w:szCs w:val="28"/>
        </w:rPr>
      </w:pPr>
      <w:r w:rsidRPr="00BF4976">
        <w:rPr>
          <w:b/>
          <w:sz w:val="28"/>
          <w:szCs w:val="28"/>
        </w:rPr>
        <w:t>Daten</w:t>
      </w:r>
    </w:p>
    <w:tbl>
      <w:tblPr>
        <w:tblStyle w:val="HelleSchattierung"/>
        <w:tblW w:w="0" w:type="auto"/>
        <w:tblLayout w:type="fixed"/>
        <w:tblLook w:val="04A0" w:firstRow="1" w:lastRow="0" w:firstColumn="1" w:lastColumn="0" w:noHBand="0" w:noVBand="1"/>
      </w:tblPr>
      <w:tblGrid>
        <w:gridCol w:w="2093"/>
        <w:gridCol w:w="2319"/>
        <w:gridCol w:w="1562"/>
        <w:gridCol w:w="1931"/>
        <w:gridCol w:w="1383"/>
      </w:tblGrid>
      <w:tr w:rsidR="006B3098" w:rsidRPr="00BF4976" w:rsidTr="00C31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B3098" w:rsidRPr="00BF4976" w:rsidRDefault="006B3098" w:rsidP="006B3098">
            <w:pPr>
              <w:jc w:val="center"/>
              <w:rPr>
                <w:b w:val="0"/>
              </w:rPr>
            </w:pPr>
            <w:r w:rsidRPr="00BF4976">
              <w:rPr>
                <w:b w:val="0"/>
              </w:rPr>
              <w:t>Kanton</w:t>
            </w:r>
          </w:p>
        </w:tc>
        <w:tc>
          <w:tcPr>
            <w:tcW w:w="2319" w:type="dxa"/>
            <w:vAlign w:val="center"/>
          </w:tcPr>
          <w:p w:rsidR="006B3098" w:rsidRPr="00BF4976" w:rsidRDefault="006B3098" w:rsidP="006B3098">
            <w:pPr>
              <w:jc w:val="center"/>
              <w:cnfStyle w:val="100000000000" w:firstRow="1" w:lastRow="0" w:firstColumn="0" w:lastColumn="0" w:oddVBand="0" w:evenVBand="0" w:oddHBand="0" w:evenHBand="0" w:firstRowFirstColumn="0" w:firstRowLastColumn="0" w:lastRowFirstColumn="0" w:lastRowLastColumn="0"/>
              <w:rPr>
                <w:b w:val="0"/>
              </w:rPr>
            </w:pPr>
            <w:r>
              <w:rPr>
                <w:b w:val="0"/>
              </w:rPr>
              <w:t>Jahre</w:t>
            </w:r>
          </w:p>
        </w:tc>
        <w:tc>
          <w:tcPr>
            <w:tcW w:w="1562" w:type="dxa"/>
            <w:vAlign w:val="center"/>
          </w:tcPr>
          <w:p w:rsidR="006B3098" w:rsidRDefault="006B3098" w:rsidP="006B3098">
            <w:pPr>
              <w:jc w:val="center"/>
              <w:cnfStyle w:val="100000000000" w:firstRow="1" w:lastRow="0" w:firstColumn="0" w:lastColumn="0" w:oddVBand="0" w:evenVBand="0" w:oddHBand="0" w:evenHBand="0" w:firstRowFirstColumn="0" w:firstRowLastColumn="0" w:lastRowFirstColumn="0" w:lastRowLastColumn="0"/>
              <w:rPr>
                <w:b w:val="0"/>
              </w:rPr>
            </w:pPr>
            <w:r>
              <w:rPr>
                <w:b w:val="0"/>
              </w:rPr>
              <w:t>Ökonomische Ressourcen</w:t>
            </w:r>
          </w:p>
        </w:tc>
        <w:tc>
          <w:tcPr>
            <w:tcW w:w="1931" w:type="dxa"/>
            <w:vAlign w:val="center"/>
          </w:tcPr>
          <w:p w:rsidR="006B3098" w:rsidRPr="00BF4976" w:rsidRDefault="006B3098" w:rsidP="006B3098">
            <w:pPr>
              <w:jc w:val="center"/>
              <w:cnfStyle w:val="100000000000" w:firstRow="1" w:lastRow="0" w:firstColumn="0" w:lastColumn="0" w:oddVBand="0" w:evenVBand="0" w:oddHBand="0" w:evenHBand="0" w:firstRowFirstColumn="0" w:firstRowLastColumn="0" w:lastRowFirstColumn="0" w:lastRowLastColumn="0"/>
              <w:rPr>
                <w:b w:val="0"/>
              </w:rPr>
            </w:pPr>
            <w:r>
              <w:rPr>
                <w:b w:val="0"/>
              </w:rPr>
              <w:t>Demografische Merkmale</w:t>
            </w:r>
          </w:p>
        </w:tc>
        <w:tc>
          <w:tcPr>
            <w:tcW w:w="1383" w:type="dxa"/>
            <w:vAlign w:val="center"/>
          </w:tcPr>
          <w:p w:rsidR="006B3098" w:rsidRDefault="006B3098" w:rsidP="006B3098">
            <w:pPr>
              <w:jc w:val="center"/>
              <w:cnfStyle w:val="100000000000" w:firstRow="1" w:lastRow="0" w:firstColumn="0" w:lastColumn="0" w:oddVBand="0" w:evenVBand="0" w:oddHBand="0" w:evenHBand="0" w:firstRowFirstColumn="0" w:firstRowLastColumn="0" w:lastRowFirstColumn="0" w:lastRowLastColumn="0"/>
              <w:rPr>
                <w:b w:val="0"/>
              </w:rPr>
            </w:pPr>
            <w:r>
              <w:rPr>
                <w:b w:val="0"/>
              </w:rPr>
              <w:t>Panel</w:t>
            </w:r>
            <w:r w:rsidR="007C3AA1">
              <w:rPr>
                <w:b w:val="0"/>
              </w:rPr>
              <w:t>-</w:t>
            </w:r>
            <w:r>
              <w:rPr>
                <w:b w:val="0"/>
              </w:rPr>
              <w:t>struktur</w:t>
            </w:r>
          </w:p>
        </w:tc>
      </w:tr>
      <w:tr w:rsidR="006B3098" w:rsidRPr="00BF4976" w:rsidTr="00C3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B3098" w:rsidRPr="006B3098" w:rsidRDefault="006B3098" w:rsidP="009B6E8B">
            <w:pPr>
              <w:rPr>
                <w:b w:val="0"/>
                <w:sz w:val="20"/>
                <w:szCs w:val="20"/>
              </w:rPr>
            </w:pPr>
            <w:r w:rsidRPr="006B3098">
              <w:rPr>
                <w:b w:val="0"/>
                <w:sz w:val="20"/>
                <w:szCs w:val="20"/>
              </w:rPr>
              <w:t>Zürich - lang</w:t>
            </w:r>
          </w:p>
        </w:tc>
        <w:tc>
          <w:tcPr>
            <w:tcW w:w="2319" w:type="dxa"/>
            <w:vAlign w:val="center"/>
          </w:tcPr>
          <w:p w:rsidR="006B3098" w:rsidRPr="006B3098" w:rsidRDefault="006B3098" w:rsidP="009B6E8B">
            <w:pPr>
              <w:cnfStyle w:val="000000100000" w:firstRow="0" w:lastRow="0" w:firstColumn="0" w:lastColumn="0" w:oddVBand="0" w:evenVBand="0" w:oddHBand="1" w:evenHBand="0" w:firstRowFirstColumn="0" w:firstRowLastColumn="0" w:lastRowFirstColumn="0" w:lastRowLastColumn="0"/>
              <w:rPr>
                <w:sz w:val="20"/>
                <w:szCs w:val="20"/>
              </w:rPr>
            </w:pPr>
            <w:r w:rsidRPr="006B3098">
              <w:rPr>
                <w:sz w:val="20"/>
                <w:szCs w:val="20"/>
              </w:rPr>
              <w:t>1</w:t>
            </w:r>
            <w:r>
              <w:rPr>
                <w:sz w:val="20"/>
                <w:szCs w:val="20"/>
              </w:rPr>
              <w:t>991,1995,1999,2003,2004,</w:t>
            </w:r>
            <w:r w:rsidR="009B6E8B">
              <w:rPr>
                <w:sz w:val="20"/>
                <w:szCs w:val="20"/>
              </w:rPr>
              <w:t xml:space="preserve"> </w:t>
            </w:r>
            <w:r>
              <w:rPr>
                <w:sz w:val="20"/>
                <w:szCs w:val="20"/>
              </w:rPr>
              <w:t>2007</w:t>
            </w:r>
          </w:p>
        </w:tc>
        <w:tc>
          <w:tcPr>
            <w:tcW w:w="1562" w:type="dxa"/>
            <w:vAlign w:val="center"/>
          </w:tcPr>
          <w:p w:rsidR="006B3098" w:rsidRPr="006B3098" w:rsidRDefault="006B3098" w:rsidP="009B6E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Steuerbares Einkommen und Vermögen</w:t>
            </w:r>
          </w:p>
        </w:tc>
        <w:tc>
          <w:tcPr>
            <w:tcW w:w="1931" w:type="dxa"/>
            <w:vAlign w:val="center"/>
          </w:tcPr>
          <w:p w:rsidR="006B3098" w:rsidRPr="006B3098" w:rsidRDefault="006B3098" w:rsidP="009B6E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Geschlecht, Alter (</w:t>
            </w:r>
            <w:r>
              <w:rPr>
                <w:sz w:val="16"/>
                <w:szCs w:val="16"/>
              </w:rPr>
              <w:t xml:space="preserve">bei Verheirateten nur für </w:t>
            </w:r>
            <w:r w:rsidR="009B6E8B">
              <w:rPr>
                <w:sz w:val="16"/>
                <w:szCs w:val="16"/>
              </w:rPr>
              <w:t>Haupt-steuerpflichtigen)</w:t>
            </w:r>
            <w:r w:rsidR="009B6E8B">
              <w:rPr>
                <w:sz w:val="20"/>
                <w:szCs w:val="20"/>
              </w:rPr>
              <w:t>,</w:t>
            </w:r>
            <w:r>
              <w:rPr>
                <w:sz w:val="20"/>
                <w:szCs w:val="20"/>
              </w:rPr>
              <w:t xml:space="preserve"> Anzahl Kinder, Zivilstand</w:t>
            </w:r>
            <w:r w:rsidR="009B6E8B">
              <w:rPr>
                <w:sz w:val="20"/>
                <w:szCs w:val="20"/>
              </w:rPr>
              <w:t>, Gemeinde-nummer</w:t>
            </w:r>
          </w:p>
        </w:tc>
        <w:tc>
          <w:tcPr>
            <w:tcW w:w="1383" w:type="dxa"/>
            <w:vAlign w:val="center"/>
          </w:tcPr>
          <w:p w:rsidR="006B3098" w:rsidRPr="006B3098" w:rsidRDefault="007C3AA1" w:rsidP="009B6E8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w:t>
            </w:r>
            <w:r w:rsidR="006B3098">
              <w:rPr>
                <w:sz w:val="20"/>
                <w:szCs w:val="20"/>
              </w:rPr>
              <w:t>ope</w:t>
            </w:r>
            <w:proofErr w:type="spellEnd"/>
          </w:p>
        </w:tc>
      </w:tr>
      <w:tr w:rsidR="006B3098" w:rsidRPr="00BF4976" w:rsidTr="00C31217">
        <w:tc>
          <w:tcPr>
            <w:cnfStyle w:val="001000000000" w:firstRow="0" w:lastRow="0" w:firstColumn="1" w:lastColumn="0" w:oddVBand="0" w:evenVBand="0" w:oddHBand="0" w:evenHBand="0" w:firstRowFirstColumn="0" w:firstRowLastColumn="0" w:lastRowFirstColumn="0" w:lastRowLastColumn="0"/>
            <w:tcW w:w="2093" w:type="dxa"/>
            <w:vAlign w:val="center"/>
          </w:tcPr>
          <w:p w:rsidR="006B3098" w:rsidRPr="006B3098" w:rsidRDefault="006B3098" w:rsidP="009B6E8B">
            <w:pPr>
              <w:rPr>
                <w:b w:val="0"/>
                <w:sz w:val="20"/>
                <w:szCs w:val="20"/>
              </w:rPr>
            </w:pPr>
            <w:r w:rsidRPr="006B3098">
              <w:rPr>
                <w:b w:val="0"/>
                <w:sz w:val="20"/>
                <w:szCs w:val="20"/>
              </w:rPr>
              <w:t>Zürich - kurz</w:t>
            </w:r>
          </w:p>
        </w:tc>
        <w:tc>
          <w:tcPr>
            <w:tcW w:w="2319" w:type="dxa"/>
            <w:vAlign w:val="center"/>
          </w:tcPr>
          <w:p w:rsidR="006B3098" w:rsidRPr="006B3098" w:rsidRDefault="006B3098" w:rsidP="009B6E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2004 und 2007</w:t>
            </w:r>
          </w:p>
        </w:tc>
        <w:tc>
          <w:tcPr>
            <w:tcW w:w="1562" w:type="dxa"/>
            <w:vAlign w:val="center"/>
          </w:tcPr>
          <w:p w:rsidR="006B3098" w:rsidRPr="006B3098" w:rsidRDefault="006B3098" w:rsidP="009B6E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detailliert</w:t>
            </w:r>
          </w:p>
        </w:tc>
        <w:tc>
          <w:tcPr>
            <w:tcW w:w="1931" w:type="dxa"/>
            <w:vAlign w:val="center"/>
          </w:tcPr>
          <w:p w:rsidR="006B3098" w:rsidRPr="006B3098" w:rsidRDefault="009B6E8B" w:rsidP="009B6E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Geschlecht, Wohnort (</w:t>
            </w:r>
            <w:r w:rsidRPr="009B6E8B">
              <w:rPr>
                <w:sz w:val="16"/>
                <w:szCs w:val="16"/>
              </w:rPr>
              <w:t>Proxy für Ausländer?</w:t>
            </w:r>
            <w:r>
              <w:rPr>
                <w:sz w:val="20"/>
                <w:szCs w:val="20"/>
              </w:rPr>
              <w:t>), Alter, Anzahl Kinder/unter-stützte Personen, Konfession, Beruf, Zivilstand</w:t>
            </w:r>
          </w:p>
        </w:tc>
        <w:tc>
          <w:tcPr>
            <w:tcW w:w="1383" w:type="dxa"/>
            <w:vAlign w:val="center"/>
          </w:tcPr>
          <w:p w:rsidR="006B3098" w:rsidRPr="006B3098" w:rsidRDefault="007C3AA1" w:rsidP="009B6E8B">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w:t>
            </w:r>
            <w:r w:rsidR="009B6E8B">
              <w:rPr>
                <w:sz w:val="20"/>
                <w:szCs w:val="20"/>
              </w:rPr>
              <w:t>ope</w:t>
            </w:r>
            <w:proofErr w:type="spellEnd"/>
          </w:p>
        </w:tc>
      </w:tr>
      <w:tr w:rsidR="006B3098" w:rsidRPr="00BF4976" w:rsidTr="00C3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B3098" w:rsidRPr="006B3098" w:rsidRDefault="006B3098" w:rsidP="009B6E8B">
            <w:pPr>
              <w:rPr>
                <w:b w:val="0"/>
                <w:sz w:val="20"/>
                <w:szCs w:val="20"/>
              </w:rPr>
            </w:pPr>
            <w:r w:rsidRPr="006B3098">
              <w:rPr>
                <w:b w:val="0"/>
                <w:sz w:val="20"/>
                <w:szCs w:val="20"/>
              </w:rPr>
              <w:t>Jura</w:t>
            </w:r>
          </w:p>
        </w:tc>
        <w:tc>
          <w:tcPr>
            <w:tcW w:w="2319" w:type="dxa"/>
            <w:vAlign w:val="center"/>
          </w:tcPr>
          <w:p w:rsidR="006B3098" w:rsidRPr="006B3098" w:rsidRDefault="009B6E8B" w:rsidP="009B6E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2006, 2008, 2010, 2012</w:t>
            </w:r>
          </w:p>
        </w:tc>
        <w:tc>
          <w:tcPr>
            <w:tcW w:w="1562" w:type="dxa"/>
            <w:vAlign w:val="center"/>
          </w:tcPr>
          <w:p w:rsidR="006B3098" w:rsidRPr="006B3098" w:rsidRDefault="009B6E8B" w:rsidP="009B6E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detailliert </w:t>
            </w:r>
          </w:p>
        </w:tc>
        <w:tc>
          <w:tcPr>
            <w:tcW w:w="1931" w:type="dxa"/>
            <w:vAlign w:val="center"/>
          </w:tcPr>
          <w:p w:rsidR="006B3098" w:rsidRPr="006B3098" w:rsidRDefault="009B6E8B" w:rsidP="009B6E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Geschlecht, Alter, Konfession, Zivilstand, Anzahl Kinder/unter-stützte Personen, Gemeinde-nummer</w:t>
            </w:r>
          </w:p>
        </w:tc>
        <w:tc>
          <w:tcPr>
            <w:tcW w:w="1383" w:type="dxa"/>
            <w:vAlign w:val="center"/>
          </w:tcPr>
          <w:p w:rsidR="006B3098" w:rsidRPr="006B3098" w:rsidRDefault="009B6E8B" w:rsidP="009B6E8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jep</w:t>
            </w:r>
            <w:proofErr w:type="spellEnd"/>
          </w:p>
        </w:tc>
      </w:tr>
      <w:tr w:rsidR="00E616F4" w:rsidRPr="00BF4976" w:rsidTr="00C31217">
        <w:tc>
          <w:tcPr>
            <w:cnfStyle w:val="001000000000" w:firstRow="0" w:lastRow="0" w:firstColumn="1" w:lastColumn="0" w:oddVBand="0" w:evenVBand="0" w:oddHBand="0" w:evenHBand="0" w:firstRowFirstColumn="0" w:firstRowLastColumn="0" w:lastRowFirstColumn="0" w:lastRowLastColumn="0"/>
            <w:tcW w:w="2093" w:type="dxa"/>
            <w:vAlign w:val="center"/>
          </w:tcPr>
          <w:p w:rsidR="00E616F4" w:rsidRPr="006B3098" w:rsidRDefault="00E616F4" w:rsidP="00E616F4">
            <w:pPr>
              <w:rPr>
                <w:b w:val="0"/>
                <w:sz w:val="20"/>
                <w:szCs w:val="20"/>
              </w:rPr>
            </w:pPr>
            <w:r w:rsidRPr="006B3098">
              <w:rPr>
                <w:b w:val="0"/>
                <w:sz w:val="20"/>
                <w:szCs w:val="20"/>
              </w:rPr>
              <w:t>Basel-Stadt - lang</w:t>
            </w:r>
          </w:p>
        </w:tc>
        <w:tc>
          <w:tcPr>
            <w:tcW w:w="2319" w:type="dxa"/>
            <w:vAlign w:val="center"/>
          </w:tcPr>
          <w:p w:rsidR="00E616F4" w:rsidRPr="006B3098" w:rsidRDefault="00E616F4" w:rsidP="00E616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1991 bis 2011 (jährlich)</w:t>
            </w:r>
          </w:p>
        </w:tc>
        <w:tc>
          <w:tcPr>
            <w:tcW w:w="1562" w:type="dxa"/>
            <w:vAlign w:val="center"/>
          </w:tcPr>
          <w:p w:rsidR="00E616F4" w:rsidRPr="006B3098" w:rsidRDefault="00E616F4" w:rsidP="00E616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Steuerbares Einkommen und Vermögen</w:t>
            </w:r>
          </w:p>
        </w:tc>
        <w:tc>
          <w:tcPr>
            <w:tcW w:w="1931" w:type="dxa"/>
            <w:vAlign w:val="center"/>
          </w:tcPr>
          <w:p w:rsidR="00E616F4" w:rsidRPr="006B3098" w:rsidRDefault="00E616F4" w:rsidP="00E616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Alterskategorien, Geschlecht</w:t>
            </w:r>
            <w:r>
              <w:rPr>
                <w:rStyle w:val="Funotenzeichen"/>
                <w:sz w:val="20"/>
                <w:szCs w:val="20"/>
              </w:rPr>
              <w:footnoteReference w:id="1"/>
            </w:r>
            <w:r>
              <w:rPr>
                <w:sz w:val="20"/>
                <w:szCs w:val="20"/>
              </w:rPr>
              <w:t>, (</w:t>
            </w:r>
            <w:r>
              <w:rPr>
                <w:sz w:val="16"/>
                <w:szCs w:val="16"/>
              </w:rPr>
              <w:t>bei Verheirateten nur für Haupt-steuerpflichtigen)</w:t>
            </w:r>
            <w:r>
              <w:rPr>
                <w:sz w:val="20"/>
                <w:szCs w:val="20"/>
              </w:rPr>
              <w:t>, Anzahl Kinder, Zivilstand, Gemeinde-nummer</w:t>
            </w:r>
          </w:p>
        </w:tc>
        <w:tc>
          <w:tcPr>
            <w:tcW w:w="1383" w:type="dxa"/>
            <w:vAlign w:val="center"/>
          </w:tcPr>
          <w:p w:rsidR="00E616F4" w:rsidRPr="006B3098" w:rsidRDefault="00C31217" w:rsidP="00E616F4">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nope</w:t>
            </w:r>
            <w:proofErr w:type="spellEnd"/>
          </w:p>
        </w:tc>
      </w:tr>
      <w:tr w:rsidR="00C31217" w:rsidRPr="00BF4976" w:rsidTr="00C3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C31217" w:rsidRPr="006B3098" w:rsidRDefault="00C31217" w:rsidP="00C31217">
            <w:pPr>
              <w:rPr>
                <w:b w:val="0"/>
                <w:sz w:val="20"/>
                <w:szCs w:val="20"/>
              </w:rPr>
            </w:pPr>
            <w:r w:rsidRPr="006B3098">
              <w:rPr>
                <w:b w:val="0"/>
                <w:sz w:val="20"/>
                <w:szCs w:val="20"/>
              </w:rPr>
              <w:t>Basel-Stadt - kurz</w:t>
            </w:r>
          </w:p>
        </w:tc>
        <w:tc>
          <w:tcPr>
            <w:tcW w:w="2319" w:type="dxa"/>
            <w:vAlign w:val="center"/>
          </w:tcPr>
          <w:p w:rsidR="00C31217" w:rsidRPr="006B3098" w:rsidRDefault="00C31217" w:rsidP="00C312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2005 bis 2011 (jährlich)</w:t>
            </w:r>
          </w:p>
        </w:tc>
        <w:tc>
          <w:tcPr>
            <w:tcW w:w="1562" w:type="dxa"/>
            <w:vAlign w:val="center"/>
          </w:tcPr>
          <w:p w:rsidR="00C31217" w:rsidRPr="006B3098" w:rsidRDefault="00C31217" w:rsidP="00C312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detailliert</w:t>
            </w:r>
          </w:p>
        </w:tc>
        <w:tc>
          <w:tcPr>
            <w:tcW w:w="1931" w:type="dxa"/>
            <w:vAlign w:val="center"/>
          </w:tcPr>
          <w:p w:rsidR="00C31217" w:rsidRPr="006B3098" w:rsidRDefault="00C31217" w:rsidP="00C312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Alterskategorien, Geschlecht</w:t>
            </w:r>
            <w:r>
              <w:rPr>
                <w:rStyle w:val="Funotenzeichen"/>
                <w:sz w:val="20"/>
                <w:szCs w:val="20"/>
              </w:rPr>
              <w:footnoteReference w:id="2"/>
            </w:r>
            <w:r>
              <w:rPr>
                <w:sz w:val="20"/>
                <w:szCs w:val="20"/>
              </w:rPr>
              <w:t>, (</w:t>
            </w:r>
            <w:r>
              <w:rPr>
                <w:sz w:val="16"/>
                <w:szCs w:val="16"/>
              </w:rPr>
              <w:t>bei Verheirateten nur für Haupt-steuerpflichtigen)</w:t>
            </w:r>
            <w:r>
              <w:rPr>
                <w:sz w:val="20"/>
                <w:szCs w:val="20"/>
              </w:rPr>
              <w:t>, Anzahl Kinder, Zivilstand, Gemeinde-nummer</w:t>
            </w:r>
          </w:p>
        </w:tc>
        <w:tc>
          <w:tcPr>
            <w:tcW w:w="1383" w:type="dxa"/>
            <w:vAlign w:val="center"/>
          </w:tcPr>
          <w:p w:rsidR="00C31217" w:rsidRPr="006B3098" w:rsidRDefault="007C3AA1" w:rsidP="00C31217">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nope</w:t>
            </w:r>
            <w:proofErr w:type="spellEnd"/>
          </w:p>
        </w:tc>
      </w:tr>
      <w:tr w:rsidR="00C31217" w:rsidRPr="00BF4976" w:rsidTr="00C31217">
        <w:trPr>
          <w:trHeight w:val="70"/>
        </w:trPr>
        <w:tc>
          <w:tcPr>
            <w:cnfStyle w:val="001000000000" w:firstRow="0" w:lastRow="0" w:firstColumn="1" w:lastColumn="0" w:oddVBand="0" w:evenVBand="0" w:oddHBand="0" w:evenHBand="0" w:firstRowFirstColumn="0" w:firstRowLastColumn="0" w:lastRowFirstColumn="0" w:lastRowLastColumn="0"/>
            <w:tcW w:w="2093" w:type="dxa"/>
          </w:tcPr>
          <w:p w:rsidR="00C31217" w:rsidRPr="006B3098" w:rsidRDefault="00C31217" w:rsidP="00F34AF1">
            <w:pPr>
              <w:rPr>
                <w:b w:val="0"/>
                <w:sz w:val="20"/>
                <w:szCs w:val="20"/>
              </w:rPr>
            </w:pPr>
            <w:r w:rsidRPr="006B3098">
              <w:rPr>
                <w:b w:val="0"/>
                <w:sz w:val="20"/>
                <w:szCs w:val="20"/>
              </w:rPr>
              <w:t>Aargau</w:t>
            </w:r>
          </w:p>
        </w:tc>
        <w:tc>
          <w:tcPr>
            <w:tcW w:w="2319" w:type="dxa"/>
          </w:tcPr>
          <w:p w:rsidR="00C31217" w:rsidRPr="006B3098" w:rsidRDefault="00C31217" w:rsidP="00F34AF1">
            <w:pPr>
              <w:cnfStyle w:val="000000000000" w:firstRow="0" w:lastRow="0" w:firstColumn="0" w:lastColumn="0" w:oddVBand="0" w:evenVBand="0" w:oddHBand="0" w:evenHBand="0" w:firstRowFirstColumn="0" w:firstRowLastColumn="0" w:lastRowFirstColumn="0" w:lastRowLastColumn="0"/>
              <w:rPr>
                <w:sz w:val="20"/>
                <w:szCs w:val="20"/>
              </w:rPr>
            </w:pPr>
          </w:p>
        </w:tc>
        <w:tc>
          <w:tcPr>
            <w:tcW w:w="1562" w:type="dxa"/>
          </w:tcPr>
          <w:p w:rsidR="00C31217" w:rsidRPr="006B3098" w:rsidRDefault="00444501" w:rsidP="00BF49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detailliert</w:t>
            </w:r>
          </w:p>
        </w:tc>
        <w:tc>
          <w:tcPr>
            <w:tcW w:w="1931" w:type="dxa"/>
          </w:tcPr>
          <w:p w:rsidR="00C31217" w:rsidRPr="006B3098" w:rsidRDefault="00C31217" w:rsidP="00BF4976">
            <w:pPr>
              <w:cnfStyle w:val="000000000000" w:firstRow="0" w:lastRow="0" w:firstColumn="0" w:lastColumn="0" w:oddVBand="0" w:evenVBand="0" w:oddHBand="0" w:evenHBand="0" w:firstRowFirstColumn="0" w:firstRowLastColumn="0" w:lastRowFirstColumn="0" w:lastRowLastColumn="0"/>
              <w:rPr>
                <w:sz w:val="20"/>
                <w:szCs w:val="20"/>
              </w:rPr>
            </w:pPr>
          </w:p>
        </w:tc>
        <w:tc>
          <w:tcPr>
            <w:tcW w:w="1383" w:type="dxa"/>
          </w:tcPr>
          <w:p w:rsidR="00C31217" w:rsidRPr="006B3098" w:rsidRDefault="00444501" w:rsidP="00BF4976">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nope</w:t>
            </w:r>
            <w:proofErr w:type="spellEnd"/>
          </w:p>
        </w:tc>
      </w:tr>
      <w:tr w:rsidR="00C31217" w:rsidRPr="00BF4976" w:rsidTr="00C3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C31217" w:rsidRPr="006B3098" w:rsidRDefault="00C31217" w:rsidP="00F34AF1">
            <w:pPr>
              <w:rPr>
                <w:b w:val="0"/>
                <w:sz w:val="20"/>
                <w:szCs w:val="20"/>
              </w:rPr>
            </w:pPr>
            <w:r w:rsidRPr="006B3098">
              <w:rPr>
                <w:b w:val="0"/>
                <w:sz w:val="20"/>
                <w:szCs w:val="20"/>
              </w:rPr>
              <w:t>Obwalden</w:t>
            </w:r>
          </w:p>
        </w:tc>
        <w:tc>
          <w:tcPr>
            <w:tcW w:w="2319" w:type="dxa"/>
          </w:tcPr>
          <w:p w:rsidR="00C31217" w:rsidRPr="006B3098" w:rsidRDefault="00444501" w:rsidP="00F34AF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2001 bis 2013</w:t>
            </w:r>
          </w:p>
        </w:tc>
        <w:tc>
          <w:tcPr>
            <w:tcW w:w="1562" w:type="dxa"/>
          </w:tcPr>
          <w:p w:rsidR="00C31217" w:rsidRPr="006B3098" w:rsidRDefault="00444501" w:rsidP="00BF49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detailliert</w:t>
            </w:r>
          </w:p>
        </w:tc>
        <w:tc>
          <w:tcPr>
            <w:tcW w:w="1931" w:type="dxa"/>
          </w:tcPr>
          <w:p w:rsidR="00C31217" w:rsidRPr="006B3098" w:rsidRDefault="00C31217" w:rsidP="00BF4976">
            <w:pPr>
              <w:cnfStyle w:val="000000100000" w:firstRow="0" w:lastRow="0" w:firstColumn="0" w:lastColumn="0" w:oddVBand="0" w:evenVBand="0" w:oddHBand="1" w:evenHBand="0" w:firstRowFirstColumn="0" w:firstRowLastColumn="0" w:lastRowFirstColumn="0" w:lastRowLastColumn="0"/>
              <w:rPr>
                <w:sz w:val="20"/>
                <w:szCs w:val="20"/>
              </w:rPr>
            </w:pPr>
          </w:p>
        </w:tc>
        <w:tc>
          <w:tcPr>
            <w:tcW w:w="1383" w:type="dxa"/>
          </w:tcPr>
          <w:p w:rsidR="00C31217" w:rsidRPr="006B3098" w:rsidRDefault="00444501" w:rsidP="00BF4976">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Jep</w:t>
            </w:r>
            <w:proofErr w:type="spellEnd"/>
          </w:p>
        </w:tc>
      </w:tr>
    </w:tbl>
    <w:p w:rsidR="0014097F" w:rsidRDefault="0014097F">
      <w:pPr>
        <w:rPr>
          <w:b/>
        </w:rPr>
      </w:pPr>
    </w:p>
    <w:p w:rsidR="00C31217" w:rsidRPr="007C3AA1" w:rsidRDefault="00C31217">
      <w:pPr>
        <w:rPr>
          <w:b/>
          <w:sz w:val="28"/>
          <w:szCs w:val="28"/>
        </w:rPr>
      </w:pPr>
      <w:r w:rsidRPr="007C3AA1">
        <w:rPr>
          <w:b/>
          <w:sz w:val="28"/>
          <w:szCs w:val="28"/>
        </w:rPr>
        <w:lastRenderedPageBreak/>
        <w:t>Theoretische Bezüge</w:t>
      </w:r>
    </w:p>
    <w:p w:rsidR="007B7E01" w:rsidRPr="003F01B4" w:rsidRDefault="00227674" w:rsidP="007B7E01">
      <w:pPr>
        <w:rPr>
          <w:i/>
        </w:rPr>
      </w:pPr>
      <w:r>
        <w:rPr>
          <w:i/>
        </w:rPr>
        <w:br/>
      </w:r>
      <w:r w:rsidRPr="00282D14">
        <w:rPr>
          <w:i/>
        </w:rPr>
        <w:t>Demographischer Wandel</w:t>
      </w:r>
      <w:r w:rsidR="00282D14" w:rsidRPr="00282D14">
        <w:rPr>
          <w:i/>
        </w:rPr>
        <w:br/>
      </w:r>
      <w:r w:rsidR="00DB67D9">
        <w:t>Heidenreich</w:t>
      </w:r>
      <w:r w:rsidR="00646409">
        <w:t xml:space="preserve"> (2000:5)</w:t>
      </w:r>
      <w:r w:rsidR="00DB67D9">
        <w:t xml:space="preserve"> schlägt ein Modell der Beschäftigungsordnung vor, welches das Zusammenwirken von Generations- und Geschlechterordnungen, </w:t>
      </w:r>
      <w:proofErr w:type="spellStart"/>
      <w:r w:rsidR="00DB67D9">
        <w:t>Wirschafts</w:t>
      </w:r>
      <w:proofErr w:type="spellEnd"/>
      <w:r w:rsidR="00DB67D9">
        <w:t xml:space="preserve">- und </w:t>
      </w:r>
      <w:proofErr w:type="spellStart"/>
      <w:r w:rsidR="00DB67D9">
        <w:t>Produktionsordnugnen</w:t>
      </w:r>
      <w:proofErr w:type="spellEnd"/>
      <w:r w:rsidR="00DB67D9">
        <w:t xml:space="preserve"> sowie arbeits- und sozialpolitischen Institutionen  analysiert. Er vertritt die These, dass sich in Europa nach Auflösung</w:t>
      </w:r>
      <w:r w:rsidR="007B7E01">
        <w:t xml:space="preserve"> einer Beschäftigungsordnung, die durch industrielle Massenproduktion, Normalarbeitsverhältnis und eine männlich dominierte Versorgerehe geprägt war, verschiedene Beschäftigungsordnungen bzw. Sozialordnungen etabliert haben:</w:t>
      </w:r>
    </w:p>
    <w:p w:rsidR="007B7E01" w:rsidRDefault="007B7E01" w:rsidP="00646409">
      <w:pPr>
        <w:pStyle w:val="Listenabsatz"/>
        <w:ind w:left="0"/>
      </w:pPr>
      <w:r>
        <w:t xml:space="preserve">Eine </w:t>
      </w:r>
      <w:r w:rsidRPr="00646409">
        <w:rPr>
          <w:i/>
        </w:rPr>
        <w:t>Hochbeschäftigungsordnung</w:t>
      </w:r>
      <w:r>
        <w:t xml:space="preserve">, die sich durch weitgehende Inklusion aller Teile der erwerbsfähigen Bevölkerung auszeichnet, und eine </w:t>
      </w:r>
      <w:r w:rsidRPr="00646409">
        <w:rPr>
          <w:i/>
        </w:rPr>
        <w:t>Hochproduktivitätsordnung</w:t>
      </w:r>
      <w:r>
        <w:t>, die spezifische Gruppen von Arbeitskräften (Frauen, Jugendliche, ältere Beschä</w:t>
      </w:r>
      <w:r w:rsidR="00646409">
        <w:t xml:space="preserve">ftigte) nur selektiv einbezieht und vorwiegend dem Modell des männlich relativ gut qualifizierten Normalarbeiters folgt (vgl. auch </w:t>
      </w:r>
      <w:proofErr w:type="spellStart"/>
      <w:r w:rsidR="00646409">
        <w:t>Weischer</w:t>
      </w:r>
      <w:proofErr w:type="spellEnd"/>
      <w:r w:rsidR="00646409">
        <w:t xml:space="preserve"> 2011:203). -&gt; daraus lässt sich ein analytischer Rahmen ableiten, die wir für </w:t>
      </w:r>
      <w:proofErr w:type="spellStart"/>
      <w:r w:rsidR="00646409">
        <w:t>within</w:t>
      </w:r>
      <w:proofErr w:type="spellEnd"/>
      <w:r w:rsidR="00646409">
        <w:t xml:space="preserve"> und </w:t>
      </w:r>
      <w:proofErr w:type="spellStart"/>
      <w:r w:rsidR="00646409">
        <w:t>between</w:t>
      </w:r>
      <w:proofErr w:type="spellEnd"/>
      <w:r w:rsidR="00646409">
        <w:t xml:space="preserve"> Gr</w:t>
      </w:r>
      <w:r w:rsidR="004C6AB3">
        <w:t>uppenanalysen anschauen könnten (bilden von 4 Gruppen&gt; Jugendliche, Normalerwerbspersonen (Mann und Frau) und ältere Arbeitnehmer</w:t>
      </w:r>
    </w:p>
    <w:p w:rsidR="00646409" w:rsidRDefault="00646409" w:rsidP="00646409">
      <w:pPr>
        <w:pStyle w:val="Listenabsatz"/>
        <w:ind w:left="0"/>
      </w:pPr>
    </w:p>
    <w:p w:rsidR="00646409" w:rsidRDefault="00646409" w:rsidP="00646409">
      <w:pPr>
        <w:pStyle w:val="Listenabsatz"/>
        <w:ind w:left="0"/>
      </w:pPr>
      <w:proofErr w:type="spellStart"/>
      <w:r>
        <w:t>Weischer</w:t>
      </w:r>
      <w:proofErr w:type="spellEnd"/>
      <w:r>
        <w:t xml:space="preserve"> (2011) regt dazu an, die Erwerbsstrategien von Haushalten und Individuen ebenso zu berücksichtigen. Allenfalls liesse sich </w:t>
      </w:r>
      <w:r w:rsidR="004C6AB3">
        <w:t>oben skizzierte Gruppeneinteilung dahingehend erweitern indem die Analyse in zwei Schritten gemacht wird</w:t>
      </w:r>
      <w:r w:rsidR="00763401">
        <w:t>&gt; Zuerst Perspektive Individ</w:t>
      </w:r>
      <w:r w:rsidR="004C6AB3">
        <w:t>uen/Einbindung in den Arbeitsmarkt (oben) und dann die Perspektive als Steuereinheiten/verfügbares Einkommen</w:t>
      </w:r>
      <w:r w:rsidR="00763401">
        <w:t xml:space="preserve"> oder man bleibt durchgehend bei den Individuen, wobei im zweiten Schritt der verheirateten Person (meist Frauen), die Hälfte des Haushaltseinkommens zugeschlagen wird.</w:t>
      </w:r>
    </w:p>
    <w:p w:rsidR="00E17CE6" w:rsidRDefault="00E17CE6" w:rsidP="00646409">
      <w:pPr>
        <w:pStyle w:val="Listenabsatz"/>
        <w:ind w:left="0"/>
      </w:pPr>
    </w:p>
    <w:p w:rsidR="00E17CE6" w:rsidRDefault="00E17CE6" w:rsidP="00646409">
      <w:pPr>
        <w:pStyle w:val="Listenabsatz"/>
        <w:ind w:left="0"/>
      </w:pPr>
      <w:r>
        <w:t xml:space="preserve">Das in </w:t>
      </w:r>
      <w:proofErr w:type="spellStart"/>
      <w:r>
        <w:t>Boomzeiten</w:t>
      </w:r>
      <w:proofErr w:type="spellEnd"/>
      <w:r>
        <w:t xml:space="preserve"> praktizierbare Ein-Ernährer-Modell gerät unter sich verändernden Rahmenbedingungen (Ende Prosperitätsphase, steigende Erwerbsbeteiligung) unter Druck. Armut und soziale Ungleichheit werden aus dieser Perspektive weniger als Zustand, sondern als ein Prozess begriffen, als eine Folge von Handlungen und Entscheidungen (</w:t>
      </w:r>
      <w:proofErr w:type="spellStart"/>
      <w:r>
        <w:t>Weisscher</w:t>
      </w:r>
      <w:proofErr w:type="spellEnd"/>
      <w:r>
        <w:t xml:space="preserve"> 2011:205).</w:t>
      </w:r>
    </w:p>
    <w:p w:rsidR="001A5A35" w:rsidRDefault="001A5A35" w:rsidP="00646409">
      <w:pPr>
        <w:pStyle w:val="Listenabsatz"/>
        <w:ind w:left="0"/>
      </w:pPr>
    </w:p>
    <w:p w:rsidR="001A5A35" w:rsidRDefault="00763401" w:rsidP="00646409">
      <w:pPr>
        <w:pStyle w:val="Listenabsatz"/>
        <w:ind w:left="0"/>
      </w:pPr>
      <w:r>
        <w:t xml:space="preserve">Auch </w:t>
      </w:r>
      <w:proofErr w:type="spellStart"/>
      <w:r>
        <w:t>Weischer</w:t>
      </w:r>
      <w:proofErr w:type="spellEnd"/>
      <w:r>
        <w:t xml:space="preserve"> (2011:223) thematisiert die demografische Alterung, deren Folgen für die Sozialversicherungssysteme und die ökonomische Entwicklung im Allgemeinen dramatisiert wird.</w:t>
      </w:r>
    </w:p>
    <w:p w:rsidR="00D60537" w:rsidRDefault="00D60537" w:rsidP="00646409">
      <w:pPr>
        <w:pStyle w:val="Listenabsatz"/>
        <w:ind w:left="0"/>
      </w:pPr>
    </w:p>
    <w:p w:rsidR="00D60537" w:rsidRDefault="00D60537" w:rsidP="00646409">
      <w:pPr>
        <w:pStyle w:val="Listenabsatz"/>
        <w:ind w:left="0"/>
      </w:pPr>
      <w:r>
        <w:t>Geht man von Haushalten als zentrale Einheiten der Wohlstandsanalyse aus, lassen sich verschiedene Makrotrends identifizieren, die sich auf die Zusammensetzung dieser Haushalte auswirken. (1) Zunahme der Scheidungsraten und damit die Abnehmende „Lebensdauer“ von Haushalten (2) Rückläufige Zahl der Kinder</w:t>
      </w:r>
      <w:r w:rsidR="00282D14">
        <w:t xml:space="preserve">. Diese beiden Phänomene bewirkten, dass die Haushaltsgrösse im 20.Jahrhundert radikal zurückgegangen ist. </w:t>
      </w:r>
      <w:r>
        <w:t xml:space="preserve">Diesen Überlegungen folgend liessen sich auch Gruppen </w:t>
      </w:r>
      <w:r w:rsidR="00282D14">
        <w:t xml:space="preserve">bilden </w:t>
      </w:r>
      <w:r>
        <w:t>(Single ohne/mit Kinder, Verheiratete ohne/mit Kinder)</w:t>
      </w:r>
      <w:r w:rsidR="00282D14">
        <w:t>.</w:t>
      </w:r>
    </w:p>
    <w:p w:rsidR="00282D14" w:rsidRDefault="00282D14" w:rsidP="00646409">
      <w:pPr>
        <w:pStyle w:val="Listenabsatz"/>
        <w:ind w:left="0"/>
      </w:pPr>
    </w:p>
    <w:p w:rsidR="00E97375" w:rsidRDefault="00282D14" w:rsidP="00646409">
      <w:pPr>
        <w:pStyle w:val="Listenabsatz"/>
        <w:ind w:left="0"/>
      </w:pPr>
      <w:r>
        <w:t>Zu Haushaltsstruktur und sozialer Lage (</w:t>
      </w:r>
      <w:proofErr w:type="spellStart"/>
      <w:r>
        <w:t>Weischer</w:t>
      </w:r>
      <w:proofErr w:type="spellEnd"/>
      <w:r>
        <w:t xml:space="preserve"> 2011:232))</w:t>
      </w:r>
      <w:r w:rsidR="009E468D">
        <w:t xml:space="preserve">. Er identifiziert grundsätzlich keine gerichteten Zusammenhangsmuster. Einzig bei einer Zunahme von Alleinerziehenden </w:t>
      </w:r>
      <w:r w:rsidR="009E468D">
        <w:lastRenderedPageBreak/>
        <w:t>ist mit einer Zunahme der Ungleichheit zu rechnen, weil in solchen Konstellationen Erziehungs- und Haushaltspflichten mit den Möglichkeiten einer Erwerbsarbeit nachzugehen kollidieren.</w:t>
      </w:r>
    </w:p>
    <w:p w:rsidR="00E97375" w:rsidRDefault="00E97375" w:rsidP="00646409">
      <w:pPr>
        <w:pStyle w:val="Listenabsatz"/>
        <w:ind w:left="0"/>
      </w:pPr>
    </w:p>
    <w:p w:rsidR="008F6050" w:rsidRDefault="00E97375" w:rsidP="00646409">
      <w:pPr>
        <w:pStyle w:val="Listenabsatz"/>
        <w:ind w:left="0"/>
      </w:pPr>
      <w:r>
        <w:t>Einkommensverteilung innerhalb von Steuereinheiten &gt; wer bringt mehr rein?</w:t>
      </w:r>
    </w:p>
    <w:p w:rsidR="008F6050" w:rsidRDefault="008F6050" w:rsidP="00646409">
      <w:pPr>
        <w:pStyle w:val="Listenabsatz"/>
        <w:ind w:left="0"/>
      </w:pPr>
    </w:p>
    <w:p w:rsidR="00282D14" w:rsidRDefault="008F6050" w:rsidP="00646409">
      <w:pPr>
        <w:pStyle w:val="Listenabsatz"/>
        <w:ind w:left="0"/>
      </w:pPr>
      <w:r>
        <w:t>Eine weiterer Makrotrend&gt; Zunahme der Erwerbsquote der Frauen.</w:t>
      </w:r>
      <w:r w:rsidR="009E468D">
        <w:t xml:space="preserve"> </w:t>
      </w:r>
    </w:p>
    <w:p w:rsidR="001A5A35" w:rsidRPr="00DB67D9" w:rsidRDefault="001A5A35" w:rsidP="00646409">
      <w:pPr>
        <w:pStyle w:val="Listenabsatz"/>
        <w:ind w:left="0"/>
      </w:pPr>
    </w:p>
    <w:p w:rsidR="00146196" w:rsidRDefault="00227674">
      <w:pPr>
        <w:rPr>
          <w:i/>
        </w:rPr>
      </w:pPr>
      <w:r w:rsidRPr="00227674">
        <w:rPr>
          <w:i/>
        </w:rPr>
        <w:t>Literatur:</w:t>
      </w:r>
      <w:r>
        <w:rPr>
          <w:i/>
        </w:rPr>
        <w:t xml:space="preserve"> </w:t>
      </w:r>
    </w:p>
    <w:p w:rsidR="00227674" w:rsidRPr="00227674" w:rsidRDefault="00227674">
      <w:pPr>
        <w:rPr>
          <w:i/>
        </w:rPr>
      </w:pPr>
      <w:proofErr w:type="spellStart"/>
      <w:r w:rsidRPr="00146196">
        <w:rPr>
          <w:sz w:val="18"/>
          <w:szCs w:val="18"/>
        </w:rPr>
        <w:t>Weischer</w:t>
      </w:r>
      <w:proofErr w:type="spellEnd"/>
      <w:r w:rsidRPr="00146196">
        <w:rPr>
          <w:sz w:val="18"/>
          <w:szCs w:val="18"/>
        </w:rPr>
        <w:t xml:space="preserve"> (2011): Demographischer Wandel (S.221.232) in Sozialstrukturanalyse. </w:t>
      </w:r>
      <w:r w:rsidRPr="003F01B4">
        <w:rPr>
          <w:sz w:val="18"/>
          <w:szCs w:val="18"/>
        </w:rPr>
        <w:t>Grundlagen und Modelle.</w:t>
      </w:r>
      <w:r w:rsidRPr="00227674">
        <w:rPr>
          <w:i/>
        </w:rPr>
        <w:br/>
      </w:r>
    </w:p>
    <w:p w:rsidR="00227674" w:rsidRPr="00227674" w:rsidRDefault="00227674"/>
    <w:p w:rsidR="007C3AA1" w:rsidRPr="00634E91" w:rsidRDefault="00634E91">
      <w:pPr>
        <w:rPr>
          <w:i/>
        </w:rPr>
      </w:pPr>
      <w:r w:rsidRPr="00634E91">
        <w:rPr>
          <w:i/>
        </w:rPr>
        <w:t>Status auf dem Arbeitsmarkt</w:t>
      </w:r>
      <w:r>
        <w:rPr>
          <w:i/>
        </w:rPr>
        <w:br/>
      </w:r>
      <w:r w:rsidR="007C3AA1">
        <w:t xml:space="preserve">Ein zentraler Faktor von Einkommensungleichheit sind Lohnunterschiede. Gesamtgesellschaftliche betrachtet beginnt Einkommensungleichheit jedoch bereits beim Arbeitsmarktstatus. So </w:t>
      </w:r>
      <w:r>
        <w:t>lässt</w:t>
      </w:r>
      <w:r w:rsidR="007C3AA1">
        <w:t xml:space="preserve"> sich einerseits unterscheiden, ob </w:t>
      </w:r>
      <w:r>
        <w:t xml:space="preserve">sich </w:t>
      </w:r>
      <w:r w:rsidR="007C3AA1">
        <w:t>jemand überhaupt im Erwerbsalter befinde oder nicht. Innerhalb der Bevölkerung lassen sich wiederum aktive und inaktive Arbeiter und Arbeiterinnen unterscheiden</w:t>
      </w:r>
      <w:r>
        <w:t xml:space="preserve">. </w:t>
      </w:r>
      <w:r w:rsidR="00146196">
        <w:t>Diese Dimensionen können</w:t>
      </w:r>
      <w:r>
        <w:t xml:space="preserve"> wir anhand der Steuerdaten abbilden. Die Überlegungen könnten auf Erwerbsmodelle erweitert werden (Angestellt</w:t>
      </w:r>
      <w:r w:rsidR="000B60AB">
        <w:t>e</w:t>
      </w:r>
      <w:r>
        <w:t xml:space="preserve"> </w:t>
      </w:r>
      <w:proofErr w:type="spellStart"/>
      <w:r>
        <w:t>vs</w:t>
      </w:r>
      <w:proofErr w:type="spellEnd"/>
      <w:r>
        <w:t xml:space="preserve"> </w:t>
      </w:r>
      <w:r w:rsidR="000B60AB">
        <w:t>S</w:t>
      </w:r>
      <w:r>
        <w:t>elbständ</w:t>
      </w:r>
      <w:r w:rsidR="000B60AB">
        <w:t xml:space="preserve">ig, 1 </w:t>
      </w:r>
      <w:proofErr w:type="spellStart"/>
      <w:r w:rsidR="000B60AB">
        <w:t>vs</w:t>
      </w:r>
      <w:proofErr w:type="spellEnd"/>
      <w:r w:rsidR="000B60AB">
        <w:t xml:space="preserve"> 2</w:t>
      </w:r>
      <w:r>
        <w:t xml:space="preserve"> </w:t>
      </w:r>
      <w:r w:rsidR="000B60AB">
        <w:t xml:space="preserve">Verdienende </w:t>
      </w:r>
      <w:r>
        <w:t xml:space="preserve">pro Steuereinheit, Rolle des Nebenerwerbs). Das wäre </w:t>
      </w:r>
      <w:r w:rsidR="00146196">
        <w:t xml:space="preserve">aber </w:t>
      </w:r>
      <w:r>
        <w:t>nicht unbedingt Demografie, sondern eher Arbeitsmarktstatus</w:t>
      </w:r>
    </w:p>
    <w:p w:rsidR="00634E91" w:rsidRPr="00435147" w:rsidRDefault="00634E91">
      <w:pPr>
        <w:rPr>
          <w:sz w:val="18"/>
          <w:szCs w:val="18"/>
          <w:lang w:val="en-US"/>
        </w:rPr>
      </w:pPr>
      <w:r w:rsidRPr="00444501">
        <w:rPr>
          <w:i/>
        </w:rPr>
        <w:t>Literatur:</w:t>
      </w:r>
      <w:r w:rsidRPr="00444501">
        <w:rPr>
          <w:i/>
        </w:rPr>
        <w:br/>
      </w:r>
      <w:r w:rsidR="000B60AB" w:rsidRPr="00444501">
        <w:rPr>
          <w:sz w:val="18"/>
          <w:szCs w:val="18"/>
        </w:rPr>
        <w:t xml:space="preserve">Chen, Förster und </w:t>
      </w:r>
      <w:proofErr w:type="spellStart"/>
      <w:r w:rsidR="000B60AB" w:rsidRPr="00444501">
        <w:rPr>
          <w:sz w:val="18"/>
          <w:szCs w:val="18"/>
        </w:rPr>
        <w:t>Llena-Nozal</w:t>
      </w:r>
      <w:proofErr w:type="spellEnd"/>
      <w:r w:rsidR="000B60AB" w:rsidRPr="00444501">
        <w:rPr>
          <w:sz w:val="18"/>
          <w:szCs w:val="18"/>
        </w:rPr>
        <w:t xml:space="preserve"> (2011): </w:t>
      </w:r>
      <w:proofErr w:type="spellStart"/>
      <w:r w:rsidRPr="00444501">
        <w:rPr>
          <w:sz w:val="18"/>
          <w:szCs w:val="18"/>
        </w:rPr>
        <w:t>Inequality</w:t>
      </w:r>
      <w:proofErr w:type="spellEnd"/>
      <w:r w:rsidRPr="00444501">
        <w:rPr>
          <w:sz w:val="18"/>
          <w:szCs w:val="18"/>
        </w:rPr>
        <w:t xml:space="preserve"> </w:t>
      </w:r>
      <w:proofErr w:type="spellStart"/>
      <w:r w:rsidRPr="00444501">
        <w:rPr>
          <w:sz w:val="18"/>
          <w:szCs w:val="18"/>
        </w:rPr>
        <w:t>between</w:t>
      </w:r>
      <w:proofErr w:type="spellEnd"/>
      <w:r w:rsidRPr="00444501">
        <w:rPr>
          <w:sz w:val="18"/>
          <w:szCs w:val="18"/>
        </w:rPr>
        <w:t xml:space="preserve"> </w:t>
      </w:r>
      <w:proofErr w:type="spellStart"/>
      <w:r w:rsidRPr="00444501">
        <w:rPr>
          <w:sz w:val="18"/>
          <w:szCs w:val="18"/>
        </w:rPr>
        <w:t>the</w:t>
      </w:r>
      <w:proofErr w:type="spellEnd"/>
      <w:r w:rsidRPr="00444501">
        <w:rPr>
          <w:sz w:val="18"/>
          <w:szCs w:val="18"/>
        </w:rPr>
        <w:t xml:space="preserve"> </w:t>
      </w:r>
      <w:proofErr w:type="spellStart"/>
      <w:r w:rsidRPr="00444501">
        <w:rPr>
          <w:sz w:val="18"/>
          <w:szCs w:val="18"/>
        </w:rPr>
        <w:t>Employed</w:t>
      </w:r>
      <w:proofErr w:type="spellEnd"/>
      <w:r w:rsidRPr="00444501">
        <w:rPr>
          <w:sz w:val="18"/>
          <w:szCs w:val="18"/>
        </w:rPr>
        <w:t xml:space="preserve"> </w:t>
      </w:r>
      <w:proofErr w:type="spellStart"/>
      <w:r w:rsidRPr="00444501">
        <w:rPr>
          <w:sz w:val="18"/>
          <w:szCs w:val="18"/>
        </w:rPr>
        <w:t>and</w:t>
      </w:r>
      <w:proofErr w:type="spellEnd"/>
      <w:r w:rsidRPr="00444501">
        <w:rPr>
          <w:sz w:val="18"/>
          <w:szCs w:val="18"/>
        </w:rPr>
        <w:t xml:space="preserve"> </w:t>
      </w:r>
      <w:proofErr w:type="spellStart"/>
      <w:r w:rsidRPr="00444501">
        <w:rPr>
          <w:sz w:val="18"/>
          <w:szCs w:val="18"/>
        </w:rPr>
        <w:t>the</w:t>
      </w:r>
      <w:proofErr w:type="spellEnd"/>
      <w:r w:rsidRPr="00444501">
        <w:rPr>
          <w:sz w:val="18"/>
          <w:szCs w:val="18"/>
        </w:rPr>
        <w:t xml:space="preserve"> Non-</w:t>
      </w:r>
      <w:proofErr w:type="spellStart"/>
      <w:r w:rsidRPr="00444501">
        <w:rPr>
          <w:sz w:val="18"/>
          <w:szCs w:val="18"/>
        </w:rPr>
        <w:t>employed</w:t>
      </w:r>
      <w:proofErr w:type="spellEnd"/>
      <w:r w:rsidR="000B60AB" w:rsidRPr="00444501">
        <w:rPr>
          <w:sz w:val="18"/>
          <w:szCs w:val="18"/>
        </w:rPr>
        <w:t xml:space="preserve"> in </w:t>
      </w:r>
      <w:proofErr w:type="spellStart"/>
      <w:r w:rsidR="000B60AB" w:rsidRPr="00444501">
        <w:rPr>
          <w:sz w:val="18"/>
          <w:szCs w:val="18"/>
        </w:rPr>
        <w:t>Divided</w:t>
      </w:r>
      <w:proofErr w:type="spellEnd"/>
      <w:r w:rsidR="000B60AB" w:rsidRPr="00444501">
        <w:rPr>
          <w:sz w:val="18"/>
          <w:szCs w:val="18"/>
        </w:rPr>
        <w:t xml:space="preserve"> </w:t>
      </w:r>
      <w:proofErr w:type="spellStart"/>
      <w:r w:rsidR="000B60AB" w:rsidRPr="00444501">
        <w:rPr>
          <w:sz w:val="18"/>
          <w:szCs w:val="18"/>
        </w:rPr>
        <w:t>we</w:t>
      </w:r>
      <w:proofErr w:type="spellEnd"/>
      <w:r w:rsidR="000B60AB" w:rsidRPr="00444501">
        <w:rPr>
          <w:sz w:val="18"/>
          <w:szCs w:val="18"/>
        </w:rPr>
        <w:t xml:space="preserve"> stand. </w:t>
      </w:r>
      <w:r w:rsidR="000B60AB" w:rsidRPr="00435147">
        <w:rPr>
          <w:sz w:val="18"/>
          <w:szCs w:val="18"/>
          <w:lang w:val="en-US"/>
        </w:rPr>
        <w:t>OECD</w:t>
      </w:r>
    </w:p>
    <w:p w:rsidR="00AC391A" w:rsidRPr="003F01B4" w:rsidRDefault="00AC391A">
      <w:pPr>
        <w:rPr>
          <w:sz w:val="18"/>
          <w:szCs w:val="18"/>
        </w:rPr>
      </w:pPr>
      <w:r w:rsidRPr="00435147">
        <w:rPr>
          <w:sz w:val="18"/>
          <w:szCs w:val="18"/>
          <w:lang w:val="en-US"/>
        </w:rPr>
        <w:t xml:space="preserve">Various Authors (2013): Employment: </w:t>
      </w:r>
      <w:proofErr w:type="gramStart"/>
      <w:r w:rsidRPr="00435147">
        <w:rPr>
          <w:sz w:val="18"/>
          <w:szCs w:val="18"/>
          <w:lang w:val="en-US"/>
        </w:rPr>
        <w:t>Women’s</w:t>
      </w:r>
      <w:proofErr w:type="gramEnd"/>
      <w:r w:rsidRPr="00435147">
        <w:rPr>
          <w:sz w:val="18"/>
          <w:szCs w:val="18"/>
          <w:lang w:val="en-US"/>
        </w:rPr>
        <w:t xml:space="preserve"> Work, Inequality, and the Economic Status of Families</w:t>
      </w:r>
      <w:r w:rsidR="00435147" w:rsidRPr="00435147">
        <w:rPr>
          <w:sz w:val="18"/>
          <w:szCs w:val="18"/>
          <w:lang w:val="en-US"/>
        </w:rPr>
        <w:t xml:space="preserve"> in Income Inequality. </w:t>
      </w:r>
      <w:proofErr w:type="gramStart"/>
      <w:r w:rsidR="00435147" w:rsidRPr="00435147">
        <w:rPr>
          <w:sz w:val="18"/>
          <w:szCs w:val="18"/>
          <w:lang w:val="en-US"/>
        </w:rPr>
        <w:t>Economic Disparities and the Middle Class in Affluent Countries.</w:t>
      </w:r>
      <w:proofErr w:type="gramEnd"/>
      <w:r w:rsidR="00435147" w:rsidRPr="00435147">
        <w:rPr>
          <w:sz w:val="18"/>
          <w:szCs w:val="18"/>
          <w:lang w:val="en-US"/>
        </w:rPr>
        <w:t xml:space="preserve"> (</w:t>
      </w:r>
      <w:proofErr w:type="spellStart"/>
      <w:r w:rsidR="00435147" w:rsidRPr="00435147">
        <w:rPr>
          <w:sz w:val="18"/>
          <w:szCs w:val="18"/>
          <w:lang w:val="en-US"/>
        </w:rPr>
        <w:t>Hrsg</w:t>
      </w:r>
      <w:proofErr w:type="spellEnd"/>
      <w:r w:rsidR="00435147" w:rsidRPr="00435147">
        <w:rPr>
          <w:sz w:val="18"/>
          <w:szCs w:val="18"/>
          <w:lang w:val="en-US"/>
        </w:rPr>
        <w:t xml:space="preserve">. </w:t>
      </w:r>
      <w:proofErr w:type="spellStart"/>
      <w:r w:rsidR="00435147" w:rsidRPr="003F01B4">
        <w:rPr>
          <w:sz w:val="18"/>
          <w:szCs w:val="18"/>
        </w:rPr>
        <w:t>Gornick</w:t>
      </w:r>
      <w:proofErr w:type="spellEnd"/>
      <w:r w:rsidR="00435147" w:rsidRPr="003F01B4">
        <w:rPr>
          <w:sz w:val="18"/>
          <w:szCs w:val="18"/>
        </w:rPr>
        <w:t xml:space="preserve"> </w:t>
      </w:r>
      <w:proofErr w:type="spellStart"/>
      <w:r w:rsidR="00435147" w:rsidRPr="003F01B4">
        <w:rPr>
          <w:sz w:val="18"/>
          <w:szCs w:val="18"/>
        </w:rPr>
        <w:t>and</w:t>
      </w:r>
      <w:proofErr w:type="spellEnd"/>
      <w:r w:rsidR="00435147" w:rsidRPr="003F01B4">
        <w:rPr>
          <w:sz w:val="18"/>
          <w:szCs w:val="18"/>
        </w:rPr>
        <w:t xml:space="preserve"> </w:t>
      </w:r>
      <w:proofErr w:type="spellStart"/>
      <w:r w:rsidR="00435147" w:rsidRPr="003F01B4">
        <w:rPr>
          <w:sz w:val="18"/>
          <w:szCs w:val="18"/>
        </w:rPr>
        <w:t>Jäntti</w:t>
      </w:r>
      <w:proofErr w:type="spellEnd"/>
      <w:r w:rsidR="00435147" w:rsidRPr="003F01B4">
        <w:rPr>
          <w:sz w:val="18"/>
          <w:szCs w:val="18"/>
        </w:rPr>
        <w:t>)</w:t>
      </w:r>
    </w:p>
    <w:p w:rsidR="00435147" w:rsidRPr="003F01B4" w:rsidRDefault="00435147">
      <w:pPr>
        <w:rPr>
          <w:sz w:val="18"/>
          <w:szCs w:val="18"/>
        </w:rPr>
      </w:pPr>
    </w:p>
    <w:p w:rsidR="00146196" w:rsidRDefault="00435147" w:rsidP="00435147">
      <w:r w:rsidRPr="00435147">
        <w:rPr>
          <w:i/>
        </w:rPr>
        <w:t>Generationengerechtigkeit</w:t>
      </w:r>
      <w:r>
        <w:rPr>
          <w:i/>
        </w:rPr>
        <w:br/>
      </w:r>
      <w:r>
        <w:t>Der demografische</w:t>
      </w:r>
      <w:r w:rsidR="00146196">
        <w:t>n</w:t>
      </w:r>
      <w:r>
        <w:t xml:space="preserve"> Entwicklung zu Folge wird in der Schweiz der Altersquotient stetig zunehmen. Dadurch entsteht ein Ungleichgewicht: Immer mehr Pensionierte müssen von immer weniger Erwerbstätigen unterstützt werden. </w:t>
      </w:r>
      <w:r w:rsidR="00146196">
        <w:t>Dies könnte Folgen auf die Finanzierung der Sozialwerke haben und damit indirekt auch auf die intergenerationale Solidarität.</w:t>
      </w:r>
    </w:p>
    <w:p w:rsidR="00435147" w:rsidRPr="00146196" w:rsidRDefault="00435147" w:rsidP="00435147">
      <w:r w:rsidRPr="00435147">
        <w:rPr>
          <w:i/>
        </w:rPr>
        <w:t>Thesen</w:t>
      </w:r>
      <w:r>
        <w:rPr>
          <w:i/>
        </w:rPr>
        <w:br/>
      </w:r>
      <w:r w:rsidR="00146196">
        <w:t>- Ungleichheit zwischen den Generationen ist grösser als die Ungleichheit innerhalb von Generationen</w:t>
      </w:r>
      <w:r w:rsidR="00146196">
        <w:br/>
      </w:r>
      <w:r>
        <w:t xml:space="preserve">- Ungleichheit zwischen den Alterskategorien ist geringer als Ungleichheit innerhalb einer Alterskategorie. </w:t>
      </w:r>
      <w:r>
        <w:rPr>
          <w:i/>
        </w:rPr>
        <w:br/>
      </w:r>
      <w:r>
        <w:t xml:space="preserve">- Ungleichheit nimmt im Verlauf des Lebenszyklus zu. </w:t>
      </w:r>
    </w:p>
    <w:p w:rsidR="00435147" w:rsidRPr="00435147" w:rsidRDefault="00435147" w:rsidP="00435147">
      <w:pPr>
        <w:rPr>
          <w:sz w:val="18"/>
          <w:szCs w:val="18"/>
        </w:rPr>
      </w:pPr>
      <w:r w:rsidRPr="00435147">
        <w:rPr>
          <w:i/>
        </w:rPr>
        <w:t>Literatur:</w:t>
      </w:r>
      <w:r w:rsidR="001E7D1F">
        <w:rPr>
          <w:sz w:val="18"/>
          <w:szCs w:val="18"/>
        </w:rPr>
        <w:br/>
      </w:r>
      <w:proofErr w:type="spellStart"/>
      <w:r w:rsidRPr="00435147">
        <w:rPr>
          <w:sz w:val="18"/>
          <w:szCs w:val="18"/>
        </w:rPr>
        <w:t>Budowski</w:t>
      </w:r>
      <w:proofErr w:type="spellEnd"/>
      <w:r w:rsidRPr="00435147">
        <w:rPr>
          <w:sz w:val="18"/>
          <w:szCs w:val="18"/>
        </w:rPr>
        <w:t xml:space="preserve">, M., &amp; </w:t>
      </w:r>
      <w:proofErr w:type="spellStart"/>
      <w:r w:rsidRPr="00435147">
        <w:rPr>
          <w:sz w:val="18"/>
          <w:szCs w:val="18"/>
        </w:rPr>
        <w:t>Nollert</w:t>
      </w:r>
      <w:proofErr w:type="spellEnd"/>
      <w:r w:rsidRPr="00435147">
        <w:rPr>
          <w:sz w:val="18"/>
          <w:szCs w:val="18"/>
        </w:rPr>
        <w:t xml:space="preserve">, M. (2010). </w:t>
      </w:r>
      <w:r w:rsidRPr="003F01B4">
        <w:rPr>
          <w:sz w:val="18"/>
          <w:szCs w:val="18"/>
        </w:rPr>
        <w:t xml:space="preserve">Generationengerechtigkeit: Ungleichheitsanalytische Lücken der Generationenkonflikt-These. In M. </w:t>
      </w:r>
      <w:proofErr w:type="spellStart"/>
      <w:r w:rsidRPr="003F01B4">
        <w:rPr>
          <w:sz w:val="18"/>
          <w:szCs w:val="18"/>
        </w:rPr>
        <w:t>Budowski</w:t>
      </w:r>
      <w:proofErr w:type="spellEnd"/>
      <w:r w:rsidRPr="003F01B4">
        <w:rPr>
          <w:sz w:val="18"/>
          <w:szCs w:val="18"/>
        </w:rPr>
        <w:t xml:space="preserve"> &amp; M. </w:t>
      </w:r>
      <w:proofErr w:type="spellStart"/>
      <w:r w:rsidRPr="003F01B4">
        <w:rPr>
          <w:sz w:val="18"/>
          <w:szCs w:val="18"/>
        </w:rPr>
        <w:t>Nollert</w:t>
      </w:r>
      <w:proofErr w:type="spellEnd"/>
      <w:r w:rsidRPr="003F01B4">
        <w:rPr>
          <w:sz w:val="18"/>
          <w:szCs w:val="18"/>
        </w:rPr>
        <w:t xml:space="preserve"> (Eds.), Soziale Ungleichheiten (pp. 214–237). Zürich: </w:t>
      </w:r>
      <w:proofErr w:type="spellStart"/>
      <w:r w:rsidRPr="003F01B4">
        <w:rPr>
          <w:sz w:val="18"/>
          <w:szCs w:val="18"/>
        </w:rPr>
        <w:t>Seismo</w:t>
      </w:r>
      <w:proofErr w:type="spellEnd"/>
      <w:r w:rsidRPr="003F01B4">
        <w:rPr>
          <w:sz w:val="18"/>
          <w:szCs w:val="18"/>
        </w:rPr>
        <w:t>.</w:t>
      </w:r>
    </w:p>
    <w:p w:rsidR="00435147" w:rsidRDefault="00435147" w:rsidP="00435147"/>
    <w:p w:rsidR="00634E91" w:rsidRPr="001A5A35" w:rsidRDefault="001A5A35">
      <w:pPr>
        <w:rPr>
          <w:i/>
        </w:rPr>
      </w:pPr>
      <w:r w:rsidRPr="001A5A35">
        <w:rPr>
          <w:i/>
        </w:rPr>
        <w:t>Haushalte mit und ohne Kinder</w:t>
      </w:r>
    </w:p>
    <w:p w:rsidR="00C31217" w:rsidRDefault="001A5A35">
      <w:r>
        <w:t xml:space="preserve">Man könnte die beiden </w:t>
      </w:r>
      <w:r w:rsidR="003F01B4">
        <w:t>Haushaltskonstellationen</w:t>
      </w:r>
      <w:r>
        <w:t xml:space="preserve"> vergleichen.</w:t>
      </w:r>
      <w:r w:rsidR="003F01B4">
        <w:t xml:space="preserve"> </w:t>
      </w:r>
    </w:p>
    <w:p w:rsidR="001A5A35" w:rsidRPr="001A5A35" w:rsidRDefault="001A5A35">
      <w:proofErr w:type="spellStart"/>
      <w:r>
        <w:t>Weischer</w:t>
      </w:r>
      <w:proofErr w:type="spellEnd"/>
      <w:r>
        <w:t xml:space="preserve"> (2011:217) zu Kosten und Nutzen von Kindern.</w:t>
      </w:r>
    </w:p>
    <w:p w:rsidR="00C31217" w:rsidRPr="00435147" w:rsidRDefault="00C31217">
      <w:pPr>
        <w:rPr>
          <w:b/>
        </w:rPr>
      </w:pPr>
    </w:p>
    <w:p w:rsidR="004B1EAC" w:rsidRDefault="004B1EAC">
      <w:r w:rsidRPr="003F01B4">
        <w:t xml:space="preserve">Schellenbauer (2013): In einer Welt, </w:t>
      </w:r>
      <w:r>
        <w:t xml:space="preserve">in der die Löhne lediglich vom Alter des Erwerbstätigen abhängen und ansonsten völlig gleich verteilt sind, ergibt sich in einem Jahresquerschnitt aufgrund der Altersunterschiede innerhalb der Gesellschaft eine substantielle </w:t>
      </w:r>
      <w:proofErr w:type="spellStart"/>
      <w:r>
        <w:t>Ungleicherverteilung</w:t>
      </w:r>
      <w:proofErr w:type="spellEnd"/>
      <w:r w:rsidR="00847B43">
        <w:t>.</w:t>
      </w:r>
    </w:p>
    <w:p w:rsidR="009E468D" w:rsidRDefault="009E468D">
      <w:r>
        <w:t>Bevölkerungsentwicklung  in den Kantonen nach Altersklassen:</w:t>
      </w:r>
    </w:p>
    <w:p w:rsidR="009E468D" w:rsidRDefault="006103E8">
      <w:hyperlink r:id="rId9" w:history="1">
        <w:r w:rsidR="009E468D" w:rsidRPr="00236F38">
          <w:rPr>
            <w:rStyle w:val="Hyperlink"/>
          </w:rPr>
          <w:t>http://www.bfs.admin.ch/bfs/portal/de/index/themen/01/03/blank/key_kant/01.html</w:t>
        </w:r>
      </w:hyperlink>
    </w:p>
    <w:p w:rsidR="009E468D" w:rsidRDefault="009E468D"/>
    <w:p w:rsidR="00847B43" w:rsidRDefault="00847B43"/>
    <w:p w:rsidR="00847B43" w:rsidRDefault="00847B43">
      <w:r>
        <w:t xml:space="preserve">Das finde ich eine spannende Ausgangslage, da ein bisschen </w:t>
      </w:r>
      <w:proofErr w:type="spellStart"/>
      <w:r>
        <w:t>rumzufantasieren</w:t>
      </w:r>
      <w:proofErr w:type="spellEnd"/>
      <w:r>
        <w:t>.</w:t>
      </w:r>
    </w:p>
    <w:p w:rsidR="00E32523" w:rsidRDefault="00E32523"/>
    <w:p w:rsidR="00E32523" w:rsidRDefault="00E32523">
      <w:proofErr w:type="spellStart"/>
      <w:r>
        <w:t>Dekomponierbares</w:t>
      </w:r>
      <w:proofErr w:type="spellEnd"/>
      <w:r>
        <w:t xml:space="preserve"> Mass nehmen und schauen, wie sich das aufdröseln lässt</w:t>
      </w:r>
    </w:p>
    <w:p w:rsidR="00594814" w:rsidRDefault="00594814"/>
    <w:p w:rsidR="00594814" w:rsidRPr="00594814" w:rsidRDefault="00594814">
      <w:pPr>
        <w:rPr>
          <w:sz w:val="30"/>
          <w:szCs w:val="30"/>
        </w:rPr>
      </w:pPr>
      <w:r w:rsidRPr="00594814">
        <w:rPr>
          <w:sz w:val="30"/>
          <w:szCs w:val="30"/>
        </w:rPr>
        <w:t>Outline</w:t>
      </w:r>
    </w:p>
    <w:p w:rsidR="001813B2" w:rsidRPr="0009397C" w:rsidRDefault="001813B2" w:rsidP="00594814">
      <w:pPr>
        <w:pStyle w:val="NurText"/>
      </w:pPr>
    </w:p>
    <w:p w:rsidR="001813B2" w:rsidRDefault="0009397C" w:rsidP="00594814">
      <w:pPr>
        <w:pStyle w:val="NurText"/>
      </w:pPr>
      <w:proofErr w:type="spellStart"/>
      <w:r w:rsidRPr="0009397C">
        <w:t>Demographics</w:t>
      </w:r>
      <w:proofErr w:type="spellEnd"/>
      <w:r w:rsidRPr="0009397C">
        <w:t xml:space="preserve"> matter</w:t>
      </w:r>
    </w:p>
    <w:p w:rsidR="0009397C" w:rsidRPr="0009397C" w:rsidRDefault="0009397C" w:rsidP="00594814">
      <w:pPr>
        <w:pStyle w:val="NurText"/>
      </w:pPr>
      <w:r>
        <w:t xml:space="preserve">- </w:t>
      </w:r>
    </w:p>
    <w:p w:rsidR="00E7634B" w:rsidRPr="0009397C" w:rsidRDefault="00E7634B" w:rsidP="00594814">
      <w:pPr>
        <w:pStyle w:val="NurText"/>
      </w:pPr>
    </w:p>
    <w:p w:rsidR="00594814" w:rsidRPr="0009397C" w:rsidRDefault="00594814" w:rsidP="00594814">
      <w:pPr>
        <w:pStyle w:val="NurText"/>
      </w:pPr>
      <w:r w:rsidRPr="0009397C">
        <w:t>Generationenfrage a</w:t>
      </w:r>
      <w:bookmarkStart w:id="0" w:name="_GoBack"/>
      <w:bookmarkEnd w:id="0"/>
      <w:r w:rsidRPr="0009397C">
        <w:t>ls Aufhänger.</w:t>
      </w:r>
    </w:p>
    <w:p w:rsidR="00594814" w:rsidRPr="00594814" w:rsidRDefault="00594814" w:rsidP="00594814">
      <w:pPr>
        <w:pStyle w:val="NurText"/>
        <w:rPr>
          <w:lang w:val="en-US"/>
        </w:rPr>
      </w:pPr>
      <w:r w:rsidRPr="00594814">
        <w:rPr>
          <w:lang w:val="en-US"/>
        </w:rPr>
        <w:t xml:space="preserve">- </w:t>
      </w:r>
      <w:proofErr w:type="spellStart"/>
      <w:proofErr w:type="gramStart"/>
      <w:r w:rsidRPr="00594814">
        <w:rPr>
          <w:lang w:val="en-US"/>
        </w:rPr>
        <w:t>ist</w:t>
      </w:r>
      <w:proofErr w:type="spellEnd"/>
      <w:proofErr w:type="gramEnd"/>
      <w:r w:rsidRPr="00594814">
        <w:rPr>
          <w:lang w:val="en-US"/>
        </w:rPr>
        <w:t xml:space="preserve"> between inequality </w:t>
      </w:r>
      <w:proofErr w:type="spellStart"/>
      <w:r w:rsidRPr="00594814">
        <w:rPr>
          <w:lang w:val="en-US"/>
        </w:rPr>
        <w:t>grösser</w:t>
      </w:r>
      <w:proofErr w:type="spellEnd"/>
      <w:r w:rsidRPr="00594814">
        <w:rPr>
          <w:lang w:val="en-US"/>
        </w:rPr>
        <w:t xml:space="preserve"> </w:t>
      </w:r>
      <w:proofErr w:type="spellStart"/>
      <w:r w:rsidRPr="00594814">
        <w:rPr>
          <w:lang w:val="en-US"/>
        </w:rPr>
        <w:t>als</w:t>
      </w:r>
      <w:proofErr w:type="spellEnd"/>
      <w:r w:rsidRPr="00594814">
        <w:rPr>
          <w:lang w:val="en-US"/>
        </w:rPr>
        <w:t xml:space="preserve"> </w:t>
      </w:r>
      <w:proofErr w:type="spellStart"/>
      <w:r w:rsidRPr="00594814">
        <w:rPr>
          <w:lang w:val="en-US"/>
        </w:rPr>
        <w:t>withing</w:t>
      </w:r>
      <w:proofErr w:type="spellEnd"/>
      <w:r w:rsidRPr="00594814">
        <w:rPr>
          <w:lang w:val="en-US"/>
        </w:rPr>
        <w:t xml:space="preserve"> inequality?</w:t>
      </w:r>
    </w:p>
    <w:p w:rsidR="00594814" w:rsidRPr="00594814" w:rsidRDefault="00594814" w:rsidP="00594814">
      <w:pPr>
        <w:pStyle w:val="NurText"/>
        <w:rPr>
          <w:lang w:val="en-US"/>
        </w:rPr>
      </w:pPr>
      <w:r w:rsidRPr="00594814">
        <w:rPr>
          <w:lang w:val="en-US"/>
        </w:rPr>
        <w:t xml:space="preserve">- We test this looking at four/five </w:t>
      </w:r>
      <w:proofErr w:type="spellStart"/>
      <w:r w:rsidRPr="00594814">
        <w:rPr>
          <w:lang w:val="en-US"/>
        </w:rPr>
        <w:t>cantones</w:t>
      </w:r>
      <w:proofErr w:type="spellEnd"/>
      <w:r w:rsidRPr="00594814">
        <w:rPr>
          <w:lang w:val="en-US"/>
        </w:rPr>
        <w:t xml:space="preserve"> with different/or </w:t>
      </w:r>
      <w:proofErr w:type="spellStart"/>
      <w:r w:rsidRPr="00594814">
        <w:rPr>
          <w:lang w:val="en-US"/>
        </w:rPr>
        <w:t>similiar</w:t>
      </w:r>
      <w:proofErr w:type="spellEnd"/>
      <w:r w:rsidRPr="00594814">
        <w:rPr>
          <w:lang w:val="en-US"/>
        </w:rPr>
        <w:t xml:space="preserve"> change patterns concerning </w:t>
      </w:r>
      <w:proofErr w:type="spellStart"/>
      <w:r w:rsidRPr="00594814">
        <w:rPr>
          <w:lang w:val="en-US"/>
        </w:rPr>
        <w:t>agestructur</w:t>
      </w:r>
      <w:proofErr w:type="spellEnd"/>
      <w:r w:rsidRPr="00594814">
        <w:rPr>
          <w:lang w:val="en-US"/>
        </w:rPr>
        <w:t>/inequality change.</w:t>
      </w:r>
    </w:p>
    <w:p w:rsidR="00594814" w:rsidRDefault="00594814" w:rsidP="00594814">
      <w:pPr>
        <w:pStyle w:val="NurText"/>
      </w:pPr>
      <w:r>
        <w:t>- Demographische Alterung der Gesellschaft und Finanzierbarkeit der Sozialwerke</w:t>
      </w:r>
    </w:p>
    <w:p w:rsidR="00594814" w:rsidRDefault="00594814" w:rsidP="00594814">
      <w:pPr>
        <w:pStyle w:val="NurText"/>
      </w:pPr>
    </w:p>
    <w:p w:rsidR="00594814" w:rsidRPr="00594814" w:rsidRDefault="00594814" w:rsidP="00594814">
      <w:pPr>
        <w:pStyle w:val="NurText"/>
        <w:rPr>
          <w:lang w:val="en-US"/>
        </w:rPr>
      </w:pPr>
      <w:proofErr w:type="spellStart"/>
      <w:r w:rsidRPr="00594814">
        <w:rPr>
          <w:lang w:val="en-US"/>
        </w:rPr>
        <w:t>Verortung</w:t>
      </w:r>
      <w:proofErr w:type="spellEnd"/>
      <w:r w:rsidRPr="00594814">
        <w:rPr>
          <w:lang w:val="en-US"/>
        </w:rPr>
        <w:t>:</w:t>
      </w:r>
    </w:p>
    <w:p w:rsidR="00594814" w:rsidRPr="00594814" w:rsidRDefault="00594814" w:rsidP="00594814">
      <w:pPr>
        <w:pStyle w:val="NurText"/>
        <w:rPr>
          <w:lang w:val="en-US"/>
        </w:rPr>
      </w:pPr>
      <w:r w:rsidRPr="00594814">
        <w:rPr>
          <w:lang w:val="en-US"/>
        </w:rPr>
        <w:t xml:space="preserve">- Scatterplot </w:t>
      </w:r>
      <w:proofErr w:type="spellStart"/>
      <w:r w:rsidRPr="00594814">
        <w:rPr>
          <w:lang w:val="en-US"/>
        </w:rPr>
        <w:t>Altersquotient</w:t>
      </w:r>
      <w:proofErr w:type="spellEnd"/>
      <w:r w:rsidRPr="00594814">
        <w:rPr>
          <w:lang w:val="en-US"/>
        </w:rPr>
        <w:t xml:space="preserve"> vs inequality change</w:t>
      </w:r>
    </w:p>
    <w:p w:rsidR="00594814" w:rsidRPr="00594814" w:rsidRDefault="00594814" w:rsidP="00594814">
      <w:pPr>
        <w:pStyle w:val="NurText"/>
        <w:rPr>
          <w:lang w:val="en-US"/>
        </w:rPr>
      </w:pPr>
      <w:r w:rsidRPr="00594814">
        <w:rPr>
          <w:lang w:val="en-US"/>
        </w:rPr>
        <w:t>- Inequality change decomposed by demographic change</w:t>
      </w:r>
    </w:p>
    <w:p w:rsidR="00594814" w:rsidRDefault="00594814" w:rsidP="00594814">
      <w:pPr>
        <w:pStyle w:val="NurText"/>
      </w:pPr>
      <w:r w:rsidRPr="00594814">
        <w:rPr>
          <w:lang w:val="en-US"/>
        </w:rPr>
        <w:t xml:space="preserve">- </w:t>
      </w:r>
      <w:proofErr w:type="spellStart"/>
      <w:proofErr w:type="gramStart"/>
      <w:r w:rsidRPr="00594814">
        <w:rPr>
          <w:lang w:val="en-US"/>
        </w:rPr>
        <w:t>allenfalls</w:t>
      </w:r>
      <w:proofErr w:type="spellEnd"/>
      <w:proofErr w:type="gramEnd"/>
      <w:r w:rsidRPr="00594814">
        <w:rPr>
          <w:lang w:val="en-US"/>
        </w:rPr>
        <w:t xml:space="preserve"> </w:t>
      </w:r>
      <w:proofErr w:type="spellStart"/>
      <w:r w:rsidRPr="00594814">
        <w:rPr>
          <w:lang w:val="en-US"/>
        </w:rPr>
        <w:t>als</w:t>
      </w:r>
      <w:proofErr w:type="spellEnd"/>
      <w:r w:rsidRPr="00594814">
        <w:rPr>
          <w:lang w:val="en-US"/>
        </w:rPr>
        <w:t xml:space="preserve"> </w:t>
      </w:r>
      <w:proofErr w:type="spellStart"/>
      <w:r w:rsidRPr="00594814">
        <w:rPr>
          <w:lang w:val="en-US"/>
        </w:rPr>
        <w:t>Ausblick</w:t>
      </w:r>
      <w:proofErr w:type="spellEnd"/>
      <w:r w:rsidRPr="00594814">
        <w:rPr>
          <w:lang w:val="en-US"/>
        </w:rPr>
        <w:t xml:space="preserve">&gt; Where are we in 20 years? </w:t>
      </w:r>
      <w:r>
        <w:t xml:space="preserve">Wäre witzig, wenn wir das mit </w:t>
      </w:r>
      <w:proofErr w:type="spellStart"/>
      <w:r>
        <w:t>Theil</w:t>
      </w:r>
      <w:proofErr w:type="spellEnd"/>
      <w:r>
        <w:t>-Index machen könnten.</w:t>
      </w:r>
    </w:p>
    <w:p w:rsidR="00594814" w:rsidRDefault="00594814"/>
    <w:p w:rsidR="00594814" w:rsidRPr="00594814" w:rsidRDefault="00594814">
      <w:pPr>
        <w:rPr>
          <w:lang w:val="en-US"/>
        </w:rPr>
      </w:pPr>
      <w:r w:rsidRPr="00594814">
        <w:rPr>
          <w:lang w:val="en-US"/>
        </w:rPr>
        <w:t>Method:</w:t>
      </w:r>
    </w:p>
    <w:p w:rsidR="00594814" w:rsidRPr="00594814" w:rsidRDefault="00594814">
      <w:pPr>
        <w:rPr>
          <w:lang w:val="en-US"/>
        </w:rPr>
      </w:pPr>
      <w:r w:rsidRPr="00594814">
        <w:rPr>
          <w:lang w:val="en-US"/>
        </w:rPr>
        <w:t>- Theil-Index</w:t>
      </w:r>
      <w:r>
        <w:rPr>
          <w:lang w:val="en-US"/>
        </w:rPr>
        <w:t xml:space="preserve"> to assess between and within inequality</w:t>
      </w:r>
      <w:r w:rsidRPr="00594814">
        <w:rPr>
          <w:lang w:val="en-US"/>
        </w:rPr>
        <w:br/>
        <w:t>- Counterfactual decomposition.</w:t>
      </w:r>
    </w:p>
    <w:sectPr w:rsidR="00594814" w:rsidRPr="005948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6F4" w:rsidRDefault="00E616F4" w:rsidP="00E616F4">
      <w:pPr>
        <w:spacing w:after="0" w:line="240" w:lineRule="auto"/>
      </w:pPr>
      <w:r>
        <w:separator/>
      </w:r>
    </w:p>
  </w:endnote>
  <w:endnote w:type="continuationSeparator" w:id="0">
    <w:p w:rsidR="00E616F4" w:rsidRDefault="00E616F4" w:rsidP="00E6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405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6F4" w:rsidRDefault="00E616F4" w:rsidP="00E616F4">
      <w:pPr>
        <w:spacing w:after="0" w:line="240" w:lineRule="auto"/>
      </w:pPr>
      <w:r>
        <w:separator/>
      </w:r>
    </w:p>
  </w:footnote>
  <w:footnote w:type="continuationSeparator" w:id="0">
    <w:p w:rsidR="00E616F4" w:rsidRDefault="00E616F4" w:rsidP="00E616F4">
      <w:pPr>
        <w:spacing w:after="0" w:line="240" w:lineRule="auto"/>
      </w:pPr>
      <w:r>
        <w:continuationSeparator/>
      </w:r>
    </w:p>
  </w:footnote>
  <w:footnote w:id="1">
    <w:p w:rsidR="00E616F4" w:rsidRDefault="00E616F4">
      <w:pPr>
        <w:pStyle w:val="Funotentext"/>
      </w:pPr>
      <w:r>
        <w:rPr>
          <w:rStyle w:val="Funotenzeichen"/>
        </w:rPr>
        <w:footnoteRef/>
      </w:r>
      <w:r>
        <w:t xml:space="preserve"> Fehlt bei der aktuellen Lieferung, sollten wir aber bekommen</w:t>
      </w:r>
    </w:p>
  </w:footnote>
  <w:footnote w:id="2">
    <w:p w:rsidR="00C31217" w:rsidRDefault="00C31217">
      <w:pPr>
        <w:pStyle w:val="Funotentext"/>
      </w:pPr>
      <w:r>
        <w:rPr>
          <w:rStyle w:val="Funotenzeichen"/>
        </w:rPr>
        <w:footnoteRef/>
      </w:r>
      <w:r>
        <w:t xml:space="preserve"> Fehlt bei der aktuellen Lieferung, sollten wir aber bekommen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A2536"/>
    <w:multiLevelType w:val="hybridMultilevel"/>
    <w:tmpl w:val="8B969FEA"/>
    <w:lvl w:ilvl="0" w:tplc="D388A5F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61571D4F"/>
    <w:multiLevelType w:val="hybridMultilevel"/>
    <w:tmpl w:val="3830EABC"/>
    <w:lvl w:ilvl="0" w:tplc="D388A5F0">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ED4"/>
    <w:rsid w:val="0009397C"/>
    <w:rsid w:val="000B60AB"/>
    <w:rsid w:val="0014097F"/>
    <w:rsid w:val="00146196"/>
    <w:rsid w:val="001813B2"/>
    <w:rsid w:val="001A5A35"/>
    <w:rsid w:val="001E7D1F"/>
    <w:rsid w:val="00227674"/>
    <w:rsid w:val="00282D14"/>
    <w:rsid w:val="003F01B4"/>
    <w:rsid w:val="00435147"/>
    <w:rsid w:val="00444501"/>
    <w:rsid w:val="004B1EAC"/>
    <w:rsid w:val="004C6AB3"/>
    <w:rsid w:val="005526C9"/>
    <w:rsid w:val="00594814"/>
    <w:rsid w:val="005F71B8"/>
    <w:rsid w:val="006103E8"/>
    <w:rsid w:val="00634E91"/>
    <w:rsid w:val="00645447"/>
    <w:rsid w:val="00646409"/>
    <w:rsid w:val="006B3098"/>
    <w:rsid w:val="00763401"/>
    <w:rsid w:val="007B7E01"/>
    <w:rsid w:val="007C3AA1"/>
    <w:rsid w:val="008266F4"/>
    <w:rsid w:val="00847B43"/>
    <w:rsid w:val="008F6050"/>
    <w:rsid w:val="009B2268"/>
    <w:rsid w:val="009B6E8B"/>
    <w:rsid w:val="009E468D"/>
    <w:rsid w:val="00AC391A"/>
    <w:rsid w:val="00AD0FA0"/>
    <w:rsid w:val="00BF4976"/>
    <w:rsid w:val="00C31217"/>
    <w:rsid w:val="00CC7ED4"/>
    <w:rsid w:val="00D5320B"/>
    <w:rsid w:val="00D60537"/>
    <w:rsid w:val="00DB67D9"/>
    <w:rsid w:val="00E17CE6"/>
    <w:rsid w:val="00E32523"/>
    <w:rsid w:val="00E616F4"/>
    <w:rsid w:val="00E7634B"/>
    <w:rsid w:val="00E973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266F4"/>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HelleListe">
    <w:name w:val="Light List"/>
    <w:basedOn w:val="NormaleTabelle"/>
    <w:uiPriority w:val="61"/>
    <w:rsid w:val="005526C9"/>
    <w:pPr>
      <w:spacing w:after="0" w:line="240" w:lineRule="auto"/>
    </w:pPr>
    <w:rPr>
      <w:rFonts w:eastAsiaTheme="minorEastAsia"/>
      <w:lang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prechblasentext">
    <w:name w:val="Balloon Text"/>
    <w:basedOn w:val="Standard"/>
    <w:link w:val="SprechblasentextZchn"/>
    <w:uiPriority w:val="99"/>
    <w:semiHidden/>
    <w:unhideWhenUsed/>
    <w:rsid w:val="005526C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26C9"/>
    <w:rPr>
      <w:rFonts w:ascii="Tahoma" w:hAnsi="Tahoma" w:cs="Tahoma"/>
      <w:sz w:val="16"/>
      <w:szCs w:val="16"/>
    </w:rPr>
  </w:style>
  <w:style w:type="table" w:styleId="Tabellenraster">
    <w:name w:val="Table Grid"/>
    <w:basedOn w:val="NormaleTabelle"/>
    <w:uiPriority w:val="59"/>
    <w:rsid w:val="00BF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BF49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unotentext">
    <w:name w:val="footnote text"/>
    <w:basedOn w:val="Standard"/>
    <w:link w:val="FunotentextZchn"/>
    <w:uiPriority w:val="99"/>
    <w:semiHidden/>
    <w:unhideWhenUsed/>
    <w:rsid w:val="00E616F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16F4"/>
    <w:rPr>
      <w:rFonts w:ascii="Arial" w:hAnsi="Arial"/>
      <w:sz w:val="20"/>
      <w:szCs w:val="20"/>
    </w:rPr>
  </w:style>
  <w:style w:type="character" w:styleId="Funotenzeichen">
    <w:name w:val="footnote reference"/>
    <w:basedOn w:val="Absatz-Standardschriftart"/>
    <w:uiPriority w:val="99"/>
    <w:semiHidden/>
    <w:unhideWhenUsed/>
    <w:rsid w:val="00E616F4"/>
    <w:rPr>
      <w:vertAlign w:val="superscript"/>
    </w:rPr>
  </w:style>
  <w:style w:type="paragraph" w:styleId="Listenabsatz">
    <w:name w:val="List Paragraph"/>
    <w:basedOn w:val="Standard"/>
    <w:uiPriority w:val="34"/>
    <w:qFormat/>
    <w:rsid w:val="007B7E01"/>
    <w:pPr>
      <w:ind w:left="720"/>
      <w:contextualSpacing/>
    </w:pPr>
  </w:style>
  <w:style w:type="character" w:styleId="Hyperlink">
    <w:name w:val="Hyperlink"/>
    <w:basedOn w:val="Absatz-Standardschriftart"/>
    <w:uiPriority w:val="99"/>
    <w:unhideWhenUsed/>
    <w:rsid w:val="009E468D"/>
    <w:rPr>
      <w:color w:val="0000FF" w:themeColor="hyperlink"/>
      <w:u w:val="single"/>
    </w:rPr>
  </w:style>
  <w:style w:type="paragraph" w:styleId="NurText">
    <w:name w:val="Plain Text"/>
    <w:basedOn w:val="Standard"/>
    <w:link w:val="NurTextZchn"/>
    <w:uiPriority w:val="99"/>
    <w:semiHidden/>
    <w:unhideWhenUsed/>
    <w:rsid w:val="00594814"/>
    <w:pPr>
      <w:spacing w:after="0" w:line="240" w:lineRule="auto"/>
    </w:pPr>
    <w:rPr>
      <w:rFonts w:ascii="Lucida Sans" w:eastAsia="Times New Roman" w:hAnsi="Lucida Sans"/>
      <w:sz w:val="20"/>
      <w:szCs w:val="21"/>
    </w:rPr>
  </w:style>
  <w:style w:type="character" w:customStyle="1" w:styleId="NurTextZchn">
    <w:name w:val="Nur Text Zchn"/>
    <w:basedOn w:val="Absatz-Standardschriftart"/>
    <w:link w:val="NurText"/>
    <w:uiPriority w:val="99"/>
    <w:semiHidden/>
    <w:rsid w:val="00594814"/>
    <w:rPr>
      <w:rFonts w:ascii="Lucida Sans" w:eastAsia="Times New Roman" w:hAnsi="Lucida Sans"/>
      <w:sz w:val="2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266F4"/>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HelleListe">
    <w:name w:val="Light List"/>
    <w:basedOn w:val="NormaleTabelle"/>
    <w:uiPriority w:val="61"/>
    <w:rsid w:val="005526C9"/>
    <w:pPr>
      <w:spacing w:after="0" w:line="240" w:lineRule="auto"/>
    </w:pPr>
    <w:rPr>
      <w:rFonts w:eastAsiaTheme="minorEastAsia"/>
      <w:lang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prechblasentext">
    <w:name w:val="Balloon Text"/>
    <w:basedOn w:val="Standard"/>
    <w:link w:val="SprechblasentextZchn"/>
    <w:uiPriority w:val="99"/>
    <w:semiHidden/>
    <w:unhideWhenUsed/>
    <w:rsid w:val="005526C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26C9"/>
    <w:rPr>
      <w:rFonts w:ascii="Tahoma" w:hAnsi="Tahoma" w:cs="Tahoma"/>
      <w:sz w:val="16"/>
      <w:szCs w:val="16"/>
    </w:rPr>
  </w:style>
  <w:style w:type="table" w:styleId="Tabellenraster">
    <w:name w:val="Table Grid"/>
    <w:basedOn w:val="NormaleTabelle"/>
    <w:uiPriority w:val="59"/>
    <w:rsid w:val="00BF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BF49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unotentext">
    <w:name w:val="footnote text"/>
    <w:basedOn w:val="Standard"/>
    <w:link w:val="FunotentextZchn"/>
    <w:uiPriority w:val="99"/>
    <w:semiHidden/>
    <w:unhideWhenUsed/>
    <w:rsid w:val="00E616F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16F4"/>
    <w:rPr>
      <w:rFonts w:ascii="Arial" w:hAnsi="Arial"/>
      <w:sz w:val="20"/>
      <w:szCs w:val="20"/>
    </w:rPr>
  </w:style>
  <w:style w:type="character" w:styleId="Funotenzeichen">
    <w:name w:val="footnote reference"/>
    <w:basedOn w:val="Absatz-Standardschriftart"/>
    <w:uiPriority w:val="99"/>
    <w:semiHidden/>
    <w:unhideWhenUsed/>
    <w:rsid w:val="00E616F4"/>
    <w:rPr>
      <w:vertAlign w:val="superscript"/>
    </w:rPr>
  </w:style>
  <w:style w:type="paragraph" w:styleId="Listenabsatz">
    <w:name w:val="List Paragraph"/>
    <w:basedOn w:val="Standard"/>
    <w:uiPriority w:val="34"/>
    <w:qFormat/>
    <w:rsid w:val="007B7E01"/>
    <w:pPr>
      <w:ind w:left="720"/>
      <w:contextualSpacing/>
    </w:pPr>
  </w:style>
  <w:style w:type="character" w:styleId="Hyperlink">
    <w:name w:val="Hyperlink"/>
    <w:basedOn w:val="Absatz-Standardschriftart"/>
    <w:uiPriority w:val="99"/>
    <w:unhideWhenUsed/>
    <w:rsid w:val="009E468D"/>
    <w:rPr>
      <w:color w:val="0000FF" w:themeColor="hyperlink"/>
      <w:u w:val="single"/>
    </w:rPr>
  </w:style>
  <w:style w:type="paragraph" w:styleId="NurText">
    <w:name w:val="Plain Text"/>
    <w:basedOn w:val="Standard"/>
    <w:link w:val="NurTextZchn"/>
    <w:uiPriority w:val="99"/>
    <w:semiHidden/>
    <w:unhideWhenUsed/>
    <w:rsid w:val="00594814"/>
    <w:pPr>
      <w:spacing w:after="0" w:line="240" w:lineRule="auto"/>
    </w:pPr>
    <w:rPr>
      <w:rFonts w:ascii="Lucida Sans" w:eastAsia="Times New Roman" w:hAnsi="Lucida Sans"/>
      <w:sz w:val="20"/>
      <w:szCs w:val="21"/>
    </w:rPr>
  </w:style>
  <w:style w:type="character" w:customStyle="1" w:styleId="NurTextZchn">
    <w:name w:val="Nur Text Zchn"/>
    <w:basedOn w:val="Absatz-Standardschriftart"/>
    <w:link w:val="NurText"/>
    <w:uiPriority w:val="99"/>
    <w:semiHidden/>
    <w:rsid w:val="00594814"/>
    <w:rPr>
      <w:rFonts w:ascii="Lucida Sans" w:eastAsia="Times New Roman" w:hAnsi="Lucida San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156006">
      <w:bodyDiv w:val="1"/>
      <w:marLeft w:val="0"/>
      <w:marRight w:val="0"/>
      <w:marTop w:val="0"/>
      <w:marBottom w:val="0"/>
      <w:divBdr>
        <w:top w:val="none" w:sz="0" w:space="0" w:color="auto"/>
        <w:left w:val="none" w:sz="0" w:space="0" w:color="auto"/>
        <w:bottom w:val="none" w:sz="0" w:space="0" w:color="auto"/>
        <w:right w:val="none" w:sz="0" w:space="0" w:color="auto"/>
      </w:divBdr>
      <w:divsChild>
        <w:div w:id="644773814">
          <w:marLeft w:val="0"/>
          <w:marRight w:val="0"/>
          <w:marTop w:val="0"/>
          <w:marBottom w:val="0"/>
          <w:divBdr>
            <w:top w:val="none" w:sz="0" w:space="0" w:color="auto"/>
            <w:left w:val="none" w:sz="0" w:space="0" w:color="auto"/>
            <w:bottom w:val="none" w:sz="0" w:space="0" w:color="auto"/>
            <w:right w:val="none" w:sz="0" w:space="0" w:color="auto"/>
          </w:divBdr>
          <w:divsChild>
            <w:div w:id="652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bfs.admin.ch/bfs/portal/de/index/themen/01/03/blank/key_kant/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236B6-A681-47D9-B12F-2929A03A0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1106</Words>
  <Characters>6969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Hümbelin Oliver</dc:creator>
  <cp:keywords/>
  <dc:description/>
  <cp:lastModifiedBy>Hümbelin Oliver</cp:lastModifiedBy>
  <cp:revision>11</cp:revision>
  <dcterms:created xsi:type="dcterms:W3CDTF">2014-08-27T14:15:00Z</dcterms:created>
  <dcterms:modified xsi:type="dcterms:W3CDTF">2014-09-16T17:30:00Z</dcterms:modified>
</cp:coreProperties>
</file>