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472ECD"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3BDAB495" w:rsidR="00B57CCB" w:rsidRPr="00D044CF" w:rsidRDefault="004F3F37" w:rsidP="00B57CCB">
            <w:pPr>
              <w:pStyle w:val="Untertitel"/>
              <w:jc w:val="center"/>
              <w:rPr>
                <w:lang w:val="en-US"/>
              </w:rPr>
            </w:pPr>
            <w:bookmarkStart w:id="0" w:name="_Toc406505782"/>
            <w:r>
              <w:rPr>
                <w:lang w:val="en-US"/>
              </w:rPr>
              <w:t>A theoretical and</w:t>
            </w:r>
            <w:r w:rsidRPr="00556651">
              <w:rPr>
                <w:lang w:val="en-US"/>
              </w:rPr>
              <w:t xml:space="preserve"> empirical review with tax data from Switzerland</w:t>
            </w:r>
            <w:bookmarkEnd w:id="0"/>
            <w:r w:rsidR="00472ECD">
              <w:rPr>
                <w:rStyle w:val="Funotenzeichen"/>
                <w:lang w:val="en-US"/>
              </w:rPr>
              <w:footnoteReference w:id="1"/>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501FAB15" w:rsidR="00B57CCB" w:rsidRDefault="00C1466B" w:rsidP="00C368ED">
            <w:pPr>
              <w:jc w:val="center"/>
              <w:rPr>
                <w:b/>
                <w:lang w:val="en-US"/>
              </w:rPr>
            </w:pPr>
            <w:r>
              <w:rPr>
                <w:lang w:val="en-US"/>
              </w:rPr>
              <w:t>April</w:t>
            </w:r>
            <w:r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B7726" w14:textId="77777777" w:rsidR="00472ECD" w:rsidRDefault="00B57CCB" w:rsidP="00D6131E">
            <w:pPr>
              <w:jc w:val="both"/>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 we estimate the impact of tax data related methodological options on inequality measures with Swiss tax data. Where possible and meaningful, we compare tax data results to corresponding results from surveys. </w:t>
            </w:r>
            <w:r w:rsidR="00A91FC0">
              <w:rPr>
                <w:lang w:val="en-US"/>
              </w:rPr>
              <w:t xml:space="preserve">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245E7F">
              <w:rPr>
                <w:lang w:val="en-US"/>
              </w:rPr>
              <w:t xml:space="preserve">with tax data </w:t>
            </w:r>
            <w:r w:rsidR="00713E40">
              <w:rPr>
                <w:lang w:val="en-US"/>
              </w:rPr>
              <w:t>or hinder comparability over time. All in all, tax data is a data source that should only</w:t>
            </w:r>
            <w:r w:rsidR="000C23D4">
              <w:rPr>
                <w:lang w:val="en-US"/>
              </w:rPr>
              <w:t xml:space="preserve"> be used </w:t>
            </w:r>
            <w:r w:rsidR="00713E40">
              <w:rPr>
                <w:lang w:val="en-US"/>
              </w:rPr>
              <w:t xml:space="preserve">with care but nonetheless </w:t>
            </w:r>
            <w:r w:rsidR="00E30513">
              <w:rPr>
                <w:lang w:val="en-US"/>
              </w:rPr>
              <w:t xml:space="preserve">seems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As a substantial result for</w:t>
            </w:r>
            <w:r w:rsidR="00713E40">
              <w:rPr>
                <w:lang w:val="en-US"/>
              </w:rPr>
              <w:t xml:space="preserve">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3C1B7139" w14:textId="77777777" w:rsidR="00472ECD" w:rsidRDefault="00472ECD" w:rsidP="00D6131E">
            <w:pPr>
              <w:jc w:val="both"/>
              <w:rPr>
                <w:lang w:val="en-US"/>
              </w:rPr>
            </w:pPr>
          </w:p>
          <w:p w14:paraId="1A177115" w14:textId="269A45F2" w:rsidR="0093785D" w:rsidRDefault="00472ECD" w:rsidP="00D6131E">
            <w:pPr>
              <w:jc w:val="both"/>
              <w:rPr>
                <w:lang w:val="en-US"/>
              </w:rPr>
            </w:pPr>
            <w:r>
              <w:rPr>
                <w:lang w:val="en-US"/>
              </w:rPr>
              <w:t>Key words: inequality, inequality trend, tax data, Switzerland</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lastRenderedPageBreak/>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FA5D80">
              <w:rPr>
                <w:szCs w:val="19"/>
              </w:rPr>
              <w:instrText>FORMTEXT</w:instrText>
            </w:r>
            <w:r>
              <w:rPr>
                <w:szCs w:val="19"/>
              </w:rPr>
              <w:instrText xml:space="preserve"> </w:instrText>
            </w:r>
            <w:r>
              <w:rPr>
                <w:szCs w:val="19"/>
              </w:rPr>
            </w:r>
            <w:r>
              <w:rPr>
                <w:szCs w:val="19"/>
              </w:rPr>
              <w:fldChar w:fldCharType="separate"/>
            </w:r>
            <w:r>
              <w:rPr>
                <w:noProof/>
                <w:szCs w:val="19"/>
              </w:rPr>
              <w:t>Soziale Arbeit</w:t>
            </w:r>
            <w:r>
              <w:rPr>
                <w:szCs w:val="19"/>
              </w:rPr>
              <w:fldChar w:fldCharType="end"/>
            </w:r>
            <w:bookmarkEnd w:id="1"/>
          </w:p>
        </w:tc>
      </w:tr>
    </w:tbl>
    <w:p w14:paraId="53B554C3" w14:textId="77777777" w:rsidR="006312CC" w:rsidRPr="00DE7DE7" w:rsidRDefault="006312CC" w:rsidP="00D044CF">
      <w:pPr>
        <w:pStyle w:val="berschrift1"/>
        <w:rPr>
          <w:lang w:val="en-US"/>
        </w:rPr>
      </w:pPr>
      <w:r>
        <w:br w:type="page"/>
      </w:r>
      <w:bookmarkStart w:id="2" w:name="_Toc406505784"/>
      <w:r w:rsidR="00D044CF" w:rsidRPr="00DE7DE7">
        <w:rPr>
          <w:lang w:val="en-US"/>
        </w:rPr>
        <w:lastRenderedPageBreak/>
        <w:t>Introduction</w:t>
      </w:r>
      <w:bookmarkEnd w:id="2"/>
    </w:p>
    <w:p w14:paraId="6E81AE81" w14:textId="42CF9C61" w:rsidR="00D044CF" w:rsidRDefault="00D044CF" w:rsidP="00D6131E">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Gornick and Jän</w:t>
      </w:r>
      <w:r w:rsidR="00B545E6">
        <w:rPr>
          <w:lang w:val="en-US"/>
        </w:rPr>
        <w:t>tti 2013, Salverda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 (Alderson and Doran, 2013).</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Stiglitz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6F812466" w:rsidR="00D044CF" w:rsidRDefault="00D044CF" w:rsidP="00D6131E">
      <w:pPr>
        <w:jc w:val="both"/>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Korinek et al. (2006) showed for example, that the probability to respond in a survey is highly driven by the position in the income distribution, leading to an overrepresentat</w:t>
      </w:r>
      <w:r w:rsidR="00555896">
        <w:rPr>
          <w:lang w:val="en-US"/>
        </w:rPr>
        <w:t xml:space="preserve">ion of middle income households and imperfect estimations of inequality. </w:t>
      </w:r>
      <w:r w:rsidRPr="00D044CF">
        <w:rPr>
          <w:lang w:val="en-US"/>
        </w:rPr>
        <w:t xml:space="preserve"> These concerns have led to the search of alternative data sources that can supplement the established survey data.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back in time</w:t>
      </w:r>
      <w:r w:rsidR="00F3795A">
        <w:rPr>
          <w:lang w:val="en-US"/>
        </w:rPr>
        <w:t>.</w:t>
      </w:r>
      <w:r w:rsidR="00F3795A" w:rsidRPr="00D044CF" w:rsidDel="00F3795A">
        <w:rPr>
          <w:lang w:val="en-US"/>
        </w:rPr>
        <w:t xml:space="preserve"> </w:t>
      </w:r>
      <w:r w:rsidR="00F3795A">
        <w:rPr>
          <w:lang w:val="en-US"/>
        </w:rPr>
        <w:t xml:space="preserve">While the use of tax data got a lot attention at the latest with the bestseller of Piketty (2014), this approach was </w:t>
      </w:r>
      <w:r w:rsidR="00E57DCB">
        <w:rPr>
          <w:lang w:val="en-US"/>
        </w:rPr>
        <w:t>already applied</w:t>
      </w:r>
      <w:r w:rsidR="00F3795A">
        <w:rPr>
          <w:lang w:val="en-US"/>
        </w:rPr>
        <w:t xml:space="preserve"> quite some time before</w:t>
      </w:r>
      <w:r w:rsidR="0092701E">
        <w:rPr>
          <w:lang w:val="en-US"/>
        </w:rPr>
        <w:t xml:space="preserve">. </w:t>
      </w:r>
      <w:r w:rsidRPr="00D044CF">
        <w:rPr>
          <w:lang w:val="en-US"/>
        </w:rPr>
        <w:t xml:space="preserve">Kuznets (1955) </w:t>
      </w:r>
      <w:r w:rsidR="00E57DCB">
        <w:rPr>
          <w:lang w:val="en-US"/>
        </w:rPr>
        <w:t>worked with</w:t>
      </w:r>
      <w:r w:rsidRPr="00D044CF">
        <w:rPr>
          <w:lang w:val="en-US"/>
        </w:rPr>
        <w:t xml:space="preserve">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w:t>
      </w:r>
      <w:r w:rsidR="00E57DCB">
        <w:rPr>
          <w:lang w:val="en-US"/>
        </w:rPr>
        <w:t>But t</w:t>
      </w:r>
      <w:r w:rsidRPr="00D044CF">
        <w:rPr>
          <w:lang w:val="en-US"/>
        </w:rPr>
        <w: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Saez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w:t>
      </w:r>
      <w:r w:rsidR="00E30513">
        <w:rPr>
          <w:lang w:val="en-US"/>
        </w:rPr>
        <w:t xml:space="preserve">many top income </w:t>
      </w:r>
      <w:r w:rsidRPr="00D044CF">
        <w:rPr>
          <w:lang w:val="en-US"/>
        </w:rPr>
        <w:t xml:space="preserve">studies </w:t>
      </w:r>
      <w:r w:rsidR="00027103">
        <w:rPr>
          <w:lang w:val="en-US"/>
        </w:rPr>
        <w:t>have been conducted in</w:t>
      </w:r>
      <w:r w:rsidR="00027103" w:rsidRPr="00D044CF">
        <w:rPr>
          <w:lang w:val="en-US"/>
        </w:rPr>
        <w:t xml:space="preserve"> </w:t>
      </w:r>
      <w:r w:rsidRPr="00D044CF">
        <w:rPr>
          <w:lang w:val="en-US"/>
        </w:rPr>
        <w:t>several countries (Atkinson and Piketty, 2007, 2010).</w:t>
      </w:r>
      <w:r w:rsidR="004A50B9">
        <w:rPr>
          <w:lang w:val="en-US"/>
        </w:rPr>
        <w:t xml:space="preserve"> </w:t>
      </w:r>
      <w:r w:rsidRPr="00D044CF">
        <w:rPr>
          <w:lang w:val="en-US"/>
        </w:rPr>
        <w:t>Today, all existing top income tax statistics based time series are collected and accessible through the world top income</w:t>
      </w:r>
      <w:r w:rsidR="009D3628">
        <w:rPr>
          <w:lang w:val="en-US"/>
        </w:rPr>
        <w:t>s</w:t>
      </w:r>
      <w:r w:rsidRPr="00D044CF">
        <w:rPr>
          <w:lang w:val="en-US"/>
        </w:rPr>
        <w:t xml:space="preserve"> database (Alvaredo et al., </w:t>
      </w:r>
      <w:r w:rsidR="00763E00">
        <w:rPr>
          <w:lang w:val="en-US"/>
        </w:rPr>
        <w:t>201</w:t>
      </w:r>
      <w:r w:rsidR="00CC6FD0">
        <w:rPr>
          <w:lang w:val="en-US"/>
        </w:rPr>
        <w:t>5</w:t>
      </w:r>
      <w:r w:rsidR="00763E00">
        <w:rPr>
          <w:lang w:val="en-US"/>
        </w:rPr>
        <w:t xml:space="preserve">). </w:t>
      </w:r>
    </w:p>
    <w:p w14:paraId="56415FD9" w14:textId="77777777" w:rsidR="002668B1" w:rsidRDefault="002668B1" w:rsidP="00D6131E">
      <w:pPr>
        <w:jc w:val="both"/>
        <w:rPr>
          <w:lang w:val="en-US"/>
        </w:rPr>
      </w:pPr>
    </w:p>
    <w:p w14:paraId="353992A5" w14:textId="14940DAC" w:rsidR="009D3628" w:rsidRDefault="009D3628" w:rsidP="00D6131E">
      <w:pPr>
        <w:jc w:val="both"/>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top income based tax data studies,</w:t>
      </w:r>
      <w:r w:rsidR="0092701E">
        <w:rPr>
          <w:lang w:val="en-US"/>
        </w:rPr>
        <w:t xml:space="preserve"> that show a sharp increase in English speaking count</w:t>
      </w:r>
      <w:r w:rsidR="00E57DCB">
        <w:rPr>
          <w:lang w:val="en-US"/>
        </w:rPr>
        <w:t>ries in the last decades (Atkinso</w:t>
      </w:r>
      <w:r w:rsidR="0092701E">
        <w:rPr>
          <w:lang w:val="en-US"/>
        </w:rPr>
        <w:t>n, Piketty and Saez, 2011),</w:t>
      </w:r>
      <w:r w:rsidR="00C76919">
        <w:rPr>
          <w:lang w:val="en-US"/>
        </w:rPr>
        <w:t xml:space="preserve"> the utility of tax data for overall inequality studies is not discussed </w:t>
      </w:r>
      <w:r w:rsidR="00C76919" w:rsidRPr="00C76919">
        <w:rPr>
          <w:lang w:val="en-US"/>
        </w:rPr>
        <w:t>thoroughly</w:t>
      </w:r>
      <w:r w:rsidR="00F3795A">
        <w:rPr>
          <w:lang w:val="en-US"/>
        </w:rPr>
        <w:t xml:space="preserve"> and its  potential for overall inequality studies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To assess the use of tax data theoretically we describe the current standards for measuring economic inequality in </w:t>
      </w:r>
      <w:r w:rsidR="00594AAC" w:rsidRPr="00D044CF">
        <w:rPr>
          <w:lang w:val="en-US"/>
        </w:rPr>
        <w:t>section 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0C23D4" w:rsidRPr="00D044CF">
        <w:rPr>
          <w:lang w:val="en-US"/>
        </w:rPr>
        <w:t>section 6</w:t>
      </w:r>
      <w:r w:rsidR="00EA5B4E">
        <w:rPr>
          <w:lang w:val="en-US"/>
        </w:rPr>
        <w:t>.</w:t>
      </w:r>
      <w:r w:rsidR="00E30513">
        <w:rPr>
          <w:lang w:val="en-US"/>
        </w:rPr>
        <w:t xml:space="preserve"> In the end,</w:t>
      </w:r>
      <w:r w:rsidR="00EA5B4E">
        <w:rPr>
          <w:lang w:val="en-US"/>
        </w:rPr>
        <w:t xml:space="preserve"> </w:t>
      </w:r>
      <w:r w:rsidR="00E30513">
        <w:rPr>
          <w:lang w:val="en-US"/>
        </w:rPr>
        <w:t>w</w:t>
      </w:r>
      <w:r w:rsidR="00EA5B4E">
        <w:rPr>
          <w:lang w:val="en-US"/>
        </w:rPr>
        <w:t>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berschrift1"/>
        <w:rPr>
          <w:lang w:val="en-US"/>
        </w:rPr>
      </w:pPr>
      <w:bookmarkStart w:id="3" w:name="_Ref399330537"/>
      <w:bookmarkStart w:id="4" w:name="_Toc406505785"/>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3"/>
      <w:bookmarkEnd w:id="4"/>
    </w:p>
    <w:p w14:paraId="5ED15EFB" w14:textId="3EAB1B60" w:rsidR="00594AAC" w:rsidRPr="008973D6" w:rsidRDefault="00AD06A6" w:rsidP="002D6E2A">
      <w:pPr>
        <w:pStyle w:val="berschrift2"/>
        <w:rPr>
          <w:lang w:val="en-US"/>
        </w:rPr>
      </w:pPr>
      <w:bookmarkStart w:id="5" w:name="_Ref416972775"/>
      <w:r>
        <w:rPr>
          <w:lang w:val="en-US"/>
        </w:rPr>
        <w:t>Income concepts</w:t>
      </w:r>
      <w:bookmarkEnd w:id="5"/>
    </w:p>
    <w:p w14:paraId="51C5C288" w14:textId="77777777" w:rsidR="00D6131E" w:rsidRDefault="00D044CF" w:rsidP="00D6131E">
      <w:pPr>
        <w:jc w:val="both"/>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unotenzeichen"/>
          <w:lang w:val="en-US"/>
        </w:rPr>
        <w:footnoteReference w:id="2"/>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w:t>
      </w:r>
    </w:p>
    <w:p w14:paraId="7812E188" w14:textId="77777777" w:rsidR="00E57DCB" w:rsidRDefault="00E57DCB" w:rsidP="00D6131E">
      <w:pPr>
        <w:jc w:val="both"/>
        <w:rPr>
          <w:lang w:val="en-US"/>
        </w:rPr>
      </w:pPr>
    </w:p>
    <w:p w14:paraId="514E71FA" w14:textId="18791477" w:rsidR="009B2515" w:rsidRPr="003838D6" w:rsidRDefault="00D044CF" w:rsidP="00D6131E">
      <w:pPr>
        <w:jc w:val="both"/>
        <w:rPr>
          <w:lang w:val="en-US"/>
        </w:rPr>
      </w:pPr>
      <w:r w:rsidRPr="00810253">
        <w:rPr>
          <w:lang w:val="en-US"/>
        </w:rPr>
        <w:t xml:space="preserve">Because inequality in </w:t>
      </w:r>
      <w:r w:rsidR="00857E23" w:rsidRPr="00810253">
        <w:rPr>
          <w:lang w:val="en-US"/>
        </w:rPr>
        <w:t xml:space="preserve">the distribution of </w:t>
      </w:r>
      <w:r w:rsidRPr="00810253">
        <w:rPr>
          <w:lang w:val="en-US"/>
        </w:rPr>
        <w:t xml:space="preserve">income </w:t>
      </w:r>
      <w:r w:rsidR="00555896" w:rsidRPr="00810253">
        <w:rPr>
          <w:lang w:val="en-US"/>
        </w:rPr>
        <w:t xml:space="preserve">still </w:t>
      </w:r>
      <w:r w:rsidR="001232D9" w:rsidRPr="00810253">
        <w:rPr>
          <w:lang w:val="en-US"/>
        </w:rPr>
        <w:t>gets</w:t>
      </w:r>
      <w:r w:rsidRPr="00810253">
        <w:rPr>
          <w:lang w:val="en-US"/>
        </w:rPr>
        <w:t xml:space="preserve"> most scholarly attention, we have a closer look at the definition of income.</w:t>
      </w:r>
      <w:r w:rsidR="000F3F69" w:rsidRPr="00D74E46">
        <w:rPr>
          <w:lang w:val="en-US"/>
        </w:rPr>
        <w:t xml:space="preserve"> </w:t>
      </w:r>
      <w:r w:rsidR="00B50997" w:rsidRPr="00D74E46">
        <w:rPr>
          <w:lang w:val="en-US"/>
        </w:rPr>
        <w:t>Although t</w:t>
      </w:r>
      <w:r w:rsidR="000F3F69" w:rsidRPr="00D74E46">
        <w:rPr>
          <w:lang w:val="en-US"/>
        </w:rPr>
        <w:t>erminology slightly differ</w:t>
      </w:r>
      <w:r w:rsidR="00B50997" w:rsidRPr="00D74E46">
        <w:rPr>
          <w:lang w:val="en-US"/>
        </w:rPr>
        <w:t>s</w:t>
      </w:r>
      <w:r w:rsidR="000F3F69" w:rsidRPr="00D74E46">
        <w:rPr>
          <w:lang w:val="en-US"/>
        </w:rPr>
        <w:t xml:space="preserve">, common concepts </w:t>
      </w:r>
      <w:r w:rsidR="008973D6" w:rsidRPr="00D74E46">
        <w:rPr>
          <w:lang w:val="en-US"/>
        </w:rPr>
        <w:t>are</w:t>
      </w:r>
      <w:r w:rsidR="000F3F69" w:rsidRPr="00D74E46">
        <w:rPr>
          <w:lang w:val="en-US"/>
        </w:rPr>
        <w:t xml:space="preserve"> identified (for detailed discussion see: OECD (201</w:t>
      </w:r>
      <w:r w:rsidR="00FB64F2" w:rsidRPr="00D74E46">
        <w:rPr>
          <w:lang w:val="en-US"/>
        </w:rPr>
        <w:t xml:space="preserve">3, 44) and </w:t>
      </w:r>
      <w:r w:rsidR="000F3F69" w:rsidRPr="00D74E46">
        <w:rPr>
          <w:lang w:val="en-US"/>
        </w:rPr>
        <w:t>Uni</w:t>
      </w:r>
      <w:r w:rsidR="005B4A5D" w:rsidRPr="00D74E46">
        <w:rPr>
          <w:lang w:val="en-US"/>
        </w:rPr>
        <w:t>ted Nations (2011, 24)</w:t>
      </w:r>
      <w:r w:rsidR="00B50997" w:rsidRPr="00D74E46">
        <w:rPr>
          <w:lang w:val="en-US"/>
        </w:rPr>
        <w:t>]</w:t>
      </w:r>
      <w:r w:rsidR="005B4A5D" w:rsidRPr="00D74E46">
        <w:rPr>
          <w:lang w:val="en-US"/>
        </w:rPr>
        <w:t xml:space="preserve">. </w:t>
      </w:r>
      <w:r w:rsidR="004A50B9" w:rsidRPr="00D74E46">
        <w:rPr>
          <w:lang w:val="en-US"/>
        </w:rPr>
        <w:t xml:space="preserve">In </w:t>
      </w:r>
      <w:r w:rsidR="00810253">
        <w:rPr>
          <w:lang w:val="en-US"/>
        </w:rPr>
        <w:fldChar w:fldCharType="begin"/>
      </w:r>
      <w:r w:rsidR="00810253">
        <w:rPr>
          <w:lang w:val="en-US"/>
        </w:rPr>
        <w:instrText xml:space="preserve"> </w:instrText>
      </w:r>
      <w:r w:rsidR="00FA5D80">
        <w:rPr>
          <w:lang w:val="en-US"/>
        </w:rPr>
        <w:instrText>REF</w:instrText>
      </w:r>
      <w:r w:rsidR="00810253">
        <w:rPr>
          <w:lang w:val="en-US"/>
        </w:rPr>
        <w:instrText xml:space="preserve"> _Ref417324633 \h  \* MERGEFORMAT </w:instrText>
      </w:r>
      <w:r w:rsidR="00810253">
        <w:rPr>
          <w:lang w:val="en-US"/>
        </w:rPr>
      </w:r>
      <w:r w:rsidR="00810253">
        <w:rPr>
          <w:lang w:val="en-US"/>
        </w:rPr>
        <w:fldChar w:fldCharType="separate"/>
      </w:r>
      <w:r w:rsidR="00810253" w:rsidRPr="00F3795A">
        <w:rPr>
          <w:szCs w:val="20"/>
          <w:lang w:val="en-US"/>
        </w:rPr>
        <w:t>Figure 2</w:t>
      </w:r>
      <w:r w:rsidR="00810253">
        <w:rPr>
          <w:lang w:val="en-US"/>
        </w:rPr>
        <w:fldChar w:fldCharType="end"/>
      </w:r>
      <w:r w:rsidR="00810253">
        <w:rPr>
          <w:lang w:val="en-US"/>
        </w:rPr>
        <w:t xml:space="preserve"> </w:t>
      </w:r>
      <w:r w:rsidR="00FE7E83" w:rsidRPr="00810253">
        <w:rPr>
          <w:lang w:val="en-US"/>
        </w:rPr>
        <w:t xml:space="preserve">we present </w:t>
      </w:r>
      <w:r w:rsidR="000F3F69" w:rsidRPr="00810253">
        <w:rPr>
          <w:lang w:val="en-US"/>
        </w:rPr>
        <w:t>a stylized framework, which includes a distinction of common income sources</w:t>
      </w:r>
      <w:r w:rsidR="00580CC4" w:rsidRPr="00810253">
        <w:rPr>
          <w:lang w:val="en-US"/>
        </w:rPr>
        <w:t>. Most people get an income from labor and some get an inc</w:t>
      </w:r>
      <w:r w:rsidR="00580CC4" w:rsidRPr="00D74E46">
        <w:rPr>
          <w:lang w:val="en-US"/>
        </w:rPr>
        <w:t xml:space="preserve">ome from </w:t>
      </w:r>
      <w:r w:rsidR="00035F89">
        <w:rPr>
          <w:lang w:val="en-US"/>
        </w:rPr>
        <w:t>capital</w:t>
      </w:r>
      <w:r w:rsidR="00580CC4" w:rsidRPr="00D74E46">
        <w:rPr>
          <w:lang w:val="en-US"/>
        </w:rPr>
        <w:t xml:space="preserv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 not only rely on their primary income.</w:t>
      </w:r>
      <w:r w:rsidR="00580CC4" w:rsidRPr="00F54625">
        <w:rPr>
          <w:lang w:val="en-US"/>
        </w:rPr>
        <w:t xml:space="preserve"> </w:t>
      </w:r>
      <w:r w:rsidR="00035F89">
        <w:rPr>
          <w:lang w:val="en-US"/>
        </w:rPr>
        <w:t xml:space="preserve">Every western society maintains to some degree a system of redistribution, which reshapes </w:t>
      </w:r>
      <w:r w:rsidR="00E57DCB">
        <w:rPr>
          <w:lang w:val="en-US"/>
        </w:rPr>
        <w:t>the</w:t>
      </w:r>
      <w:r w:rsidR="00035F89">
        <w:rPr>
          <w:lang w:val="en-US"/>
        </w:rPr>
        <w:t xml:space="preserve"> possibility to consume. </w:t>
      </w:r>
      <w:r w:rsidR="00580CC4" w:rsidRPr="00F54625">
        <w:rPr>
          <w:lang w:val="en-US"/>
        </w:rPr>
        <w:t xml:space="preserve">This includes transfers paid (taxes and direct inter household transfers) and transfers received (pensions, social security insurances and transfers from other households). </w:t>
      </w:r>
      <w:r w:rsidR="008973D6" w:rsidRPr="0009092B">
        <w:rPr>
          <w:lang w:val="en-US"/>
        </w:rPr>
        <w:t xml:space="preserve">Redistribution </w:t>
      </w:r>
      <w:r w:rsidR="000F3F69" w:rsidRPr="00044C0C">
        <w:rPr>
          <w:lang w:val="en-US"/>
        </w:rPr>
        <w:t>eventually lead</w:t>
      </w:r>
      <w:r w:rsidR="00580CC4" w:rsidRPr="00F55E6D">
        <w:rPr>
          <w:lang w:val="en-US"/>
        </w:rPr>
        <w:t>s</w:t>
      </w:r>
      <w:r w:rsidR="000F3F69" w:rsidRPr="00DA77DF">
        <w:rPr>
          <w:lang w:val="en-US"/>
        </w:rPr>
        <w:t xml:space="preserve"> to disposable income</w:t>
      </w:r>
      <w:r w:rsidR="00036871" w:rsidRPr="000F5C48">
        <w:rPr>
          <w:szCs w:val="20"/>
          <w:lang w:val="en-US"/>
        </w:rPr>
        <w:t>s</w:t>
      </w:r>
      <w:r w:rsidR="00035F89">
        <w:rPr>
          <w:szCs w:val="20"/>
          <w:lang w:val="en-US"/>
        </w:rPr>
        <w:t>.</w:t>
      </w:r>
      <w:r w:rsidR="000F3F69" w:rsidRPr="0092701E">
        <w:rPr>
          <w:szCs w:val="20"/>
          <w:lang w:val="en-US"/>
        </w:rPr>
        <w:t xml:space="preserve"> </w:t>
      </w:r>
      <w:r w:rsidR="00035F89">
        <w:rPr>
          <w:lang w:val="en-US"/>
        </w:rPr>
        <w:t>After all</w:t>
      </w:r>
      <w:r w:rsidR="00E57DCB">
        <w:rPr>
          <w:lang w:val="en-US"/>
        </w:rPr>
        <w:t>,</w:t>
      </w:r>
      <w:r w:rsidR="00F54625">
        <w:rPr>
          <w:lang w:val="en-US"/>
        </w:rPr>
        <w:t xml:space="preserve"> t</w:t>
      </w:r>
      <w:r w:rsidR="00F54625" w:rsidRPr="00F54625">
        <w:rPr>
          <w:lang w:val="en-US"/>
        </w:rPr>
        <w:t xml:space="preserve">he </w:t>
      </w:r>
      <w:r w:rsidRPr="00F54625">
        <w:rPr>
          <w:lang w:val="en-US"/>
        </w:rPr>
        <w:t xml:space="preserve">assessment of income inequality is strongly influenced by the definition of income itself. </w:t>
      </w:r>
      <w:r w:rsidR="00AD06A6" w:rsidRPr="00F54625">
        <w:rPr>
          <w:lang w:val="en-US"/>
        </w:rPr>
        <w:t xml:space="preserve">For instance, primary </w:t>
      </w:r>
      <w:r w:rsidR="00ED60EF" w:rsidRPr="0009092B">
        <w:rPr>
          <w:lang w:val="en-US"/>
        </w:rPr>
        <w:t>income</w:t>
      </w:r>
      <w:r w:rsidRPr="00044C0C">
        <w:rPr>
          <w:lang w:val="en-US"/>
        </w:rPr>
        <w:t xml:space="preserve"> or disposable </w:t>
      </w:r>
      <w:r w:rsidR="00555896" w:rsidRPr="00F55E6D">
        <w:rPr>
          <w:lang w:val="en-US"/>
        </w:rPr>
        <w:t>income differs</w:t>
      </w:r>
      <w:r w:rsidRPr="00DA77DF">
        <w:rPr>
          <w:lang w:val="en-US"/>
        </w:rPr>
        <w:t xml:space="preserve"> by substantial meaning and by the expected degree of inequality</w:t>
      </w:r>
      <w:r w:rsidR="008973D6" w:rsidRPr="000F5C48">
        <w:rPr>
          <w:szCs w:val="20"/>
          <w:lang w:val="en-US"/>
        </w:rPr>
        <w:t xml:space="preserve">. Because not every member of a </w:t>
      </w:r>
      <w:r w:rsidR="00F10C8A" w:rsidRPr="00FA5D80">
        <w:rPr>
          <w:szCs w:val="20"/>
          <w:lang w:val="en-US"/>
        </w:rPr>
        <w:t>society</w:t>
      </w:r>
      <w:r w:rsidR="008973D6" w:rsidRPr="0092701E">
        <w:rPr>
          <w:szCs w:val="20"/>
          <w:lang w:val="en-US"/>
        </w:rPr>
        <w:t xml:space="preserve"> participates in market activities - may it be with labor or capital – the distribution of primary incomes is usually more unequal than the distribution of disposable incomes, </w:t>
      </w:r>
      <w:r w:rsidR="00AD06A6" w:rsidRPr="0092701E">
        <w:rPr>
          <w:szCs w:val="20"/>
          <w:lang w:val="en-US"/>
        </w:rPr>
        <w:t>which has been</w:t>
      </w:r>
      <w:r w:rsidR="008973D6" w:rsidRPr="0092701E">
        <w:rPr>
          <w:szCs w:val="20"/>
          <w:lang w:val="en-US"/>
        </w:rPr>
        <w:t xml:space="preserve"> </w:t>
      </w:r>
      <w:r w:rsidR="00AD06A6" w:rsidRPr="0092701E">
        <w:rPr>
          <w:szCs w:val="20"/>
          <w:lang w:val="en-US"/>
        </w:rPr>
        <w:t>reshaped by redistribution</w:t>
      </w:r>
      <w:r w:rsidR="00AD06A6" w:rsidRPr="00F3795A">
        <w:rPr>
          <w:szCs w:val="20"/>
          <w:lang w:val="en-US"/>
        </w:rPr>
        <w:t xml:space="preserve"> through taxes and direct social transfers</w:t>
      </w:r>
      <w:r w:rsidR="008973D6" w:rsidRPr="00F3795A">
        <w:rPr>
          <w:szCs w:val="20"/>
          <w:lang w:val="en-US"/>
        </w:rPr>
        <w:t>.</w:t>
      </w:r>
      <w:r w:rsidRPr="00F3795A">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 173, Buhmann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1D27D7" w:rsidRPr="00035F89">
        <w:rPr>
          <w:szCs w:val="20"/>
          <w:lang w:val="en-US"/>
        </w:rPr>
        <w:t>sub</w:t>
      </w:r>
      <w:r w:rsidR="005E4140" w:rsidRPr="00035F89">
        <w:rPr>
          <w:szCs w:val="20"/>
          <w:lang w:val="en-US"/>
        </w:rPr>
        <w:t>section</w:t>
      </w:r>
      <w:r w:rsidR="001D27D7" w:rsidRPr="00035F89">
        <w:rPr>
          <w:szCs w:val="20"/>
          <w:lang w:val="en-US"/>
        </w:rPr>
        <w:t xml:space="preserve"> statistical unit</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772FE3FD" w:rsidR="009B2515" w:rsidRPr="00A74F6D" w:rsidRDefault="007C739D" w:rsidP="006A2614">
      <w:pPr>
        <w:pStyle w:val="Beschriftung"/>
        <w:rPr>
          <w:sz w:val="24"/>
          <w:lang w:val="en-US"/>
        </w:rPr>
      </w:pPr>
      <w:bookmarkStart w:id="6" w:name="_Ref417324633"/>
      <w:bookmarkStart w:id="7"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FA5D80">
        <w:rPr>
          <w:sz w:val="24"/>
          <w:lang w:val="en-US"/>
        </w:rPr>
        <w:instrText>SEQ</w:instrText>
      </w:r>
      <w:r w:rsidRPr="007C739D">
        <w:rPr>
          <w:sz w:val="24"/>
          <w:lang w:val="en-US"/>
        </w:rPr>
        <w:instrText xml:space="preserve"> Figure \* ARABIC </w:instrText>
      </w:r>
      <w:r w:rsidRPr="007C739D">
        <w:rPr>
          <w:sz w:val="24"/>
          <w:lang w:val="en-US"/>
        </w:rPr>
        <w:fldChar w:fldCharType="separate"/>
      </w:r>
      <w:r w:rsidR="00810253">
        <w:rPr>
          <w:noProof/>
          <w:sz w:val="24"/>
          <w:lang w:val="en-US"/>
        </w:rPr>
        <w:t>1</w:t>
      </w:r>
      <w:r w:rsidRPr="007C739D">
        <w:rPr>
          <w:sz w:val="24"/>
          <w:lang w:val="en-US"/>
        </w:rPr>
        <w:fldChar w:fldCharType="end"/>
      </w:r>
      <w:bookmarkEnd w:id="6"/>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(2013:44), own diagram</w:t>
      </w:r>
      <w:bookmarkEnd w:id="7"/>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0276AC69" w14:textId="04B87BA4" w:rsidR="00676E3F" w:rsidRDefault="00676E3F" w:rsidP="00D6131E">
      <w:pPr>
        <w:jc w:val="both"/>
        <w:rPr>
          <w:lang w:val="en-US"/>
        </w:rPr>
      </w:pPr>
      <w:r w:rsidRPr="00676E3F">
        <w:rPr>
          <w:lang w:val="en-US"/>
        </w:rPr>
        <w:t>Nowadays a plethor</w:t>
      </w:r>
      <w:r w:rsidR="00141B1B">
        <w:rPr>
          <w:lang w:val="en-US"/>
        </w:rPr>
        <w:t xml:space="preserve">a of inequality measures exists. </w:t>
      </w:r>
      <w:r w:rsidRPr="00676E3F">
        <w:rPr>
          <w:lang w:val="en-US"/>
        </w:rPr>
        <w:t>Hao and Naiman (2010)</w:t>
      </w:r>
      <w:r w:rsidR="00346DD3">
        <w:rPr>
          <w:lang w:val="en-US"/>
        </w:rPr>
        <w:t xml:space="preserve"> or Cowell (2009)</w:t>
      </w:r>
      <w:r w:rsidRPr="00676E3F">
        <w:rPr>
          <w:lang w:val="en-US"/>
        </w:rPr>
        <w:t xml:space="preserve"> </w:t>
      </w:r>
      <w:r w:rsidR="00E57DCB">
        <w:rPr>
          <w:lang w:val="en-US"/>
        </w:rPr>
        <w:t>provide</w:t>
      </w:r>
      <w:r w:rsidR="00E57DCB" w:rsidRPr="00676E3F">
        <w:rPr>
          <w:lang w:val="en-US"/>
        </w:rPr>
        <w:t xml:space="preserve"> good</w:t>
      </w:r>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035F89">
        <w:rPr>
          <w:lang w:val="en-US"/>
        </w:rPr>
        <w:t xml:space="preserve">four </w:t>
      </w:r>
      <w:r w:rsidR="00FB64F2">
        <w:rPr>
          <w:lang w:val="en-US"/>
        </w:rPr>
        <w:t>major</w:t>
      </w:r>
      <w:r w:rsidR="00C453EC">
        <w:rPr>
          <w:lang w:val="en-US"/>
        </w:rPr>
        <w:t xml:space="preserve"> families:</w:t>
      </w:r>
      <w:r w:rsidRPr="00676E3F">
        <w:rPr>
          <w:lang w:val="en-US"/>
        </w:rPr>
        <w:t xml:space="preserve"> </w:t>
      </w:r>
      <w:r w:rsidR="00555896">
        <w:rPr>
          <w:lang w:val="en-US"/>
        </w:rPr>
        <w:t>variance based measures</w:t>
      </w:r>
      <w:r w:rsidRPr="00676E3F">
        <w:rPr>
          <w:lang w:val="en-US"/>
        </w:rPr>
        <w:t>,</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w:t>
      </w:r>
      <w:r w:rsidR="00035F89">
        <w:rPr>
          <w:lang w:val="en-US"/>
        </w:rPr>
        <w:t xml:space="preserve"> and</w:t>
      </w:r>
      <w:r w:rsidR="00141B1B">
        <w:rPr>
          <w:lang w:val="en-US"/>
        </w:rPr>
        <w:t xml:space="preserve"> measures from information theory</w:t>
      </w:r>
      <w:r w:rsidR="00E00870">
        <w:rPr>
          <w:lang w:val="en-US"/>
        </w:rPr>
        <w:t>.</w:t>
      </w:r>
      <w:r w:rsidR="00141B1B">
        <w:rPr>
          <w:lang w:val="en-US"/>
        </w:rPr>
        <w:t xml:space="preserve"> </w:t>
      </w:r>
      <w:r w:rsidR="00555896">
        <w:rPr>
          <w:lang w:val="en-US"/>
        </w:rPr>
        <w:t>S</w:t>
      </w:r>
      <w:r w:rsidR="00FD5688">
        <w:rPr>
          <w:lang w:val="en-US"/>
        </w:rPr>
        <w:t>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3"/>
      </w:r>
      <w:r w:rsidR="00361A2D">
        <w:rPr>
          <w:lang w:val="en-US"/>
        </w:rPr>
        <w:t xml:space="preserve"> Here we don’t discuss </w:t>
      </w:r>
      <w:r w:rsidR="00361A2D">
        <w:rPr>
          <w:lang w:val="en-US"/>
        </w:rPr>
        <w:lastRenderedPageBreak/>
        <w:t>the usefulness of inequality measures in regard to th</w:t>
      </w:r>
      <w:r w:rsidR="00BB156C">
        <w:rPr>
          <w:lang w:val="en-US"/>
        </w:rPr>
        <w:t>ese</w:t>
      </w:r>
      <w:r w:rsidR="00361A2D">
        <w:rPr>
          <w:lang w:val="en-US"/>
        </w:rPr>
        <w:t xml:space="preser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5B26B25E" w14:textId="77777777" w:rsidR="00555896" w:rsidRDefault="00555896" w:rsidP="00D6131E">
      <w:pPr>
        <w:jc w:val="both"/>
        <w:rPr>
          <w:lang w:val="en-US"/>
        </w:rPr>
      </w:pPr>
    </w:p>
    <w:p w14:paraId="7EA01EA8" w14:textId="4592D5FC" w:rsidR="00D6131E" w:rsidRDefault="00AB7485" w:rsidP="00D6131E">
      <w:pPr>
        <w:jc w:val="both"/>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E00870">
        <w:rPr>
          <w:lang w:val="en-US"/>
        </w:rPr>
        <w:t>often</w:t>
      </w:r>
      <w:r>
        <w:rPr>
          <w:lang w:val="en-US"/>
        </w:rPr>
        <w:t xml:space="preserve"> not suitable.</w:t>
      </w:r>
      <w:r w:rsidR="002668B1">
        <w:rPr>
          <w:lang w:val="en-US"/>
        </w:rPr>
        <w:t xml:space="preserve"> </w:t>
      </w:r>
      <w:r w:rsidR="00676E3F" w:rsidRPr="00676E3F">
        <w:rPr>
          <w:lang w:val="en-US"/>
        </w:rPr>
        <w:t xml:space="preserve">Widely used in social sciences are </w:t>
      </w:r>
      <w:r w:rsidR="00676E3F" w:rsidRPr="00141B1B">
        <w:rPr>
          <w:i/>
          <w:lang w:val="en-US"/>
        </w:rPr>
        <w:t>quantile function</w:t>
      </w:r>
      <w:r w:rsidR="00676E3F" w:rsidRPr="00676E3F">
        <w:rPr>
          <w:lang w:val="en-US"/>
        </w:rPr>
        <w:t xml:space="preserve"> based measures like </w:t>
      </w:r>
      <w:r w:rsidR="00676E3F" w:rsidRPr="00141B1B">
        <w:rPr>
          <w:i/>
          <w:lang w:val="en-US"/>
        </w:rPr>
        <w:t>t</w:t>
      </w:r>
      <w:r w:rsidR="0006599C">
        <w:rPr>
          <w:i/>
          <w:lang w:val="en-US"/>
        </w:rPr>
        <w:t>op income shares, t</w:t>
      </w:r>
      <w:r w:rsidR="00676E3F" w:rsidRPr="00141B1B">
        <w:rPr>
          <w:i/>
          <w:lang w:val="en-US"/>
        </w:rPr>
        <w:t xml:space="preserve">he quantile ratio or the </w:t>
      </w:r>
      <w:r w:rsidR="008215A5">
        <w:rPr>
          <w:i/>
          <w:lang w:val="en-US"/>
        </w:rPr>
        <w:t>G</w:t>
      </w:r>
      <w:r w:rsidR="00676E3F" w:rsidRPr="00141B1B">
        <w:rPr>
          <w:i/>
          <w:lang w:val="en-US"/>
        </w:rPr>
        <w:t>ini</w:t>
      </w:r>
      <w:r w:rsidR="008215A5">
        <w:rPr>
          <w:i/>
          <w:lang w:val="en-US"/>
        </w:rPr>
        <w:t xml:space="preserve"> </w:t>
      </w:r>
      <w:r w:rsidR="00676E3F" w:rsidRPr="00141B1B">
        <w:rPr>
          <w:i/>
          <w:lang w:val="en-US"/>
        </w:rPr>
        <w:t>coefficient</w:t>
      </w:r>
      <w:r w:rsidR="00676E3F"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00676E3F" w:rsidRPr="00676E3F">
        <w:rPr>
          <w:lang w:val="en-US"/>
        </w:rPr>
        <w:t xml:space="preserve">the most prominent inequality measure in the academic literature </w:t>
      </w:r>
      <w:r w:rsidR="00BB156C">
        <w:rPr>
          <w:lang w:val="en-US"/>
        </w:rPr>
        <w:t>as well as</w:t>
      </w:r>
      <w:r w:rsidR="00676E3F" w:rsidRPr="00676E3F">
        <w:rPr>
          <w:lang w:val="en-US"/>
        </w:rPr>
        <w:t xml:space="preserve"> </w:t>
      </w:r>
      <w:r w:rsidR="00091514">
        <w:rPr>
          <w:lang w:val="en-US"/>
        </w:rPr>
        <w:t xml:space="preserve">for </w:t>
      </w:r>
      <w:r w:rsidR="00676E3F" w:rsidRPr="00676E3F">
        <w:rPr>
          <w:lang w:val="en-US"/>
        </w:rPr>
        <w:t xml:space="preserve">government statistics. The Gini coefficient is </w:t>
      </w:r>
      <w:r w:rsidR="00845A7E">
        <w:rPr>
          <w:lang w:val="en-US"/>
        </w:rPr>
        <w:t xml:space="preserve">also often </w:t>
      </w:r>
      <w:r w:rsidR="00676E3F" w:rsidRPr="00676E3F">
        <w:rPr>
          <w:lang w:val="en-US"/>
        </w:rPr>
        <w:t>used for international comparison. As it is derived from the Lorenz</w:t>
      </w:r>
      <w:r w:rsidR="008215A5">
        <w:rPr>
          <w:lang w:val="en-US"/>
        </w:rPr>
        <w:t xml:space="preserve"> </w:t>
      </w:r>
      <w:r w:rsidR="00676E3F"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00676E3F"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00AC6CAC">
        <w:rPr>
          <w:lang w:val="en-US"/>
        </w:rPr>
        <w:t>.</w:t>
      </w:r>
      <w:r w:rsidR="00676E3F" w:rsidRPr="00676E3F">
        <w:rPr>
          <w:lang w:val="en-US"/>
        </w:rPr>
        <w:t xml:space="preserve"> However, several drawbacks are reported in the literature. </w:t>
      </w:r>
      <w:r w:rsidR="008215A5">
        <w:rPr>
          <w:lang w:val="en-US"/>
        </w:rPr>
        <w:t xml:space="preserve">The </w:t>
      </w:r>
      <w:r w:rsidR="00676E3F" w:rsidRPr="00676E3F">
        <w:rPr>
          <w:lang w:val="en-US"/>
        </w:rPr>
        <w:t>Gini</w:t>
      </w:r>
      <w:r w:rsidR="008215A5">
        <w:rPr>
          <w:lang w:val="en-US"/>
        </w:rPr>
        <w:t xml:space="preserve"> c</w:t>
      </w:r>
      <w:r w:rsidR="00676E3F" w:rsidRPr="00676E3F">
        <w:rPr>
          <w:lang w:val="en-US"/>
        </w:rPr>
        <w:t>oeffic</w:t>
      </w:r>
      <w:r w:rsidR="008215A5">
        <w:rPr>
          <w:lang w:val="en-US"/>
        </w:rPr>
        <w:t>i</w:t>
      </w:r>
      <w:r w:rsidR="00676E3F"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00676E3F" w:rsidRPr="00676E3F">
        <w:rPr>
          <w:lang w:val="en-US"/>
        </w:rPr>
        <w:t xml:space="preserve"> </w:t>
      </w:r>
      <w:r w:rsidR="008215A5">
        <w:rPr>
          <w:lang w:val="en-US"/>
        </w:rPr>
        <w:t>M</w:t>
      </w:r>
      <w:r w:rsidR="00676E3F" w:rsidRPr="00676E3F">
        <w:rPr>
          <w:lang w:val="en-US"/>
        </w:rPr>
        <w:t>ost important</w:t>
      </w:r>
      <w:r w:rsidR="008215A5">
        <w:rPr>
          <w:lang w:val="en-US"/>
        </w:rPr>
        <w:t>ly</w:t>
      </w:r>
      <w:r w:rsidR="0006599C">
        <w:rPr>
          <w:lang w:val="en-US"/>
        </w:rPr>
        <w:t>, being a single aggregate measure</w:t>
      </w:r>
      <w:r w:rsidR="00676E3F"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00676E3F" w:rsidRPr="00676E3F">
        <w:rPr>
          <w:lang w:val="en-US"/>
        </w:rPr>
        <w:t xml:space="preserve"> is driven by a few rich or many poor ind</w:t>
      </w:r>
      <w:r w:rsidR="001232D9">
        <w:rPr>
          <w:lang w:val="en-US"/>
        </w:rPr>
        <w:t>ividuals. This can also be prob</w:t>
      </w:r>
      <w:r w:rsidR="00676E3F" w:rsidRPr="00676E3F">
        <w:rPr>
          <w:lang w:val="en-US"/>
        </w:rPr>
        <w:t>lematic for comparison between countries or over time. In extreme cases two totally different distributions share the same Gini</w:t>
      </w:r>
      <w:r w:rsidR="0006599C">
        <w:rPr>
          <w:lang w:val="en-US"/>
        </w:rPr>
        <w:t xml:space="preserve"> </w:t>
      </w:r>
      <w:r w:rsidR="00676E3F" w:rsidRPr="00676E3F">
        <w:rPr>
          <w:lang w:val="en-US"/>
        </w:rPr>
        <w:t>coefficient.</w:t>
      </w:r>
      <w:r w:rsidR="00E00870">
        <w:rPr>
          <w:lang w:val="en-US"/>
        </w:rPr>
        <w:t xml:space="preserve"> </w:t>
      </w:r>
      <w:r w:rsidR="0006599C">
        <w:rPr>
          <w:lang w:val="en-US"/>
        </w:rPr>
        <w:t>Another widely used measure</w:t>
      </w:r>
      <w:r w:rsidR="0006599C" w:rsidRPr="00676E3F">
        <w:rPr>
          <w:lang w:val="en-US"/>
        </w:rPr>
        <w:t xml:space="preserve"> </w:t>
      </w:r>
      <w:r w:rsidR="0006599C">
        <w:rPr>
          <w:lang w:val="en-US"/>
        </w:rPr>
        <w:t xml:space="preserve">is </w:t>
      </w:r>
      <w:r w:rsidR="00676E3F" w:rsidRPr="00676E3F">
        <w:rPr>
          <w:lang w:val="en-US"/>
        </w:rPr>
        <w:t>the Atkinson index</w:t>
      </w:r>
      <w:r w:rsidR="0006599C">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sidR="0006599C">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sidR="0006599C">
        <w:rPr>
          <w:lang w:val="en-US"/>
        </w:rPr>
        <w:t>comes with</w:t>
      </w:r>
      <w:r w:rsidR="00676E3F" w:rsidRPr="00676E3F">
        <w:rPr>
          <w:lang w:val="en-US"/>
        </w:rPr>
        <w:t xml:space="preserve"> the need to justi</w:t>
      </w:r>
      <w:r w:rsidR="00E00870">
        <w:rPr>
          <w:lang w:val="en-US"/>
        </w:rPr>
        <w:t xml:space="preserve">fy the chosen value thoroughly. </w:t>
      </w:r>
      <w:r w:rsidR="00676E3F" w:rsidRPr="00676E3F">
        <w:rPr>
          <w:lang w:val="en-US"/>
        </w:rPr>
        <w:t xml:space="preserve">Similar to the Atkinson index, measures derived from </w:t>
      </w:r>
      <w:r w:rsidR="00676E3F" w:rsidRPr="00141B1B">
        <w:rPr>
          <w:i/>
          <w:lang w:val="en-US"/>
        </w:rPr>
        <w:t>information theory</w:t>
      </w:r>
      <w:r w:rsidR="00676E3F" w:rsidRPr="00676E3F">
        <w:rPr>
          <w:lang w:val="en-US"/>
        </w:rPr>
        <w:t xml:space="preserve"> (</w:t>
      </w:r>
      <w:r w:rsidR="00D3790B">
        <w:rPr>
          <w:lang w:val="en-US"/>
        </w:rPr>
        <w:t xml:space="preserve">e.g. </w:t>
      </w:r>
      <w:r w:rsidR="00676E3F" w:rsidRPr="00676E3F">
        <w:rPr>
          <w:lang w:val="en-US"/>
        </w:rPr>
        <w:t>Theil-Index) incorporate a sensitivity parameter that varies in the weight given to</w:t>
      </w:r>
      <w:r w:rsidR="00572F02">
        <w:rPr>
          <w:lang w:val="en-US"/>
        </w:rPr>
        <w:t xml:space="preserve"> different</w:t>
      </w:r>
      <w:r w:rsidR="00676E3F"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00676E3F" w:rsidRPr="00676E3F">
        <w:rPr>
          <w:lang w:val="en-US"/>
        </w:rPr>
        <w:t>s of between</w:t>
      </w:r>
      <w:r w:rsidR="00676E3F" w:rsidRPr="00676E3F">
        <w:rPr>
          <w:rFonts w:ascii="Cambria Math" w:hAnsi="Cambria Math" w:cs="Cambria Math"/>
          <w:lang w:val="en-US"/>
        </w:rPr>
        <w:t>‐</w:t>
      </w:r>
      <w:r w:rsidR="00676E3F" w:rsidRPr="00676E3F">
        <w:rPr>
          <w:lang w:val="en-US"/>
        </w:rPr>
        <w:t xml:space="preserve"> and within</w:t>
      </w:r>
      <w:r w:rsidR="00676E3F" w:rsidRPr="00676E3F">
        <w:rPr>
          <w:rFonts w:ascii="Cambria Math" w:hAnsi="Cambria Math" w:cs="Cambria Math"/>
          <w:lang w:val="en-US"/>
        </w:rPr>
        <w:t>‐</w:t>
      </w:r>
      <w:r w:rsidR="00D3790B">
        <w:rPr>
          <w:lang w:val="en-US"/>
        </w:rPr>
        <w:t>group</w:t>
      </w:r>
      <w:r w:rsidR="00676E3F" w:rsidRPr="00676E3F">
        <w:rPr>
          <w:lang w:val="en-US"/>
        </w:rPr>
        <w:t xml:space="preserve"> effects</w:t>
      </w:r>
      <w:r w:rsidR="00D3790B">
        <w:rPr>
          <w:lang w:val="en-US"/>
        </w:rPr>
        <w:t>.</w:t>
      </w:r>
    </w:p>
    <w:p w14:paraId="2C016027" w14:textId="77777777" w:rsidR="00141B1B" w:rsidRDefault="00141B1B" w:rsidP="00D6131E">
      <w:pPr>
        <w:jc w:val="both"/>
        <w:rPr>
          <w:lang w:val="en-US"/>
        </w:rPr>
      </w:pPr>
    </w:p>
    <w:p w14:paraId="3B131330" w14:textId="5B3B6310" w:rsidR="001D27D7" w:rsidRDefault="00361A2D" w:rsidP="00D6131E">
      <w:pPr>
        <w:jc w:val="both"/>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555896">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works from Kolm (1969) to Atki</w:t>
      </w:r>
      <w:r w:rsidR="004F4785" w:rsidRPr="00141B1B">
        <w:rPr>
          <w:lang w:val="en-US"/>
        </w:rPr>
        <w:t>nson (1970) to Sen (1973) warn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8" w:name="_Ref406405239"/>
      <w:bookmarkStart w:id="9" w:name="_Toc406505788"/>
      <w:r w:rsidRPr="00A04E33">
        <w:rPr>
          <w:lang w:val="en-US"/>
        </w:rPr>
        <w:t xml:space="preserve">Statistical </w:t>
      </w:r>
      <w:r w:rsidR="002B69C3">
        <w:rPr>
          <w:lang w:val="en-US"/>
        </w:rPr>
        <w:t>u</w:t>
      </w:r>
      <w:r w:rsidRPr="00A04E33">
        <w:rPr>
          <w:lang w:val="en-US"/>
        </w:rPr>
        <w:t>nits</w:t>
      </w:r>
      <w:bookmarkEnd w:id="8"/>
      <w:bookmarkEnd w:id="9"/>
    </w:p>
    <w:p w14:paraId="47E640C9" w14:textId="43BA7A61" w:rsidR="001D27D7" w:rsidRPr="00676E3F" w:rsidRDefault="00460F6B" w:rsidP="00D6131E">
      <w:pPr>
        <w:jc w:val="both"/>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 xml:space="preserve">all persons under the same housing arrangement. </w:t>
      </w:r>
      <w:r w:rsidR="00555896">
        <w:rPr>
          <w:lang w:val="en-US"/>
        </w:rPr>
        <w:t xml:space="preserve">Data is 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15AF5">
        <w:rPr>
          <w:lang w:val="en-US"/>
        </w:rPr>
        <w:t>,</w:t>
      </w:r>
      <w:r w:rsidR="001D27D7" w:rsidRPr="00676E3F">
        <w:rPr>
          <w:lang w:val="en-US"/>
        </w:rPr>
        <w:t xml:space="preserve"> that people in the same household share resources and </w:t>
      </w:r>
      <w:r w:rsidR="001D27D7" w:rsidRPr="00676E3F">
        <w:rPr>
          <w:lang w:val="en-US"/>
        </w:rPr>
        <w:lastRenderedPageBreak/>
        <w:t xml:space="preserve">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berschrift2"/>
        <w:rPr>
          <w:lang w:val="en-US"/>
        </w:rPr>
      </w:pPr>
      <w:bookmarkStart w:id="10" w:name="_Ref422236095"/>
      <w:r>
        <w:rPr>
          <w:lang w:val="en-US"/>
        </w:rPr>
        <w:t xml:space="preserve">Population </w:t>
      </w:r>
      <w:r w:rsidR="002B69C3">
        <w:rPr>
          <w:lang w:val="en-US"/>
        </w:rPr>
        <w:t>c</w:t>
      </w:r>
      <w:r>
        <w:rPr>
          <w:lang w:val="en-US"/>
        </w:rPr>
        <w:t>overage</w:t>
      </w:r>
      <w:bookmarkEnd w:id="10"/>
    </w:p>
    <w:p w14:paraId="37DC4537" w14:textId="034A47CA" w:rsidR="00B14648" w:rsidRPr="00EB2518" w:rsidRDefault="00B2353A" w:rsidP="00A74F6D">
      <w:pPr>
        <w:jc w:val="both"/>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is collected.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18582B72" w14:textId="77777777" w:rsidR="00B14648" w:rsidRDefault="00B14648" w:rsidP="00B14648">
      <w:pPr>
        <w:pStyle w:val="berschrift1"/>
        <w:rPr>
          <w:lang w:val="en-US"/>
        </w:rPr>
      </w:pPr>
      <w:bookmarkStart w:id="11" w:name="_Ref399330540"/>
      <w:bookmarkStart w:id="12" w:name="_Toc406505790"/>
      <w:r w:rsidRPr="00B14648">
        <w:rPr>
          <w:lang w:val="en-US"/>
        </w:rPr>
        <w:t>Comparison of tax data and survey data – overview of advantages and shortcomings</w:t>
      </w:r>
      <w:bookmarkEnd w:id="11"/>
      <w:bookmarkEnd w:id="12"/>
    </w:p>
    <w:p w14:paraId="09876D70" w14:textId="4415F89A" w:rsidR="00B14648" w:rsidRPr="00B14648" w:rsidRDefault="00B14648" w:rsidP="00D6131E">
      <w:pPr>
        <w:pStyle w:val="StandardWeb"/>
        <w:jc w:val="both"/>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Pr="00B14648">
        <w:rPr>
          <w:rFonts w:ascii="Lucida Sans" w:hAnsi="Lucida Sans"/>
          <w:sz w:val="19"/>
          <w:szCs w:val="19"/>
          <w:lang w:val="en-US"/>
        </w:rPr>
        <w:instrText xml:space="preserve">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00147C01">
        <w:rPr>
          <w:rFonts w:ascii="Lucida Sans" w:hAnsi="Lucida Sans"/>
          <w:i/>
          <w:sz w:val="19"/>
          <w:szCs w:val="19"/>
          <w:lang w:val="en-US"/>
        </w:rPr>
        <w:t>availability</w:t>
      </w:r>
      <w:r w:rsidRPr="00B14648">
        <w:rPr>
          <w:rFonts w:ascii="Lucida Sans" w:hAnsi="Lucida Sans"/>
          <w:i/>
          <w:sz w:val="19"/>
          <w:szCs w:val="19"/>
          <w:lang w:val="en-US"/>
        </w:rPr>
        <w:t xml:space="preserve">,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13"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B748B5">
        <w:rPr>
          <w:noProof/>
          <w:sz w:val="24"/>
          <w:lang w:val="en-US"/>
        </w:rPr>
        <w:t>1</w:t>
      </w:r>
      <w:r w:rsidRPr="00763E00">
        <w:rPr>
          <w:sz w:val="24"/>
          <w:lang w:val="en-US"/>
        </w:rPr>
        <w:fldChar w:fldCharType="end"/>
      </w:r>
      <w:r w:rsidR="003163BA" w:rsidRPr="00763E00">
        <w:rPr>
          <w:sz w:val="24"/>
          <w:lang w:val="en-US"/>
        </w:rPr>
        <w:t>:</w:t>
      </w:r>
      <w:r w:rsidR="003163BA" w:rsidRPr="003163BA">
        <w:rPr>
          <w:lang w:val="en-US"/>
        </w:rPr>
        <w:t xml:space="preserve"> </w:t>
      </w:r>
      <w:r w:rsidR="003163BA" w:rsidRPr="00B14648">
        <w:rPr>
          <w:sz w:val="24"/>
          <w:lang w:val="en-US"/>
        </w:rPr>
        <w:t>Comparison of tax-data and survey data</w:t>
      </w:r>
      <w:bookmarkEnd w:id="13"/>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5DF12EC1" w:rsidR="003174A7" w:rsidRPr="00763E00" w:rsidRDefault="003174A7"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w:t>
            </w:r>
            <w:r w:rsidR="00147C01">
              <w:rPr>
                <w:rFonts w:eastAsia="Times New Roman"/>
                <w:color w:val="000000"/>
                <w:szCs w:val="19"/>
                <w:lang w:val="en-US" w:eastAsia="de-CH"/>
              </w:rPr>
              <w:t>-</w:t>
            </w:r>
            <w:r>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non response, undercoverage</w:t>
            </w:r>
          </w:p>
        </w:tc>
      </w:tr>
      <w:tr w:rsidR="003174A7" w:rsidRPr="007C1C84" w14:paraId="7B3B2B13" w14:textId="77777777" w:rsidTr="00D6131E">
        <w:trPr>
          <w:trHeight w:val="525"/>
        </w:trPr>
        <w:tc>
          <w:tcPr>
            <w:tcW w:w="3559" w:type="dxa"/>
            <w:tcBorders>
              <w:top w:val="nil"/>
              <w:left w:val="nil"/>
              <w:bottom w:val="double" w:sz="6" w:space="0" w:color="auto"/>
              <w:right w:val="nil"/>
            </w:tcBorders>
            <w:shd w:val="clear" w:color="auto" w:fill="auto"/>
            <w:vAlign w:val="center"/>
            <w:hideMark/>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
          <w:p w14:paraId="61AFA206" w14:textId="543128D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 long periods</w:t>
            </w:r>
          </w:p>
        </w:tc>
        <w:tc>
          <w:tcPr>
            <w:tcW w:w="1499" w:type="dxa"/>
            <w:tcBorders>
              <w:top w:val="nil"/>
              <w:left w:val="nil"/>
              <w:bottom w:val="double" w:sz="6" w:space="0" w:color="auto"/>
              <w:right w:val="nil"/>
            </w:tcBorders>
            <w:shd w:val="clear" w:color="auto" w:fill="auto"/>
            <w:noWrap/>
            <w:vAlign w:val="center"/>
            <w:hideMark/>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
          <w:p w14:paraId="4E35A657" w14:textId="0CBF3C08" w:rsidR="003174A7" w:rsidRPr="00763E00" w:rsidRDefault="00147C01"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w:t>
            </w:r>
            <w:r w:rsidR="003174A7" w:rsidRPr="00763E00">
              <w:rPr>
                <w:rFonts w:eastAsia="Times New Roman"/>
                <w:color w:val="000000"/>
                <w:szCs w:val="19"/>
                <w:lang w:val="en-US" w:eastAsia="de-CH"/>
              </w:rPr>
              <w:t>hort</w:t>
            </w:r>
            <w:r>
              <w:rPr>
                <w:rFonts w:eastAsia="Times New Roman"/>
                <w:color w:val="000000"/>
                <w:szCs w:val="19"/>
                <w:lang w:val="en-US" w:eastAsia="de-CH"/>
              </w:rPr>
              <w:t xml:space="preserve"> periods</w:t>
            </w:r>
          </w:p>
        </w:tc>
      </w:tr>
    </w:tbl>
    <w:p w14:paraId="539920AD" w14:textId="0414FD49"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xml:space="preserve">, </w:t>
      </w:r>
      <w:r w:rsidR="00D5668A">
        <w:rPr>
          <w:rFonts w:ascii="Lucida Sans" w:hAnsi="Lucida Sans"/>
          <w:sz w:val="19"/>
          <w:szCs w:val="19"/>
          <w:lang w:val="en-US"/>
        </w:rPr>
        <w:lastRenderedPageBreak/>
        <w:t>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w:t>
      </w:r>
      <w:r w:rsidRPr="00B14648">
        <w:rPr>
          <w:rFonts w:ascii="Lucida Sans" w:hAnsi="Lucida Sans"/>
          <w:sz w:val="19"/>
          <w:szCs w:val="19"/>
          <w:lang w:val="en-US"/>
        </w:rPr>
        <w:t xml:space="preserve"> This leaves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w:t>
      </w:r>
      <w:r w:rsidR="0077733B">
        <w:rPr>
          <w:rFonts w:ascii="Lucida Sans" w:hAnsi="Lucida Sans"/>
          <w:sz w:val="19"/>
          <w:szCs w:val="19"/>
          <w:lang w:val="en-US"/>
        </w:rPr>
        <w:t xml:space="preserve"> In addition, i</w:t>
      </w:r>
      <w:r w:rsidR="0077733B" w:rsidRPr="00B14648">
        <w:rPr>
          <w:rFonts w:ascii="Lucida Sans" w:hAnsi="Lucida Sans"/>
          <w:sz w:val="19"/>
          <w:szCs w:val="19"/>
          <w:lang w:val="en-US"/>
        </w:rPr>
        <w:t>nformation on</w:t>
      </w:r>
      <w:r w:rsidR="0077733B">
        <w:rPr>
          <w:rFonts w:ascii="Lucida Sans" w:hAnsi="Lucida Sans"/>
          <w:sz w:val="19"/>
          <w:szCs w:val="19"/>
          <w:lang w:val="en-US"/>
        </w:rPr>
        <w:t xml:space="preserve"> consumption is missing at all. </w:t>
      </w:r>
      <w:r w:rsidRPr="00B14648">
        <w:rPr>
          <w:rFonts w:ascii="Lucida Sans" w:hAnsi="Lucida Sans"/>
          <w:sz w:val="19"/>
          <w:szCs w:val="19"/>
          <w:lang w:val="en-US"/>
        </w:rPr>
        <w:t xml:space="preserve">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often restricted</w:t>
      </w:r>
      <w:r w:rsidR="0077733B">
        <w:rPr>
          <w:rFonts w:ascii="Lucida Sans" w:hAnsi="Lucida Sans"/>
          <w:sz w:val="19"/>
          <w:szCs w:val="19"/>
          <w:lang w:val="en-US"/>
        </w:rPr>
        <w:t xml:space="preserve"> too</w:t>
      </w:r>
      <w:r w:rsidRPr="00B14648">
        <w:rPr>
          <w:rFonts w:ascii="Lucida Sans" w:hAnsi="Lucida Sans"/>
          <w:sz w:val="19"/>
          <w:szCs w:val="19"/>
          <w:lang w:val="en-US"/>
        </w:rPr>
        <w:t xml:space="preserve">,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810253">
        <w:rPr>
          <w:rFonts w:ascii="Lucida Sans" w:hAnsi="Lucida Sans"/>
          <w:sz w:val="19"/>
          <w:szCs w:val="19"/>
          <w:lang w:val="en-US"/>
        </w:rPr>
        <w:fldChar w:fldCharType="begin"/>
      </w:r>
      <w:r w:rsidR="00810253">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810253">
        <w:rPr>
          <w:rFonts w:ascii="Lucida Sans" w:hAnsi="Lucida Sans"/>
          <w:sz w:val="19"/>
          <w:szCs w:val="19"/>
          <w:lang w:val="en-US"/>
        </w:rPr>
        <w:instrText xml:space="preserve"> _Ref417324633 \h  \* MERGEFORMAT </w:instrText>
      </w:r>
      <w:r w:rsidR="00810253">
        <w:rPr>
          <w:rFonts w:ascii="Lucida Sans" w:hAnsi="Lucida Sans"/>
          <w:sz w:val="19"/>
          <w:szCs w:val="19"/>
          <w:lang w:val="en-US"/>
        </w:rPr>
      </w:r>
      <w:r w:rsidR="00810253">
        <w:rPr>
          <w:rFonts w:ascii="Lucida Sans" w:hAnsi="Lucida Sans"/>
          <w:sz w:val="19"/>
          <w:szCs w:val="19"/>
          <w:lang w:val="en-US"/>
        </w:rPr>
        <w:fldChar w:fldCharType="separate"/>
      </w:r>
      <w:r w:rsidR="00035F89" w:rsidRPr="00035F89">
        <w:rPr>
          <w:rFonts w:ascii="Lucida Sans" w:hAnsi="Lucida Sans"/>
          <w:sz w:val="19"/>
          <w:szCs w:val="19"/>
          <w:lang w:val="en-US"/>
        </w:rPr>
        <w:t>Figure 1</w:t>
      </w:r>
      <w:r w:rsidR="00810253">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F21B4B">
        <w:rPr>
          <w:rFonts w:ascii="Lucida Sans" w:hAnsi="Lucida Sans"/>
          <w:sz w:val="19"/>
          <w:szCs w:val="19"/>
          <w:lang w:val="en-US"/>
        </w:rPr>
        <w:instrText xml:space="preserve">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micro 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r w:rsidR="003838D6">
        <w:rPr>
          <w:rFonts w:ascii="Lucida Sans" w:hAnsi="Lucida Sans"/>
          <w:sz w:val="19"/>
          <w:szCs w:val="19"/>
          <w:lang w:val="en-US"/>
        </w:rPr>
        <w:br/>
      </w:r>
      <w:r w:rsidR="0077733B">
        <w:rPr>
          <w:rFonts w:ascii="Lucida Sans" w:hAnsi="Lucida Sans"/>
          <w:sz w:val="19"/>
          <w:szCs w:val="19"/>
          <w:lang w:val="en-US"/>
        </w:rPr>
        <w:br/>
      </w:r>
      <w:r w:rsidR="00D85FDF">
        <w:rPr>
          <w:rFonts w:ascii="Lucida Sans" w:hAnsi="Lucida Sans"/>
          <w:sz w:val="19"/>
          <w:szCs w:val="19"/>
          <w:lang w:val="en-US"/>
        </w:rPr>
        <w:t>T</w:t>
      </w:r>
      <w:r w:rsidR="00D85FDF" w:rsidRPr="00B14648">
        <w:rPr>
          <w:rFonts w:ascii="Lucida Sans" w:hAnsi="Lucida Sans"/>
          <w:sz w:val="19"/>
          <w:szCs w:val="19"/>
          <w:lang w:val="en-US"/>
        </w:rPr>
        <w:t xml:space="preserve">he </w:t>
      </w:r>
      <w:r w:rsidR="00D85FDF">
        <w:rPr>
          <w:rFonts w:ascii="Lucida Sans" w:hAnsi="Lucida Sans"/>
          <w:i/>
          <w:sz w:val="19"/>
          <w:szCs w:val="19"/>
          <w:lang w:val="en-US"/>
        </w:rPr>
        <w:t>calculation</w:t>
      </w:r>
      <w:r w:rsidR="00D85FDF" w:rsidRPr="00B14648">
        <w:rPr>
          <w:rFonts w:ascii="Lucida Sans" w:hAnsi="Lucida Sans"/>
          <w:i/>
          <w:sz w:val="19"/>
          <w:szCs w:val="19"/>
          <w:lang w:val="en-US"/>
        </w:rPr>
        <w:t xml:space="preserve"> of inequality measures </w:t>
      </w:r>
      <w:r w:rsidR="00D85FDF">
        <w:rPr>
          <w:rFonts w:ascii="Lucida Sans" w:hAnsi="Lucida Sans"/>
          <w:sz w:val="19"/>
          <w:szCs w:val="19"/>
          <w:lang w:val="en-US"/>
        </w:rPr>
        <w:t>is</w:t>
      </w:r>
      <w:r w:rsidR="00D85FDF" w:rsidRPr="00B14648">
        <w:rPr>
          <w:rFonts w:ascii="Lucida Sans" w:hAnsi="Lucida Sans"/>
          <w:sz w:val="19"/>
          <w:szCs w:val="19"/>
          <w:lang w:val="en-US"/>
        </w:rPr>
        <w:t xml:space="preserve"> </w:t>
      </w:r>
      <w:r w:rsidR="00D85FDF">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w:t>
      </w:r>
      <w:r w:rsidR="00D85FDF">
        <w:rPr>
          <w:rFonts w:ascii="Lucida Sans" w:hAnsi="Lucida Sans"/>
          <w:sz w:val="19"/>
          <w:szCs w:val="19"/>
          <w:lang w:val="en-US"/>
        </w:rPr>
        <w:t xml:space="preserve"> </w:t>
      </w:r>
      <w:r w:rsidR="00326945">
        <w:rPr>
          <w:rFonts w:ascii="Lucida Sans" w:hAnsi="Lucida Sans"/>
          <w:sz w:val="19"/>
          <w:szCs w:val="19"/>
          <w:lang w:val="en-US"/>
        </w:rPr>
        <w:t>micro</w:t>
      </w:r>
      <w:r w:rsidR="00D85FDF">
        <w:rPr>
          <w:rFonts w:ascii="Lucida Sans" w:hAnsi="Lucida Sans"/>
          <w:sz w:val="19"/>
          <w:szCs w:val="19"/>
          <w:lang w:val="en-US"/>
        </w:rPr>
        <w:t xml:space="preserve"> level</w:t>
      </w:r>
      <w:r w:rsidR="009B0176">
        <w:rPr>
          <w:rFonts w:ascii="Lucida Sans" w:hAnsi="Lucida Sans"/>
          <w:sz w:val="19"/>
          <w:szCs w:val="19"/>
          <w:lang w:val="en-US"/>
        </w:rPr>
        <w:t xml:space="preserve"> - </w:t>
      </w:r>
      <w:r w:rsidR="00D85FDF">
        <w:rPr>
          <w:rFonts w:ascii="Lucida Sans" w:hAnsi="Lucida Sans"/>
          <w:sz w:val="19"/>
          <w:szCs w:val="19"/>
          <w:lang w:val="en-US"/>
        </w:rPr>
        <w:t xml:space="preserve">like it is </w:t>
      </w:r>
      <w:r w:rsidR="005D2E6C">
        <w:rPr>
          <w:rFonts w:ascii="Lucida Sans" w:hAnsi="Lucida Sans"/>
          <w:sz w:val="19"/>
          <w:szCs w:val="19"/>
          <w:lang w:val="en-US"/>
        </w:rPr>
        <w:t xml:space="preserve">mostly </w:t>
      </w:r>
      <w:r w:rsidR="00D85FDF">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sidR="00D85FDF">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sidR="00D85FDF">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sidR="00D85FDF">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sidR="00D85FDF">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sidR="00D85FDF">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7DAE80B" w14:textId="7C9A94B1"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w:t>
      </w:r>
      <w:r w:rsidR="0077733B">
        <w:rPr>
          <w:rFonts w:ascii="Lucida Sans" w:hAnsi="Lucida Sans"/>
          <w:sz w:val="19"/>
          <w:szCs w:val="19"/>
          <w:lang w:val="en-US"/>
        </w:rPr>
        <w:t xml:space="preserve"> sometimes</w:t>
      </w:r>
      <w:r w:rsidR="00D0162B">
        <w:rPr>
          <w:rFonts w:ascii="Lucida Sans" w:hAnsi="Lucida Sans"/>
          <w:sz w:val="19"/>
          <w:szCs w:val="19"/>
          <w:lang w:val="en-US"/>
        </w:rPr>
        <w:t xml:space="preserve">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428B1A19" w14:textId="0359D909"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 xml:space="preserve">is </w:t>
      </w:r>
      <w:r w:rsidR="0009092B">
        <w:rPr>
          <w:rFonts w:ascii="Lucida Sans" w:hAnsi="Lucida Sans"/>
          <w:sz w:val="19"/>
          <w:szCs w:val="19"/>
          <w:lang w:val="en-US"/>
        </w:rPr>
        <w:t xml:space="preserve">needed </w:t>
      </w:r>
      <w:r w:rsidR="00444567">
        <w:rPr>
          <w:rFonts w:ascii="Lucida Sans" w:hAnsi="Lucida Sans"/>
          <w:sz w:val="19"/>
          <w:szCs w:val="19"/>
          <w:lang w:val="en-US"/>
        </w:rPr>
        <w:t>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r w:rsidRPr="00B14648">
        <w:rPr>
          <w:rFonts w:ascii="Lucida Sans" w:hAnsi="Lucida Sans"/>
          <w:sz w:val="19"/>
          <w:szCs w:val="19"/>
          <w:lang w:val="en-US"/>
        </w:rPr>
        <w:t>Korinek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(Särndal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0077733B">
        <w:rPr>
          <w:rFonts w:ascii="Lucida Sans" w:hAnsi="Lucida Sans"/>
          <w:sz w:val="19"/>
          <w:szCs w:val="19"/>
          <w:lang w:val="en-US"/>
        </w:rPr>
        <w:t xml:space="preserve">axing </w:t>
      </w:r>
      <w:r w:rsidRPr="00B14648">
        <w:rPr>
          <w:rFonts w:ascii="Lucida Sans" w:hAnsi="Lucida Sans"/>
          <w:sz w:val="19"/>
          <w:szCs w:val="19"/>
          <w:lang w:val="en-US"/>
        </w:rPr>
        <w:t>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definitely bias the assessment of inequality.</w:t>
      </w:r>
      <w:r w:rsidR="0009092B">
        <w:rPr>
          <w:rFonts w:ascii="Lucida Sans" w:hAnsi="Lucida Sans"/>
          <w:sz w:val="19"/>
          <w:szCs w:val="19"/>
          <w:lang w:val="en-US"/>
        </w:rPr>
        <w:t xml:space="preserve"> </w:t>
      </w:r>
      <w:r w:rsidR="0009092B" w:rsidRPr="00B14648">
        <w:rPr>
          <w:rFonts w:ascii="Lucida Sans" w:hAnsi="Lucida Sans"/>
          <w:sz w:val="19"/>
          <w:szCs w:val="19"/>
          <w:lang w:val="en-US"/>
        </w:rPr>
        <w:t>Evasion occur</w:t>
      </w:r>
      <w:r w:rsidR="0009092B">
        <w:rPr>
          <w:rFonts w:ascii="Lucida Sans" w:hAnsi="Lucida Sans"/>
          <w:sz w:val="19"/>
          <w:szCs w:val="19"/>
          <w:lang w:val="en-US"/>
        </w:rPr>
        <w:t>s</w:t>
      </w:r>
      <w:r w:rsidR="0009092B" w:rsidRPr="00B14648">
        <w:rPr>
          <w:rFonts w:ascii="Lucida Sans" w:hAnsi="Lucida Sans"/>
          <w:sz w:val="19"/>
          <w:szCs w:val="19"/>
          <w:lang w:val="en-US"/>
        </w:rPr>
        <w:t>, when individuals try not to fill tax returns</w:t>
      </w:r>
      <w:r w:rsidR="0009092B">
        <w:rPr>
          <w:rFonts w:ascii="Lucida Sans" w:hAnsi="Lucida Sans"/>
          <w:sz w:val="19"/>
          <w:szCs w:val="19"/>
          <w:lang w:val="en-US"/>
        </w:rPr>
        <w:t xml:space="preserve"> or by misreporting of incomes. </w:t>
      </w:r>
      <w:r w:rsidRPr="00B14648">
        <w:rPr>
          <w:rFonts w:ascii="Lucida Sans" w:hAnsi="Lucida Sans"/>
          <w:sz w:val="19"/>
          <w:szCs w:val="19"/>
          <w:lang w:val="en-US"/>
        </w:rPr>
        <w:t xml:space="preserve">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w:t>
      </w:r>
    </w:p>
    <w:p w14:paraId="32B6884B" w14:textId="0580CC8E" w:rsidR="00763E00"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and are therefore at hand for any</w:t>
      </w:r>
      <w:r w:rsidR="0009092B">
        <w:rPr>
          <w:rFonts w:ascii="Lucida Sans" w:hAnsi="Lucida Sans"/>
          <w:sz w:val="19"/>
          <w:szCs w:val="19"/>
          <w:lang w:val="en-US"/>
        </w:rPr>
        <w:t>one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exists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is restricted, because of privacy reasons and also because of archiving resources. While a document with aggregated tax statistics is a neat</w:t>
      </w:r>
      <w:r w:rsidR="004D6382">
        <w:rPr>
          <w:rFonts w:ascii="Lucida Sans" w:hAnsi="Lucida Sans"/>
          <w:sz w:val="19"/>
          <w:szCs w:val="19"/>
          <w:lang w:val="en-US"/>
        </w:rPr>
        <w:t xml:space="preserve"> and parsimonious way of historicizing information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is far bigger. </w:t>
      </w:r>
      <w:r w:rsidR="00144FDE">
        <w:rPr>
          <w:rFonts w:ascii="Lucida Sans" w:hAnsi="Lucida Sans"/>
          <w:sz w:val="19"/>
          <w:szCs w:val="19"/>
          <w:lang w:val="en-US"/>
        </w:rPr>
        <w:t xml:space="preserve">Finally, </w:t>
      </w:r>
      <w:r w:rsidR="004D6382">
        <w:rPr>
          <w:rFonts w:ascii="Lucida Sans" w:hAnsi="Lucida Sans"/>
          <w:sz w:val="19"/>
          <w:szCs w:val="19"/>
          <w:lang w:val="en-US"/>
        </w:rPr>
        <w:t>H</w:t>
      </w:r>
      <w:r w:rsidR="00144FDE">
        <w:rPr>
          <w:rFonts w:ascii="Lucida Sans" w:hAnsi="Lucida Sans"/>
          <w:sz w:val="19"/>
          <w:szCs w:val="19"/>
          <w:lang w:val="en-US"/>
        </w:rPr>
        <w:t>ouseholds Surveys</w:t>
      </w:r>
      <w:r w:rsidR="004D6382">
        <w:rPr>
          <w:rFonts w:ascii="Lucida Sans" w:hAnsi="Lucida Sans"/>
          <w:sz w:val="19"/>
          <w:szCs w:val="19"/>
          <w:lang w:val="en-US"/>
        </w:rPr>
        <w:t xml:space="preserve"> are easy accessibly for scientific purposes, but </w:t>
      </w:r>
      <w:r w:rsidR="00144FDE">
        <w:rPr>
          <w:rFonts w:ascii="Lucida Sans" w:hAnsi="Lucida Sans"/>
          <w:sz w:val="19"/>
          <w:szCs w:val="19"/>
          <w:lang w:val="en-US"/>
        </w:rPr>
        <w:t>requirements concerning reliability are enormous making it a costly instrument that is only realized with political urge. In the European Union</w:t>
      </w:r>
      <w:r w:rsidR="00266AE1">
        <w:rPr>
          <w:rFonts w:ascii="Lucida Sans" w:hAnsi="Lucida Sans"/>
          <w:sz w:val="19"/>
          <w:szCs w:val="19"/>
          <w:lang w:val="en-US"/>
        </w:rPr>
        <w:t xml:space="preserve"> for example</w:t>
      </w:r>
      <w:r w:rsidR="00144FDE">
        <w:rPr>
          <w:rFonts w:ascii="Lucida Sans" w:hAnsi="Lucida Sans"/>
          <w:sz w:val="19"/>
          <w:szCs w:val="19"/>
          <w:lang w:val="en-US"/>
        </w:rPr>
        <w:t xml:space="preserve"> many countries implemented household surveys for distributional </w:t>
      </w:r>
      <w:r w:rsidR="00144FDE">
        <w:rPr>
          <w:rFonts w:ascii="Lucida Sans" w:hAnsi="Lucida Sans"/>
          <w:sz w:val="19"/>
          <w:szCs w:val="19"/>
          <w:lang w:val="en-US"/>
        </w:rPr>
        <w:lastRenderedPageBreak/>
        <w:t xml:space="preserve">analysis not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49228994" w:rsidR="00B14648" w:rsidRDefault="00B544D2" w:rsidP="00D6131E">
      <w:pPr>
        <w:jc w:val="both"/>
        <w:rPr>
          <w:lang w:val="en-US"/>
        </w:rPr>
      </w:pPr>
      <w:r>
        <w:rPr>
          <w:lang w:val="en-US"/>
        </w:rPr>
        <w:t>As we will</w:t>
      </w:r>
      <w:r w:rsidR="002668B1">
        <w:rPr>
          <w:lang w:val="en-US"/>
        </w:rPr>
        <w:t xml:space="preserve">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266AE1" w:rsidRPr="00266AE1">
        <w:rPr>
          <w:lang w:val="en-US"/>
        </w:rPr>
        <w:t>Figure 3</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B748B5" w:rsidRPr="00E30513">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w:t>
      </w:r>
      <w:r w:rsidR="00412CF3">
        <w:rPr>
          <w:lang w:val="en-US"/>
        </w:rPr>
        <w:t xml:space="preserve">, but </w:t>
      </w:r>
      <w:r w:rsidR="00EB3A60">
        <w:rPr>
          <w:lang w:val="en-US"/>
        </w:rPr>
        <w:t>at the same time it</w:t>
      </w:r>
      <w:r w:rsidR="00412CF3">
        <w:rPr>
          <w:lang w:val="en-US"/>
        </w:rPr>
        <w:t xml:space="preserve"> is questionable if the measures </w:t>
      </w:r>
      <w:r w:rsidR="00A11B53">
        <w:rPr>
          <w:lang w:val="en-US"/>
        </w:rPr>
        <w:t>can</w:t>
      </w:r>
      <w:r w:rsidR="00412CF3">
        <w:rPr>
          <w:lang w:val="en-US"/>
        </w:rPr>
        <w:t xml:space="preserve"> be interpreted over time at all</w:t>
      </w:r>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covers a longer time period, suggest higher inequality in general an</w:t>
      </w:r>
      <w:r w:rsidR="00D2525D">
        <w:rPr>
          <w:lang w:val="en-US"/>
        </w:rPr>
        <w:t xml:space="preserve">d </w:t>
      </w:r>
      <w:r w:rsidR="00592381">
        <w:rPr>
          <w:lang w:val="en-US"/>
        </w:rPr>
        <w:t>in</w:t>
      </w:r>
      <w:r w:rsidR="00D2525D">
        <w:rPr>
          <w:lang w:val="en-US"/>
        </w:rPr>
        <w:t xml:space="preserve"> recent years</w:t>
      </w:r>
      <w:r w:rsidR="00EB3A60">
        <w:rPr>
          <w:lang w:val="en-US"/>
        </w:rPr>
        <w:t xml:space="preserve"> a slight increase. Questions arise: Why do the series differ and which one approximates truth best? </w:t>
      </w:r>
    </w:p>
    <w:p w14:paraId="6D3BBB8E" w14:textId="77777777" w:rsidR="00E57DCB" w:rsidRDefault="00E57DCB" w:rsidP="00D6131E">
      <w:pPr>
        <w:jc w:val="both"/>
        <w:rPr>
          <w:lang w:val="en-US"/>
        </w:rPr>
      </w:pPr>
    </w:p>
    <w:p w14:paraId="6F3A8AC3" w14:textId="77777777" w:rsidR="00E57DCB" w:rsidRDefault="00E57DCB" w:rsidP="00E57DCB">
      <w:pPr>
        <w:jc w:val="both"/>
        <w:rPr>
          <w:lang w:val="en-US"/>
        </w:rPr>
      </w:pPr>
      <w:r>
        <w:rPr>
          <w:lang w:val="en-US"/>
        </w:rPr>
        <w:t>Differences might</w:t>
      </w:r>
      <w:r w:rsidRPr="00B14648">
        <w:rPr>
          <w:lang w:val="en-US"/>
        </w:rPr>
        <w:t xml:space="preserve"> be explained with factors</w:t>
      </w:r>
      <w:r>
        <w:rPr>
          <w:lang w:val="en-US"/>
        </w:rPr>
        <w:t xml:space="preserve"> introduced in section </w:t>
      </w:r>
      <w:r>
        <w:rPr>
          <w:lang w:val="en-US"/>
        </w:rPr>
        <w:fldChar w:fldCharType="begin"/>
      </w:r>
      <w:r>
        <w:rPr>
          <w:lang w:val="en-US"/>
        </w:rPr>
        <w:instrText xml:space="preserve"> REF _Ref399330537 \r \h  \* MERGEFORMAT </w:instrText>
      </w:r>
      <w:r>
        <w:rPr>
          <w:lang w:val="en-US"/>
        </w:rPr>
      </w:r>
      <w:r>
        <w:rPr>
          <w:lang w:val="en-US"/>
        </w:rPr>
        <w:fldChar w:fldCharType="separate"/>
      </w:r>
      <w:r>
        <w:rPr>
          <w:lang w:val="en-US"/>
        </w:rPr>
        <w:t>2</w:t>
      </w:r>
      <w:r>
        <w:rPr>
          <w:lang w:val="en-US"/>
        </w:rPr>
        <w:fldChar w:fldCharType="end"/>
      </w:r>
      <w:r>
        <w:rPr>
          <w:lang w:val="en-US"/>
        </w:rPr>
        <w:t xml:space="preserve"> and </w:t>
      </w:r>
      <w:r>
        <w:rPr>
          <w:lang w:val="en-US"/>
        </w:rPr>
        <w:fldChar w:fldCharType="begin"/>
      </w:r>
      <w:r>
        <w:rPr>
          <w:lang w:val="en-US"/>
        </w:rPr>
        <w:instrText xml:space="preserve"> REF _Ref399330540 \r \h  \* MERGEFORMAT </w:instrText>
      </w:r>
      <w:r>
        <w:rPr>
          <w:lang w:val="en-US"/>
        </w:rPr>
      </w:r>
      <w:r>
        <w:rPr>
          <w:lang w:val="en-US"/>
        </w:rPr>
        <w:fldChar w:fldCharType="separate"/>
      </w:r>
      <w:r>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in survey data (non-respon</w:t>
      </w:r>
      <w:r>
        <w:rPr>
          <w:lang w:val="en-US"/>
        </w:rPr>
        <w:t>se</w:t>
      </w:r>
      <w:r w:rsidRPr="00B14648">
        <w:rPr>
          <w:lang w:val="en-US"/>
        </w:rPr>
        <w:t xml:space="preserve"> bias)</w:t>
      </w:r>
      <w:r>
        <w:rPr>
          <w:lang w:val="en-US"/>
        </w:rPr>
        <w:t>. If this is true, inequality assessed with survey is underestimated. The FTA series, however, is based only on taxed subjects. Second</w:t>
      </w:r>
      <w:r w:rsidRPr="00B14648">
        <w:rPr>
          <w:lang w:val="en-US"/>
        </w:rPr>
        <w:t>, different income concepts were used.</w:t>
      </w:r>
      <w:r>
        <w:rPr>
          <w:lang w:val="en-US"/>
        </w:rPr>
        <w:t xml:space="preserve"> The tax data time series is based on taxable incomes while the surveys rely on disposable income and use an equivalence scale.</w:t>
      </w:r>
      <w:r w:rsidRPr="00B14648">
        <w:rPr>
          <w:lang w:val="en-US"/>
        </w:rPr>
        <w:t xml:space="preserve"> </w:t>
      </w:r>
      <w:r>
        <w:rPr>
          <w:lang w:val="en-US"/>
        </w:rPr>
        <w:t>As</w:t>
      </w:r>
      <w:r w:rsidRPr="00B14648">
        <w:rPr>
          <w:lang w:val="en-US"/>
        </w:rPr>
        <w:t xml:space="preserve"> Modetta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to unmarried cohabitation this could lead to a bias within tax data. </w:t>
      </w:r>
      <w:r w:rsidRPr="007648BB">
        <w:rPr>
          <w:bCs/>
          <w:lang w:val="en-US"/>
        </w:rPr>
        <w:t xml:space="preserve">To sum it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sources that lead potentially 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lastRenderedPageBreak/>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4726EA85" w:rsidR="005E7BD6" w:rsidRPr="005E7BD6" w:rsidRDefault="00616B27" w:rsidP="00642836">
      <w:pPr>
        <w:rPr>
          <w:sz w:val="24"/>
          <w:lang w:val="en-US"/>
        </w:rPr>
      </w:pPr>
      <w:bookmarkStart w:id="14" w:name="_Ref406511415"/>
      <w:bookmarkStart w:id="15" w:name="_Ref406511458"/>
      <w:bookmarkStart w:id="16"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810253">
        <w:rPr>
          <w:noProof/>
          <w:sz w:val="24"/>
          <w:lang w:val="en-US"/>
        </w:rPr>
        <w:t>2</w:t>
      </w:r>
      <w:r w:rsidRPr="00616B27">
        <w:rPr>
          <w:sz w:val="24"/>
          <w:lang w:val="en-US"/>
        </w:rPr>
        <w:fldChar w:fldCharType="end"/>
      </w:r>
      <w:bookmarkEnd w:id="14"/>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15"/>
      <w:r w:rsidR="00EB3A60">
        <w:rPr>
          <w:i/>
          <w:lang w:val="en-US"/>
        </w:rPr>
        <w:t>Swiss Fede</w:t>
      </w:r>
      <w:r w:rsidR="00350ED6">
        <w:rPr>
          <w:i/>
          <w:lang w:val="en-US"/>
        </w:rPr>
        <w:t>ral Tax Administration (FTA</w:t>
      </w:r>
      <w:r w:rsidR="00EB3A60">
        <w:rPr>
          <w:i/>
          <w:lang w:val="en-US"/>
        </w:rPr>
        <w:t>)</w:t>
      </w:r>
      <w:bookmarkEnd w:id="16"/>
    </w:p>
    <w:p w14:paraId="1CA22850" w14:textId="77777777" w:rsidR="00D6131E" w:rsidRDefault="00D6131E" w:rsidP="00D6131E">
      <w:pPr>
        <w:jc w:val="both"/>
        <w:rPr>
          <w:lang w:val="en-US"/>
        </w:rPr>
      </w:pPr>
    </w:p>
    <w:p w14:paraId="074247D4" w14:textId="345DB5A9" w:rsidR="00196156" w:rsidRDefault="006943AC" w:rsidP="00D6131E">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section </w:t>
      </w:r>
      <w:r w:rsidR="00E00870">
        <w:rPr>
          <w:lang w:val="en-US"/>
        </w:rPr>
        <w:fldChar w:fldCharType="begin"/>
      </w:r>
      <w:r w:rsidR="00E00870">
        <w:rPr>
          <w:lang w:val="en-US"/>
        </w:rPr>
        <w:instrText xml:space="preserve"> </w:instrText>
      </w:r>
      <w:r w:rsidR="00FA5D80">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00870">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 xml:space="preserve">ly, </w:t>
      </w:r>
      <w:r w:rsidR="00C1466B">
        <w:rPr>
          <w:lang w:val="en-US"/>
        </w:rPr>
        <w:t>direction and magnitude of several theoretical</w:t>
      </w:r>
      <w:r w:rsidR="008B2560">
        <w:rPr>
          <w:lang w:val="en-US"/>
        </w:rPr>
        <w:t xml:space="preserve"> </w:t>
      </w:r>
      <w:r w:rsidR="00E57DCB">
        <w:rPr>
          <w:lang w:val="en-US"/>
        </w:rPr>
        <w:t xml:space="preserve">data specific </w:t>
      </w:r>
      <w:r w:rsidR="008C304E">
        <w:rPr>
          <w:lang w:val="en-US"/>
        </w:rPr>
        <w:t>misspecifications</w:t>
      </w:r>
      <w:r w:rsidR="00C14148">
        <w:rPr>
          <w:lang w:val="en-US"/>
        </w:rPr>
        <w:t>.</w:t>
      </w:r>
      <w:r w:rsidR="008B2560">
        <w:rPr>
          <w:lang w:val="en-US"/>
        </w:rPr>
        <w:t xml:space="preserve"> Exceptions are test (3) and (4), which we provide in addition to the data 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a guideline</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126FF4">
        <w:rPr>
          <w:lang w:val="en-US"/>
        </w:rPr>
        <w:t xml:space="preserve"> </w:t>
      </w:r>
      <w:r w:rsidR="000453A5">
        <w:rPr>
          <w:lang w:val="en-US"/>
        </w:rPr>
        <w:t xml:space="preserve">while at </w:t>
      </w:r>
      <w:r w:rsidR="00887475">
        <w:rPr>
          <w:lang w:val="en-US"/>
        </w:rPr>
        <w:t xml:space="preserve">the same time </w:t>
      </w:r>
      <w:r w:rsidR="00C14148">
        <w:rPr>
          <w:lang w:val="en-US"/>
        </w:rPr>
        <w:t>they</w:t>
      </w:r>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r w:rsidR="00C14148">
        <w:rPr>
          <w:lang w:val="en-US"/>
        </w:rPr>
        <w:t>figure 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00E5FA2" w:rsidR="008B2560" w:rsidRDefault="008B2560" w:rsidP="00AD34A8">
      <w:pPr>
        <w:pStyle w:val="Listenabsatz"/>
        <w:numPr>
          <w:ilvl w:val="0"/>
          <w:numId w:val="36"/>
        </w:numPr>
        <w:rPr>
          <w:lang w:val="en-US"/>
        </w:rPr>
      </w:pPr>
      <w:r>
        <w:rPr>
          <w:lang w:val="en-US"/>
        </w:rPr>
        <w:t>How do</w:t>
      </w:r>
      <w:r w:rsidRPr="008370AD">
        <w:rPr>
          <w:lang w:val="en-US"/>
        </w:rPr>
        <w:t xml:space="preserve"> tax data 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Do different measures (Gini, Theil, Atkinson) report different trends?</w:t>
      </w:r>
    </w:p>
    <w:p w14:paraId="1D8FDF87" w14:textId="541A54B3" w:rsidR="002C16F4" w:rsidRPr="002C16F4" w:rsidRDefault="002C16F4" w:rsidP="00AD34A8">
      <w:pPr>
        <w:pStyle w:val="Listenabsatz"/>
        <w:numPr>
          <w:ilvl w:val="0"/>
          <w:numId w:val="36"/>
        </w:numPr>
        <w:rPr>
          <w:lang w:val="en-US"/>
        </w:rPr>
      </w:pPr>
      <w:r>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07CF25D2" w:rsidR="00B2591C" w:rsidRDefault="00B2591C" w:rsidP="00AD34A8">
      <w:pPr>
        <w:pStyle w:val="Listenabsatz"/>
        <w:numPr>
          <w:ilvl w:val="0"/>
          <w:numId w:val="36"/>
        </w:numPr>
        <w:rPr>
          <w:lang w:val="en-US"/>
        </w:rPr>
      </w:pPr>
      <w:r>
        <w:rPr>
          <w:lang w:val="en-US"/>
        </w:rPr>
        <w:t xml:space="preserve">Do we have to worry about so called “special </w:t>
      </w:r>
      <w:r w:rsidR="00EB6859">
        <w:rPr>
          <w:lang w:val="en-US"/>
        </w:rPr>
        <w:t xml:space="preserve">tax </w:t>
      </w:r>
      <w:r>
        <w:rPr>
          <w:lang w:val="en-US"/>
        </w:rPr>
        <w:t>cases”?</w:t>
      </w:r>
    </w:p>
    <w:p w14:paraId="33AB5E64" w14:textId="2EA669F6" w:rsidR="00B2591C" w:rsidRDefault="00B2591C" w:rsidP="00AD34A8">
      <w:pPr>
        <w:pStyle w:val="Listenabsatz"/>
        <w:numPr>
          <w:ilvl w:val="0"/>
          <w:numId w:val="36"/>
        </w:numPr>
        <w:rPr>
          <w:lang w:val="en-US"/>
        </w:rPr>
      </w:pPr>
      <w:r>
        <w:rPr>
          <w:lang w:val="en-US"/>
        </w:rPr>
        <w:t>How large is the bias due to not observing non-taxed?</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lastRenderedPageBreak/>
        <w:t>Data</w:t>
      </w:r>
      <w:r w:rsidR="003838D6">
        <w:rPr>
          <w:lang w:val="en-US"/>
        </w:rPr>
        <w:t xml:space="preserve"> and methods</w:t>
      </w:r>
      <w:r>
        <w:rPr>
          <w:lang w:val="en-US"/>
        </w:rPr>
        <w:t xml:space="preserve"> </w:t>
      </w:r>
    </w:p>
    <w:p w14:paraId="54206F27" w14:textId="3896B0F9" w:rsidR="00FD406E" w:rsidRDefault="00CC65B7" w:rsidP="00A74F6D">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Federal Tax Administration (FTA)</w:t>
      </w:r>
      <w:r w:rsidR="001F533F">
        <w:rPr>
          <w:lang w:val="en-US"/>
        </w:rPr>
        <w:t>.</w:t>
      </w:r>
      <w:r w:rsidR="006943AC">
        <w:rPr>
          <w:rStyle w:val="Funotenzeichen"/>
          <w:lang w:val="en-US"/>
        </w:rPr>
        <w:footnoteReference w:id="4"/>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5"/>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w:instrText>
      </w:r>
      <w:r w:rsidR="00FA5D80">
        <w:rPr>
          <w:lang w:val="en-US"/>
        </w:rPr>
        <w:instrText>REF</w:instrText>
      </w:r>
      <w:r w:rsidR="005B4A5D" w:rsidRPr="000572D1">
        <w:rPr>
          <w:lang w:val="en-US"/>
        </w:rPr>
        <w:instrText xml:space="preserve">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B748B5" w:rsidRPr="008E4484">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unotenzeichen"/>
          <w:lang w:val="en-US"/>
        </w:rPr>
        <w:footnoteReference w:id="6"/>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 but nonetheless shall provide us information in regard to tax statistic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the largest canton in Switzerland with </w:t>
      </w:r>
      <w:r w:rsidR="008E4484">
        <w:rPr>
          <w:lang w:val="en-US"/>
        </w:rPr>
        <w:t>fairly representative</w:t>
      </w:r>
      <w:r w:rsidR="00D97551">
        <w:rPr>
          <w:lang w:val="en-US"/>
        </w:rPr>
        <w:t xml:space="preserve"> mix of rural and urban parts. With the micro tax data </w:t>
      </w:r>
      <w:r w:rsidR="008E4484">
        <w:rPr>
          <w:lang w:val="en-US"/>
        </w:rPr>
        <w:t xml:space="preserve">from Bern </w:t>
      </w:r>
      <w:r w:rsidR="00492093">
        <w:rPr>
          <w:lang w:val="en-US"/>
        </w:rPr>
        <w:t>it is possible to</w:t>
      </w:r>
      <w:r w:rsidR="00D97551">
        <w:rPr>
          <w:lang w:val="en-US"/>
        </w:rPr>
        <w:t xml:space="preserve"> construct in</w:t>
      </w:r>
      <w:r w:rsidR="00492093">
        <w:rPr>
          <w:lang w:val="en-US"/>
        </w:rPr>
        <w:t xml:space="preserve">come concepts more flexible to answer question </w:t>
      </w:r>
      <w:r w:rsidR="00D97551">
        <w:rPr>
          <w:lang w:val="en-US"/>
        </w:rPr>
        <w:t xml:space="preserve">(1), additionally </w:t>
      </w:r>
      <w:r w:rsidR="00851D35">
        <w:rPr>
          <w:lang w:val="en-US"/>
        </w:rPr>
        <w:t>this</w:t>
      </w:r>
      <w:r w:rsidR="00CD4DFE">
        <w:rPr>
          <w:lang w:val="en-US"/>
        </w:rPr>
        <w:t xml:space="preserve"> data contain</w:t>
      </w:r>
      <w:r w:rsidR="00123364">
        <w:rPr>
          <w:lang w:val="en-US"/>
        </w:rPr>
        <w:t>s</w:t>
      </w:r>
      <w:r w:rsidR="00CD4DFE">
        <w:rPr>
          <w:lang w:val="en-US"/>
        </w:rPr>
        <w:t xml:space="preserve"> a</w:t>
      </w:r>
      <w:r w:rsidR="00AE077C">
        <w:rPr>
          <w:lang w:val="en-US"/>
        </w:rPr>
        <w:t xml:space="preserve"> unique</w:t>
      </w:r>
      <w:r w:rsidR="00CD4DFE">
        <w:rPr>
          <w:lang w:val="en-US"/>
        </w:rPr>
        <w:t xml:space="preserve"> register based household-ID, which allows us to address </w:t>
      </w:r>
      <w:r w:rsidR="00492093">
        <w:rPr>
          <w:lang w:val="en-US"/>
        </w:rPr>
        <w:t>question</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 2014) and incomes are provided on a very detailed base, which enables us to make it comparable to incomes derived from tax statistics</w:t>
      </w:r>
      <w:r w:rsidR="00922B88">
        <w:rPr>
          <w:lang w:val="en-US"/>
        </w:rPr>
        <w:t>.</w:t>
      </w:r>
    </w:p>
    <w:p w14:paraId="7E27ACDA" w14:textId="77777777" w:rsidR="00044C0C" w:rsidRDefault="00044C0C" w:rsidP="00FD406E">
      <w:pPr>
        <w:rPr>
          <w:lang w:val="en-US"/>
        </w:rPr>
      </w:pPr>
    </w:p>
    <w:p w14:paraId="074D81C9" w14:textId="2D985F35" w:rsidR="00FC1786" w:rsidRDefault="00044C0C" w:rsidP="00FC1786">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on specific time periods and/or to use different datasets. Table 2 in the appendix gives more detailed and standardized information about the data source, population, time frame, income concept and method was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column </w:t>
      </w:r>
      <w:r w:rsidR="00EA6430">
        <w:rPr>
          <w:i/>
          <w:lang w:val="en-US"/>
        </w:rPr>
        <w:t xml:space="preserve">Method </w:t>
      </w:r>
      <w:r w:rsidR="00EA6430">
        <w:rPr>
          <w:lang w:val="en-US"/>
        </w:rPr>
        <w:t xml:space="preserve">in </w:t>
      </w:r>
      <w:r w:rsidR="000572D1" w:rsidRPr="000572D1">
        <w:rPr>
          <w:lang w:val="en-US"/>
        </w:rPr>
        <w:fldChar w:fldCharType="begin"/>
      </w:r>
      <w:r w:rsidR="000572D1" w:rsidRPr="000572D1">
        <w:rPr>
          <w:lang w:val="en-US"/>
        </w:rPr>
        <w:instrText xml:space="preserve"> </w:instrText>
      </w:r>
      <w:r w:rsidR="00FA5D80">
        <w:rPr>
          <w:lang w:val="en-US"/>
        </w:rPr>
        <w:instrText>REF</w:instrText>
      </w:r>
      <w:r w:rsidR="000572D1" w:rsidRPr="000572D1">
        <w:rPr>
          <w:lang w:val="en-US"/>
        </w:rPr>
        <w:instrText xml:space="preserve">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B748B5" w:rsidRPr="00D6131E">
        <w:rPr>
          <w:lang w:val="en-US"/>
        </w:rPr>
        <w:t>Table 2</w:t>
      </w:r>
      <w:r w:rsidR="000572D1" w:rsidRPr="000572D1">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index.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one population measures. </w:t>
      </w:r>
    </w:p>
    <w:p w14:paraId="3E234B7C" w14:textId="2EEE6E0C" w:rsidR="00154023" w:rsidRDefault="002B69C3" w:rsidP="00154023">
      <w:pPr>
        <w:pStyle w:val="berschrift2"/>
        <w:rPr>
          <w:lang w:val="en-US"/>
        </w:rPr>
      </w:pPr>
      <w:commentRangeStart w:id="17"/>
      <w:r>
        <w:rPr>
          <w:lang w:val="en-US"/>
        </w:rPr>
        <w:t>Income concepts</w:t>
      </w:r>
      <w:commentRangeEnd w:id="17"/>
      <w:r w:rsidR="00FC1786">
        <w:rPr>
          <w:rStyle w:val="Kommentarzeichen"/>
          <w:rFonts w:eastAsia="Lucida Sans"/>
          <w:b w:val="0"/>
          <w:bCs w:val="0"/>
        </w:rPr>
        <w:commentReference w:id="17"/>
      </w:r>
    </w:p>
    <w:p w14:paraId="6B13BC32" w14:textId="367CB8E5" w:rsidR="00154023" w:rsidRDefault="00154023" w:rsidP="00A74F6D">
      <w:pPr>
        <w:jc w:val="both"/>
        <w:rPr>
          <w:lang w:val="en-US"/>
        </w:rPr>
      </w:pPr>
      <w:r w:rsidRPr="00154023">
        <w:rPr>
          <w:lang w:val="en-US"/>
        </w:rPr>
        <w:t>A</w:t>
      </w:r>
      <w:r w:rsidR="0088351B">
        <w:rPr>
          <w:lang w:val="en-US"/>
        </w:rPr>
        <w:t xml:space="preserve">s described in section </w:t>
      </w:r>
      <w:r w:rsidR="00492093">
        <w:rPr>
          <w:lang w:val="en-US"/>
        </w:rPr>
        <w:fldChar w:fldCharType="begin"/>
      </w:r>
      <w:r w:rsidR="00492093">
        <w:rPr>
          <w:lang w:val="en-US"/>
        </w:rPr>
        <w:instrText xml:space="preserve"> </w:instrText>
      </w:r>
      <w:r w:rsidR="00FA5D80">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492093">
        <w:rPr>
          <w:lang w:val="en-US"/>
        </w:rPr>
        <w:t>2.1</w:t>
      </w:r>
      <w:r w:rsidR="00492093">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r w:rsidR="004B7DF8">
        <w:rPr>
          <w:lang w:val="en-US"/>
        </w:rPr>
        <w:t xml:space="preserve"> More flexibility is gained with </w:t>
      </w:r>
      <w:r w:rsidR="00BD20DB">
        <w:rPr>
          <w:lang w:val="en-US"/>
        </w:rPr>
        <w:t xml:space="preserve">cantonal </w:t>
      </w:r>
      <w:r w:rsidR="004B7DF8">
        <w:rPr>
          <w:lang w:val="en-US"/>
        </w:rPr>
        <w:t>micro tax data. This data contains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FA5D80">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F55E6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19" w:name="_Ref404961105"/>
      <w:bookmarkStart w:id="20" w:name="_Toc406505794"/>
      <w:r>
        <w:rPr>
          <w:i/>
          <w:lang w:val="en-US"/>
        </w:rPr>
        <w:lastRenderedPageBreak/>
        <w:t>Income definitions within tax data</w:t>
      </w:r>
      <w:bookmarkEnd w:id="19"/>
      <w:bookmarkEnd w:id="20"/>
    </w:p>
    <w:p w14:paraId="618EAC4B" w14:textId="075DDB8A" w:rsidR="00190B1B" w:rsidRDefault="0088351B" w:rsidP="00A74F6D">
      <w:pPr>
        <w:jc w:val="both"/>
        <w:rPr>
          <w:lang w:val="en-US"/>
        </w:rPr>
      </w:pPr>
      <w:r>
        <w:rPr>
          <w:lang w:val="en-US"/>
        </w:rPr>
        <w:t>When focusing on income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7"/>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8"/>
      </w:r>
    </w:p>
    <w:p w14:paraId="3B6F4962" w14:textId="0D9049D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9"/>
      </w:r>
      <w:r>
        <w:rPr>
          <w:lang w:val="en-US"/>
        </w:rPr>
        <w:t xml:space="preserve"> </w:t>
      </w:r>
    </w:p>
    <w:p w14:paraId="375EF87D" w14:textId="77777777" w:rsidR="00190B1B" w:rsidRDefault="00190B1B" w:rsidP="00A74F6D">
      <w:pPr>
        <w:jc w:val="both"/>
        <w:rPr>
          <w:lang w:val="en-US"/>
        </w:rPr>
      </w:pPr>
    </w:p>
    <w:p w14:paraId="6FE3E5C3" w14:textId="69CE0460" w:rsidR="0040615D" w:rsidRDefault="00190B1B" w:rsidP="00A74F6D">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_Ref406511993 \h  \* MERGEFORMAT </w:instrText>
      </w:r>
      <w:r w:rsidR="00DD5282">
        <w:rPr>
          <w:lang w:val="en-US"/>
        </w:rPr>
      </w:r>
      <w:r w:rsidR="00DD5282">
        <w:rPr>
          <w:lang w:val="en-US"/>
        </w:rPr>
        <w:fldChar w:fldCharType="separate"/>
      </w:r>
      <w:r w:rsidR="00B748B5" w:rsidRPr="002A2ED7">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FA5D80">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B748B5" w:rsidRPr="002A2ED7">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sidR="008913B8">
        <w:rPr>
          <w:lang w:val="en-US"/>
        </w:rPr>
        <w:t xml:space="preserve"> </w:t>
      </w:r>
      <w:r w:rsidR="009E3507">
        <w:rPr>
          <w:lang w:val="en-US"/>
        </w:rPr>
        <w:t xml:space="preserve">is covered </w:t>
      </w:r>
      <w:r w:rsidR="008913B8">
        <w:rPr>
          <w:lang w:val="en-US"/>
        </w:rPr>
        <w:t xml:space="preserve">with taxable income </w:t>
      </w:r>
      <w:r w:rsidR="0067054D">
        <w:rPr>
          <w:lang w:val="en-US"/>
        </w:rPr>
        <w:t xml:space="preserve">and taxable income after federal taxes </w:t>
      </w:r>
      <w:r w:rsidR="008913B8">
        <w:rPr>
          <w:lang w:val="en-US"/>
        </w:rPr>
        <w:t xml:space="preserve">(from </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r w:rsidR="00D70029">
        <w:rPr>
          <w:lang w:val="en-US"/>
        </w:rPr>
        <w:t xml:space="preserve">addressing the consequences of the so cold “cold progression” </w:t>
      </w:r>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rPr>
          <w:ins w:id="21" w:author="Hümbelin Oliver" w:date="2015-04-20T20:33:00Z"/>
        </w:rPr>
      </w:pPr>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22"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4</w:t>
      </w:r>
      <w:r w:rsidRPr="00616B27">
        <w:rPr>
          <w:sz w:val="24"/>
          <w:lang w:val="en-US"/>
        </w:rPr>
        <w:fldChar w:fldCharType="end"/>
      </w:r>
      <w:bookmarkEnd w:id="22"/>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77777777" w:rsidR="00250B6E" w:rsidRDefault="00BD20DB" w:rsidP="00A74F6D">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FA5D80">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250B6E" w:rsidRPr="001A5040">
        <w:rPr>
          <w:lang w:val="en-US"/>
        </w:rPr>
        <w:t>Figure 4</w:t>
      </w:r>
      <w:r w:rsidR="00250B6E">
        <w:rPr>
          <w:lang w:val="en-US"/>
        </w:rPr>
        <w:fldChar w:fldCharType="end"/>
      </w:r>
      <w:r w:rsidR="00250B6E">
        <w:rPr>
          <w:lang w:val="en-US"/>
        </w:rPr>
        <w:t xml:space="preserve"> shows, that the Gini coefficient based on taxable income are in general highest and the difference between the theoretically more sound disposable income (total income after taxes and private transfer) and the often available taxable income is huge (roughly ∆ 0.1 each year). Surprising is the fact, that a bigger part of the difference is explained by deductions, while an inequality reduction through progressive taxation is present, but has a comparably 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037965"/>
                    </a:xfrm>
                    <a:prstGeom prst="rect">
                      <a:avLst/>
                    </a:prstGeom>
                  </pic:spPr>
                </pic:pic>
              </a:graphicData>
            </a:graphic>
          </wp:inline>
        </w:drawing>
      </w:r>
    </w:p>
    <w:p w14:paraId="7164D25E" w14:textId="7ECA4449" w:rsidR="001A5040" w:rsidRPr="001A5040" w:rsidRDefault="001A5040" w:rsidP="001A5040">
      <w:pPr>
        <w:pStyle w:val="Beschriftung"/>
        <w:rPr>
          <w:sz w:val="24"/>
          <w:lang w:val="en-US"/>
        </w:rPr>
      </w:pPr>
      <w:bookmarkStart w:id="23"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5</w:t>
      </w:r>
      <w:r w:rsidRPr="00616B27">
        <w:rPr>
          <w:sz w:val="24"/>
          <w:lang w:val="en-US"/>
        </w:rPr>
        <w:fldChar w:fldCharType="end"/>
      </w:r>
      <w:bookmarkEnd w:id="23"/>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85BF9BE" w:rsidR="00902218" w:rsidRPr="00616B27" w:rsidRDefault="00E90501" w:rsidP="00154023">
      <w:pPr>
        <w:pStyle w:val="berschrift3"/>
        <w:rPr>
          <w:i/>
          <w:lang w:val="en-US"/>
        </w:rPr>
      </w:pPr>
      <w:bookmarkStart w:id="24" w:name="_Ref404961181"/>
      <w:bookmarkStart w:id="25" w:name="_Toc406505795"/>
      <w:r>
        <w:rPr>
          <w:i/>
          <w:lang w:val="en-US"/>
        </w:rPr>
        <w:t xml:space="preserve">Using </w:t>
      </w:r>
      <w:r w:rsidR="0040615D" w:rsidRPr="0040615D">
        <w:rPr>
          <w:i/>
          <w:lang w:val="en-US"/>
        </w:rPr>
        <w:t>Income corrected with an equivalence scale based on tax information</w:t>
      </w:r>
      <w:bookmarkEnd w:id="24"/>
      <w:bookmarkEnd w:id="25"/>
    </w:p>
    <w:p w14:paraId="42C46ED0" w14:textId="343FDE7C" w:rsidR="00B410D9" w:rsidRDefault="00DD3A93" w:rsidP="00A74F6D">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unotenzeichen"/>
          <w:lang w:val="en-US"/>
        </w:rPr>
        <w:footnoteReference w:id="10"/>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w:instrText>
      </w:r>
      <w:r w:rsidR="00FA5D80">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67032AC7" w:rsidR="001B03E1" w:rsidRPr="002A2ED7" w:rsidRDefault="001B03E1" w:rsidP="002A2ED7">
      <w:pPr>
        <w:pStyle w:val="Beschriftung"/>
        <w:rPr>
          <w:sz w:val="24"/>
          <w:lang w:val="en-US"/>
        </w:rPr>
      </w:pPr>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6</w:t>
      </w:r>
      <w:r w:rsidRPr="00616B27">
        <w:rPr>
          <w:sz w:val="24"/>
          <w:lang w:val="en-US"/>
        </w:rPr>
        <w:fldChar w:fldCharType="end"/>
      </w:r>
      <w:r w:rsidRPr="003757F4">
        <w:rPr>
          <w:sz w:val="24"/>
          <w:lang w:val="en-US"/>
        </w:rPr>
        <w:t xml:space="preserve">: </w:t>
      </w:r>
      <w:r>
        <w:rPr>
          <w:sz w:val="24"/>
          <w:lang w:val="en-US"/>
        </w:rPr>
        <w:t>Inequality trends using a tax based equivalence scale</w:t>
      </w:r>
      <w:r>
        <w:rPr>
          <w:sz w:val="24"/>
          <w:lang w:val="en-US"/>
        </w:rPr>
        <w:br/>
      </w:r>
      <w:r w:rsidRPr="007A5603">
        <w:rPr>
          <w:i/>
          <w:lang w:val="en-US"/>
        </w:rPr>
        <w:t xml:space="preserve">Source: </w:t>
      </w:r>
      <w:r w:rsidR="00350ED6">
        <w:rPr>
          <w:i/>
          <w:lang w:val="en-US"/>
        </w:rPr>
        <w:t xml:space="preserve">Tax data based </w:t>
      </w:r>
      <w:r w:rsidR="00746BF0" w:rsidRPr="007A5603">
        <w:rPr>
          <w:i/>
          <w:lang w:val="en-US"/>
        </w:rPr>
        <w:t xml:space="preserve">Key Figures </w:t>
      </w:r>
      <w:r w:rsidR="00746BF0">
        <w:rPr>
          <w:i/>
          <w:lang w:val="en-US"/>
        </w:rPr>
        <w:t>(FTA)</w:t>
      </w:r>
    </w:p>
    <w:p w14:paraId="1634A268" w14:textId="5E938200"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B748B5" w:rsidRPr="002A2ED7">
        <w:rPr>
          <w:lang w:val="en-US"/>
        </w:rPr>
        <w:t>Figure 3</w:t>
      </w:r>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26" w:name="_Ref399518083"/>
      <w:bookmarkStart w:id="27" w:name="_Toc406505796"/>
      <w:r>
        <w:rPr>
          <w:lang w:val="en-US"/>
        </w:rPr>
        <w:t>I</w:t>
      </w:r>
      <w:r w:rsidR="00154023" w:rsidRPr="00154023">
        <w:rPr>
          <w:lang w:val="en-US"/>
        </w:rPr>
        <w:t>nequality</w:t>
      </w:r>
      <w:bookmarkEnd w:id="26"/>
      <w:bookmarkEnd w:id="27"/>
      <w:r>
        <w:rPr>
          <w:lang w:val="en-US"/>
        </w:rPr>
        <w:t xml:space="preserve"> measures</w:t>
      </w:r>
    </w:p>
    <w:p w14:paraId="20A0A822" w14:textId="6C0ADBE3" w:rsidR="00E90501" w:rsidRDefault="00B80819" w:rsidP="00A74F6D">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3A0B2F">
        <w:rPr>
          <w:lang w:val="en-US"/>
        </w:rPr>
        <w:t>4</w:t>
      </w:r>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3A0B2F">
        <w:rPr>
          <w:lang w:val="en-US"/>
        </w:rPr>
        <w:t>4</w:t>
      </w:r>
      <w:r w:rsidR="00B748B5">
        <w:rPr>
          <w:lang w:val="en-US"/>
        </w:rPr>
        <w:t>.2.2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22284CED" w:rsidR="00E90501" w:rsidRDefault="00FB5E6C" w:rsidP="00A40C08">
      <w:pPr>
        <w:pStyle w:val="berschrift3"/>
        <w:rPr>
          <w:i/>
          <w:lang w:val="en-US"/>
        </w:rPr>
      </w:pPr>
      <w:bookmarkStart w:id="28" w:name="_Ref405912025"/>
      <w:bookmarkStart w:id="29" w:name="_Toc406505797"/>
      <w:r>
        <w:rPr>
          <w:i/>
          <w:lang w:val="en-US"/>
        </w:rPr>
        <w:t>Change over time with several</w:t>
      </w:r>
      <w:r w:rsidR="00E90501" w:rsidRPr="00E90501">
        <w:rPr>
          <w:i/>
          <w:lang w:val="en-US"/>
        </w:rPr>
        <w:t xml:space="preserve"> one population measures</w:t>
      </w:r>
      <w:bookmarkEnd w:id="28"/>
      <w:bookmarkEnd w:id="29"/>
    </w:p>
    <w:p w14:paraId="00CEC4F4" w14:textId="77777777" w:rsidR="00D70029" w:rsidRPr="008A44AD" w:rsidRDefault="00A40C08" w:rsidP="00A74F6D">
      <w:pPr>
        <w:jc w:val="both"/>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r w:rsidR="00D70029">
        <w:rPr>
          <w:lang w:val="en-US"/>
        </w:rPr>
        <w:t xml:space="preserve"> We choose </w:t>
      </w:r>
      <m:oMath>
        <m:r>
          <w:rPr>
            <w:rFonts w:ascii="Cambria Math" w:hAnsi="Cambria Math"/>
            <w:lang w:val="en-US"/>
          </w:rPr>
          <m:t>ε=1</m:t>
        </m:r>
      </m:oMath>
      <w:r w:rsidR="00D70029">
        <w:rPr>
          <w:lang w:val="en-US"/>
        </w:rPr>
        <w:t xml:space="preserve"> for the Atkinson and the Theil (GE(</w:t>
      </w:r>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Flachair (2007) show that these measures get very sensitive to high/low incomes when high values for </w:t>
      </w:r>
      <m:oMath>
        <m:r>
          <w:rPr>
            <w:rFonts w:ascii="Cambria Math" w:hAnsi="Cambria Math"/>
            <w:lang w:val="en-US"/>
          </w:rPr>
          <m:t>ε&gt;1</m:t>
        </m:r>
      </m:oMath>
      <w:r w:rsidR="00D70029">
        <w:rPr>
          <w:lang w:val="en-US"/>
        </w:rPr>
        <w:t xml:space="preserve"> respectively </w:t>
      </w:r>
      <m:oMath>
        <m:r>
          <w:rPr>
            <w:rFonts w:ascii="Cambria Math" w:hAnsi="Cambria Math"/>
            <w:lang w:val="en-US"/>
          </w:rPr>
          <m:t>α&gt;1</m:t>
        </m:r>
      </m:oMath>
      <w:r w:rsidR="00D70029">
        <w:rPr>
          <w:lang w:val="en-US"/>
        </w:rPr>
        <w:t xml:space="preserve"> 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7D07F44C" w:rsidR="00746BF0" w:rsidRPr="005E7BD6" w:rsidRDefault="00746BF0" w:rsidP="00746BF0">
      <w:pPr>
        <w:pStyle w:val="Beschriftung"/>
        <w:rPr>
          <w:sz w:val="24"/>
          <w:lang w:val="en-US"/>
        </w:rPr>
      </w:pPr>
      <w:bookmarkStart w:id="30"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7</w:t>
      </w:r>
      <w:r w:rsidRPr="00616B27">
        <w:rPr>
          <w:sz w:val="24"/>
          <w:lang w:val="en-US"/>
        </w:rPr>
        <w:fldChar w:fldCharType="end"/>
      </w:r>
      <w:bookmarkEnd w:id="30"/>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p>
    <w:p w14:paraId="72496FC0" w14:textId="3533FD53" w:rsidR="00CE2631" w:rsidRPr="00E96D76" w:rsidRDefault="002A2ED7" w:rsidP="00A74F6D">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_Ref416973909 \h  \* MERGEFORMAT </w:instrText>
      </w:r>
      <w:r>
        <w:rPr>
          <w:lang w:val="en-US"/>
        </w:rPr>
      </w:r>
      <w:r>
        <w:rPr>
          <w:lang w:val="en-US"/>
        </w:rPr>
        <w:fldChar w:fldCharType="separate"/>
      </w:r>
      <w:r w:rsidRPr="002A2ED7">
        <w:rPr>
          <w:lang w:val="en-US"/>
        </w:rPr>
        <w:t>Figure 4</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sidR="00E96D76">
        <w:rPr>
          <w:lang w:val="en-US"/>
        </w:rPr>
        <w:t xml:space="preserve"> </w:t>
      </w:r>
      <w:r w:rsidR="004A6F24">
        <w:rPr>
          <w:lang w:val="en-US"/>
        </w:rPr>
        <w:t>B</w:t>
      </w:r>
      <w:r w:rsidR="00E96D76">
        <w:rPr>
          <w:lang w:val="en-US"/>
        </w:rPr>
        <w:t xml:space="preserve">y doing </w:t>
      </w:r>
      <w:r w:rsidR="004C1B9D">
        <w:rPr>
          <w:lang w:val="en-US"/>
        </w:rPr>
        <w:t xml:space="preserve">so </w:t>
      </w:r>
      <w:r w:rsidR="00E96D76">
        <w:rPr>
          <w:lang w:val="en-US"/>
        </w:rPr>
        <w:t xml:space="preserve">it is not possible </w:t>
      </w:r>
      <w:r w:rsidR="004C1B9D">
        <w:rPr>
          <w:lang w:val="en-US"/>
        </w:rPr>
        <w:t xml:space="preserve">anymore </w:t>
      </w:r>
      <w:r w:rsidR="004A6F24">
        <w:rPr>
          <w:lang w:val="en-US"/>
        </w:rPr>
        <w:t>to</w:t>
      </w:r>
      <w:r w:rsidR="00E96D76">
        <w:rPr>
          <w:lang w:val="en-US"/>
        </w:rPr>
        <w:t xml:space="preserve"> interpret the level of each series, but </w:t>
      </w:r>
      <w:r w:rsidR="004A6F24">
        <w:rPr>
          <w:lang w:val="en-US"/>
        </w:rPr>
        <w:t>changes over time are</w:t>
      </w:r>
      <w:r w:rsidR="00E96D76">
        <w:rPr>
          <w:lang w:val="en-US"/>
        </w:rPr>
        <w:t xml:space="preserve"> comparable between each </w:t>
      </w:r>
      <w:r w:rsidR="00912ED7">
        <w:rPr>
          <w:lang w:val="en-US"/>
        </w:rPr>
        <w:t>series</w:t>
      </w:r>
      <w:r w:rsidR="00E96D76">
        <w:rPr>
          <w:lang w:val="en-US"/>
        </w:rPr>
        <w:t>. The series 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 Following the strong changes of the Theil-index</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 xml:space="preserve">in a Theil index above the other inequality measures. </w:t>
      </w:r>
      <w:r w:rsidR="006679D7">
        <w:rPr>
          <w:lang w:val="en-US"/>
        </w:rPr>
        <w:t>Further, i</w:t>
      </w:r>
      <w:r>
        <w:rPr>
          <w:lang w:val="en-US"/>
        </w:rPr>
        <w:t xml:space="preserve">n the 1970s and the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7723E437" w:rsidR="00E90501" w:rsidRPr="00616B27" w:rsidRDefault="00E90501" w:rsidP="00E90501">
      <w:pPr>
        <w:pStyle w:val="berschrift3"/>
        <w:rPr>
          <w:i/>
          <w:lang w:val="en-US"/>
        </w:rPr>
      </w:pPr>
      <w:bookmarkStart w:id="31" w:name="_Ref405912071"/>
      <w:bookmarkStart w:id="32" w:name="_Toc406505798"/>
      <w:r w:rsidRPr="00E90501">
        <w:rPr>
          <w:i/>
          <w:lang w:val="en-US"/>
        </w:rPr>
        <w:t>Change over time</w:t>
      </w:r>
      <w:bookmarkEnd w:id="31"/>
      <w:bookmarkEnd w:id="32"/>
      <w:r w:rsidR="00FB5E6C">
        <w:rPr>
          <w:i/>
          <w:lang w:val="en-US"/>
        </w:rPr>
        <w:t xml:space="preserve"> with relative distribution</w:t>
      </w:r>
    </w:p>
    <w:p w14:paraId="394641CA" w14:textId="72D78E98" w:rsidR="00992DB1" w:rsidRDefault="00A00BCD" w:rsidP="00A74F6D">
      <w:pPr>
        <w:jc w:val="both"/>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2A2ED7">
        <w:rPr>
          <w:lang w:val="en-US"/>
        </w:rPr>
        <w:t>With</w:t>
      </w:r>
      <w:r w:rsidR="00055BD0">
        <w:rPr>
          <w:lang w:val="en-US"/>
        </w:rPr>
        <w:t xml:space="preserve"> this approach, probability densities of two populations can be compared</w:t>
      </w:r>
      <w:r w:rsidR="00C34AAB">
        <w:rPr>
          <w:lang w:val="en-US"/>
        </w:rPr>
        <w:t xml:space="preserve">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1"/>
      </w:r>
      <w:r>
        <w:rPr>
          <w:lang w:val="en-US"/>
        </w:rPr>
        <w:t xml:space="preserve"> </w:t>
      </w:r>
      <w:r w:rsidR="00956DDC">
        <w:rPr>
          <w:lang w:val="en-US"/>
        </w:rPr>
        <w:t>By comparing the income distribution of 2011 to 2003 we shed light on the area after the post dotcom</w:t>
      </w:r>
      <w:r w:rsidR="00D55C63">
        <w:rPr>
          <w:lang w:val="en-US"/>
        </w:rPr>
        <w:t>-bubble</w:t>
      </w:r>
      <w:r w:rsidR="00956DDC">
        <w:rPr>
          <w:lang w:val="en-US"/>
        </w:rPr>
        <w:t xml:space="preserve"> crisis, which was in Switzerland followed by a period of steady economic growth and recurring debates on rising salary for top earners. In terms of the Gini coefficient inequality rose</w:t>
      </w:r>
      <w:r w:rsidR="00337558">
        <w:rPr>
          <w:lang w:val="en-US"/>
        </w:rPr>
        <w:t xml:space="preserve"> from 0.47 to 0.50. T</w:t>
      </w:r>
      <w:r w:rsidR="00A74F6D" w:rsidRPr="00497AAC">
        <w:rPr>
          <w:lang w:val="en-US"/>
        </w:rPr>
        <w:t>his equals a moderate increase.</w:t>
      </w:r>
      <w:r w:rsidR="00A74F6D">
        <w:rPr>
          <w:lang w:val="en-US"/>
        </w:rPr>
        <w:t xml:space="preserve"> </w:t>
      </w:r>
      <w:r w:rsidR="00497AAC" w:rsidRPr="00497AAC">
        <w:rPr>
          <w:lang w:val="en-US"/>
        </w:rPr>
        <w:t>The in-depth distributional analysis allows us to see how this change translated into different shapes of the distributions.</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33" w:name="_Ref417322214"/>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8</w:t>
      </w:r>
      <w:r w:rsidRPr="00616B27">
        <w:rPr>
          <w:sz w:val="24"/>
          <w:lang w:val="en-US"/>
        </w:rPr>
        <w:fldChar w:fldCharType="end"/>
      </w:r>
      <w:bookmarkEnd w:id="33"/>
      <w:r w:rsidRPr="00616B27">
        <w:rPr>
          <w:sz w:val="24"/>
          <w:lang w:val="en-US"/>
        </w:rPr>
        <w:t>:</w:t>
      </w:r>
      <w:r w:rsidRPr="00616B27">
        <w:rPr>
          <w:lang w:val="en-US"/>
        </w:rPr>
        <w:t xml:space="preserve"> </w:t>
      </w:r>
      <w:r>
        <w:rPr>
          <w:sz w:val="24"/>
          <w:lang w:val="en-US"/>
        </w:rPr>
        <w:t>Relative distribution over time</w:t>
      </w:r>
    </w:p>
    <w:p w14:paraId="3EB2028D" w14:textId="2C372902" w:rsidR="00C34AAB" w:rsidRPr="00350ED6" w:rsidRDefault="001E20D3" w:rsidP="00350ED6">
      <w:pPr>
        <w:rPr>
          <w:sz w:val="16"/>
          <w:szCs w:val="16"/>
          <w:lang w:val="en-US"/>
        </w:rPr>
      </w:pPr>
      <w:r w:rsidRPr="00350ED6">
        <w:rPr>
          <w:i/>
          <w:sz w:val="16"/>
          <w:szCs w:val="16"/>
          <w:lang w:val="en-US"/>
        </w:rPr>
        <w:t xml:space="preserve">Source: </w:t>
      </w:r>
      <w:r w:rsidR="00350ED6" w:rsidRPr="00350ED6">
        <w:rPr>
          <w:i/>
          <w:sz w:val="16"/>
          <w:szCs w:val="16"/>
          <w:lang w:val="en-US"/>
        </w:rPr>
        <w:t xml:space="preserve">Tax data based </w:t>
      </w:r>
      <w:r w:rsidRPr="00350ED6">
        <w:rPr>
          <w:i/>
          <w:sz w:val="16"/>
          <w:szCs w:val="16"/>
          <w:lang w:val="en-US"/>
        </w:rPr>
        <w:t xml:space="preserve">Key Figures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FFAD489" w:rsidR="00902218" w:rsidRPr="003B2B0A" w:rsidRDefault="00956DDC" w:rsidP="00A74F6D">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FA5D80">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6F6C84" w:rsidRPr="006F6C84">
        <w:rPr>
          <w:lang w:val="en-US"/>
        </w:rPr>
        <w:t>Figure 5</w:t>
      </w:r>
      <w:r w:rsidR="006F6C84">
        <w:rPr>
          <w:lang w:val="en-US"/>
        </w:rPr>
        <w:fldChar w:fldCharType="end"/>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(d.</w:t>
      </w:r>
      <w:r w:rsidR="0079014F">
        <w:rPr>
          <w:lang w:val="en-US"/>
        </w:rPr>
        <w:t>2</w:t>
      </w:r>
      <w:r w:rsidR="00497AAC" w:rsidRPr="00497AAC">
        <w:rPr>
          <w:lang w:val="en-US"/>
        </w:rPr>
        <w:t>0 to d.</w:t>
      </w:r>
      <w:r w:rsidR="0079014F">
        <w:rPr>
          <w:lang w:val="en-US"/>
        </w:rPr>
        <w:t>7</w:t>
      </w:r>
      <w:r w:rsidR="00497AAC" w:rsidRPr="00497AAC">
        <w:rPr>
          <w:lang w:val="en-US"/>
        </w:rPr>
        <w:t xml:space="preserve">0),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34" w:name="_Ref417323767"/>
      <w:r>
        <w:rPr>
          <w:lang w:val="en-US"/>
        </w:rPr>
        <w:t xml:space="preserve"> but also in the area below d.20</w:t>
      </w:r>
      <w:r w:rsidR="00CB25C4">
        <w:rPr>
          <w:rStyle w:val="Funotenzeichen"/>
          <w:lang w:val="en-US"/>
        </w:rPr>
        <w:footnoteReference w:id="12"/>
      </w:r>
      <w:bookmarkEnd w:id="34"/>
      <w:r w:rsidR="0079014F">
        <w:rPr>
          <w:lang w:val="en-US"/>
        </w:rPr>
        <w:t>.</w:t>
      </w:r>
      <w:r>
        <w:rPr>
          <w:lang w:val="en-US"/>
        </w:rPr>
        <w:t xml:space="preserve"> On a substantial</w:t>
      </w:r>
      <w:r w:rsidR="00D55C63">
        <w:rPr>
          <w:lang w:val="en-US"/>
        </w:rPr>
        <w:t xml:space="preserve"> level, this analysis shows that the rise of inequality in the post dotcom-bubble area can be attributed not only to a rise of top incomes, but also to a relative increase of units with low incomes.</w:t>
      </w:r>
    </w:p>
    <w:p w14:paraId="382BA860" w14:textId="77777777" w:rsidR="00634342" w:rsidRDefault="00634342" w:rsidP="00634342">
      <w:pPr>
        <w:pStyle w:val="berschrift2"/>
        <w:rPr>
          <w:lang w:val="en-US"/>
        </w:rPr>
      </w:pPr>
      <w:bookmarkStart w:id="35" w:name="_Toc406505799"/>
      <w:r w:rsidRPr="00154023">
        <w:rPr>
          <w:lang w:val="en-US"/>
        </w:rPr>
        <w:t>Statistical units</w:t>
      </w:r>
      <w:bookmarkEnd w:id="35"/>
    </w:p>
    <w:p w14:paraId="7DE741DD" w14:textId="5DD9BACC" w:rsidR="00634342" w:rsidRDefault="00634342" w:rsidP="00E91FF0">
      <w:pPr>
        <w:jc w:val="both"/>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w:instrText>
      </w:r>
      <w:r w:rsidR="00FA5D80">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E91FF0">
      <w:pPr>
        <w:jc w:val="both"/>
        <w:rPr>
          <w:lang w:val="en-US"/>
        </w:rPr>
      </w:pPr>
    </w:p>
    <w:p w14:paraId="6739E3B6" w14:textId="7B2F795D" w:rsidR="00634342" w:rsidRDefault="00634342" w:rsidP="00E91FF0">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w:t>
      </w:r>
      <w:r w:rsidR="003C14BB">
        <w:rPr>
          <w:lang w:val="en-US"/>
        </w:rPr>
        <w:lastRenderedPageBreak/>
        <w:t>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0722AB4B" w:rsidR="001E20D3" w:rsidRDefault="001E20D3" w:rsidP="001E20D3">
      <w:pPr>
        <w:pStyle w:val="Beschriftung"/>
        <w:rPr>
          <w:rStyle w:val="Kommentarzeichen"/>
          <w:bCs w:val="0"/>
          <w:lang w:val="en-US"/>
        </w:rPr>
      </w:pPr>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9</w:t>
      </w:r>
      <w:r w:rsidRPr="00616B27">
        <w:rPr>
          <w:sz w:val="24"/>
          <w:lang w:val="en-US"/>
        </w:rPr>
        <w:fldChar w:fldCharType="end"/>
      </w:r>
      <w:r w:rsidRPr="00616B27">
        <w:rPr>
          <w:sz w:val="24"/>
          <w:lang w:val="en-US"/>
        </w:rPr>
        <w:t>:</w:t>
      </w:r>
      <w:r w:rsidRPr="00616B27">
        <w:rPr>
          <w:lang w:val="en-US"/>
        </w:rPr>
        <w:t xml:space="preserve"> </w:t>
      </w:r>
      <w:r>
        <w:rPr>
          <w:sz w:val="24"/>
          <w:lang w:val="en-US"/>
        </w:rPr>
        <w:t>Relative distribution over fiscal and real household</w:t>
      </w:r>
      <w:r>
        <w:rPr>
          <w:sz w:val="24"/>
          <w:lang w:val="en-US"/>
        </w:rPr>
        <w:br/>
      </w:r>
      <w:r w:rsidRPr="007A5603">
        <w:rPr>
          <w:i/>
          <w:lang w:val="en-US"/>
        </w:rPr>
        <w:t xml:space="preserve">Source: Micro Tax data (Bern) </w:t>
      </w:r>
    </w:p>
    <w:p w14:paraId="773A3866" w14:textId="2B4079DA" w:rsidR="00AE18D1" w:rsidRDefault="00822DA7" w:rsidP="00E91FF0">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 a lot of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Pr>
          <w:lang w:val="en-US"/>
        </w:rPr>
        <w:t xml:space="preserve">The related relative distribution illustrates the differences (see </w:t>
      </w:r>
      <w:r w:rsidR="005B4A5D" w:rsidRPr="005B4A5D">
        <w:rPr>
          <w:lang w:val="en-US"/>
        </w:rPr>
        <w:fldChar w:fldCharType="begin"/>
      </w:r>
      <w:r w:rsidR="005B4A5D">
        <w:rPr>
          <w:lang w:val="en-US"/>
        </w:rPr>
        <w:instrText xml:space="preserve"> </w:instrText>
      </w:r>
      <w:r w:rsidR="00FA5D80">
        <w:rPr>
          <w:lang w:val="en-US"/>
        </w:rPr>
        <w:instrText>REF</w:instrText>
      </w:r>
      <w:r w:rsidR="005B4A5D">
        <w:rPr>
          <w:lang w:val="en-US"/>
        </w:rPr>
        <w:instrText xml:space="preserve"> _Ref406511075 \h  \* MERGEFORMAT </w:instrText>
      </w:r>
      <w:r w:rsidR="005B4A5D" w:rsidRPr="005B4A5D">
        <w:rPr>
          <w:lang w:val="en-US"/>
        </w:rPr>
      </w:r>
      <w:r w:rsidR="005B4A5D" w:rsidRPr="005B4A5D">
        <w:rPr>
          <w:lang w:val="en-US"/>
        </w:rPr>
        <w:fldChar w:fldCharType="separate"/>
      </w:r>
      <w:r w:rsidR="00B748B5" w:rsidRPr="00E91FF0">
        <w:rPr>
          <w:szCs w:val="20"/>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7C477ED5" w:rsidR="00AE18D1" w:rsidRDefault="00E91FF0" w:rsidP="00E91FF0">
      <w:pPr>
        <w:jc w:val="both"/>
        <w:rPr>
          <w:lang w:val="en-US"/>
        </w:rPr>
      </w:pPr>
      <w:r>
        <w:rPr>
          <w:lang w:val="en-US"/>
        </w:rPr>
        <w:t xml:space="preserve">This mechanism </w:t>
      </w:r>
      <w:r w:rsidR="00747A43">
        <w:rPr>
          <w:lang w:val="en-US"/>
        </w:rPr>
        <w:t xml:space="preserve">must be </w:t>
      </w:r>
      <w:r w:rsidR="00D05B64">
        <w:rPr>
          <w:lang w:val="en-US"/>
        </w:rPr>
        <w:t xml:space="preserve">quite 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sidR="00D05B64">
        <w:rPr>
          <w:lang w:val="en-US"/>
        </w:rPr>
        <w:t xml:space="preserve">in recent </w:t>
      </w:r>
      <w:r w:rsidR="002D573D">
        <w:rPr>
          <w:lang w:val="en-US"/>
        </w:rPr>
        <w:t xml:space="preserve">decades, and </w:t>
      </w:r>
      <w:r w:rsidR="00D05B64">
        <w:rPr>
          <w:lang w:val="en-US"/>
        </w:rPr>
        <w:t xml:space="preserve">it </w:t>
      </w:r>
      <w:r w:rsidR="00464308">
        <w:rPr>
          <w:lang w:val="en-US"/>
        </w:rPr>
        <w:t xml:space="preserve">had </w:t>
      </w:r>
      <w:r w:rsidR="0002797A">
        <w:rPr>
          <w:lang w:val="en-US"/>
        </w:rPr>
        <w:t>thus</w:t>
      </w:r>
      <w:r w:rsidR="00D05B64">
        <w:rPr>
          <w:lang w:val="en-US"/>
        </w:rPr>
        <w:t xml:space="preserve"> less </w:t>
      </w:r>
      <w:r w:rsidR="00464308">
        <w:rPr>
          <w:lang w:val="en-US"/>
        </w:rPr>
        <w:t xml:space="preserve">influence </w:t>
      </w:r>
      <w:r w:rsidR="00D05B64">
        <w:rPr>
          <w:lang w:val="en-US"/>
        </w:rPr>
        <w:t xml:space="preserve">in times </w:t>
      </w:r>
      <w:r w:rsidR="006C0833">
        <w:rPr>
          <w:lang w:val="en-US"/>
        </w:rPr>
        <w:t xml:space="preserve">when </w:t>
      </w:r>
      <w:r w:rsidR="0050169A">
        <w:rPr>
          <w:lang w:val="en-US"/>
        </w:rPr>
        <w:t xml:space="preserve">the overlap of fiscal and real households </w:t>
      </w:r>
      <w:r w:rsidR="00D05B64">
        <w:rPr>
          <w:lang w:val="en-US"/>
        </w:rPr>
        <w:t>was</w:t>
      </w:r>
      <w:r w:rsidR="0050169A">
        <w:rPr>
          <w:lang w:val="en-US"/>
        </w:rPr>
        <w:t xml:space="preserve"> </w:t>
      </w:r>
      <w:r w:rsidR="00D05B64">
        <w:rPr>
          <w:lang w:val="en-US"/>
        </w:rPr>
        <w:t xml:space="preserve">bigger. </w:t>
      </w:r>
    </w:p>
    <w:p w14:paraId="04AF98FB" w14:textId="22E908BB" w:rsidR="00154023" w:rsidRPr="00616B27" w:rsidRDefault="002B69C3" w:rsidP="00154023">
      <w:pPr>
        <w:pStyle w:val="berschrift2"/>
        <w:rPr>
          <w:lang w:val="en-US"/>
        </w:rPr>
      </w:pPr>
      <w:r>
        <w:rPr>
          <w:lang w:val="en-US"/>
        </w:rPr>
        <w:t>Population coverage</w:t>
      </w:r>
    </w:p>
    <w:p w14:paraId="10889638" w14:textId="4E9A3386" w:rsidR="00451FB5" w:rsidRDefault="006B199C" w:rsidP="00E91FF0">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w:t>
      </w:r>
      <w:r w:rsidR="00154023" w:rsidRPr="00154023">
        <w:rPr>
          <w:lang w:val="en-US"/>
        </w:rPr>
        <w:lastRenderedPageBreak/>
        <w:t xml:space="preserve">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6127CCD1" w:rsidR="00154023" w:rsidRDefault="00E05C8B" w:rsidP="00E91FF0">
      <w:pPr>
        <w:jc w:val="both"/>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3"/>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EA8E202" w:rsidR="00236B84" w:rsidRDefault="00E65112" w:rsidP="00E91FF0">
      <w:pPr>
        <w:jc w:val="both"/>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sidRPr="001E20D3">
        <w:rPr>
          <w:lang w:val="en-US"/>
        </w:rPr>
        <w:t>),</w:t>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F22AFC">
        <w:rPr>
          <w:lang w:val="en-US"/>
        </w:rPr>
        <w:t>4.4.2</w:t>
      </w:r>
      <w:r w:rsidR="00AD73C6">
        <w:rPr>
          <w:lang w:val="en-US"/>
        </w:rPr>
        <w:t xml:space="preserve">). </w:t>
      </w:r>
      <w:r w:rsidR="002A41F5">
        <w:rPr>
          <w:lang w:val="en-US"/>
        </w:rPr>
        <w:t xml:space="preserve">Third, </w:t>
      </w:r>
      <w:r w:rsidR="00AD73C6">
        <w:rPr>
          <w:lang w:val="en-US"/>
        </w:rPr>
        <w:t>(</w:t>
      </w:r>
      <w:r w:rsidR="00F22AFC">
        <w:rPr>
          <w:lang w:val="en-US"/>
        </w:rPr>
        <w:t>4.4.3</w:t>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36" w:name="_Toc406505801"/>
      <w:r>
        <w:rPr>
          <w:i/>
          <w:lang w:val="en-US"/>
        </w:rPr>
        <w:t>Superior</w:t>
      </w:r>
      <w:r w:rsidR="00902D03">
        <w:rPr>
          <w:i/>
          <w:lang w:val="en-US"/>
        </w:rPr>
        <w:t xml:space="preserve"> coverage with tax data than with survey data</w:t>
      </w:r>
      <w:bookmarkEnd w:id="36"/>
    </w:p>
    <w:p w14:paraId="61A07356" w14:textId="2DA3A474" w:rsidR="00020500" w:rsidRDefault="004A4CA5" w:rsidP="00E91FF0">
      <w:pPr>
        <w:jc w:val="both"/>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more reliable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w:t>
      </w:r>
      <w:r w:rsidR="001E20D3">
        <w:rPr>
          <w:lang w:val="en-US"/>
        </w:rPr>
        <w:t>ld and consumption Survey (HBS)</w:t>
      </w:r>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D35E54A" w:rsidR="00137073" w:rsidRDefault="00020500" w:rsidP="00E91FF0">
      <w:pPr>
        <w:pStyle w:val="Listenabsatz"/>
        <w:numPr>
          <w:ilvl w:val="0"/>
          <w:numId w:val="12"/>
        </w:numPr>
        <w:jc w:val="both"/>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We </w:t>
      </w:r>
      <w:r w:rsidR="002C45FD">
        <w:rPr>
          <w:lang w:val="en-US"/>
        </w:rPr>
        <w:lastRenderedPageBreak/>
        <w:t>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18F3AC2" w:rsidR="00137073" w:rsidRPr="004E0399" w:rsidRDefault="00F72AE5" w:rsidP="00E91FF0">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in tax data</w:t>
      </w:r>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represents the year 2012, while the most actual HBS data refers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593F199E" w:rsidR="001E20D3" w:rsidRDefault="001E20D3" w:rsidP="001E20D3">
      <w:pPr>
        <w:pStyle w:val="Beschriftung"/>
        <w:rPr>
          <w:rStyle w:val="Kommentarzeichen"/>
          <w:bCs w:val="0"/>
          <w:lang w:val="en-US"/>
        </w:rPr>
      </w:pPr>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10</w:t>
      </w:r>
      <w:r w:rsidRPr="00616B27">
        <w:rPr>
          <w:sz w:val="24"/>
          <w:lang w:val="en-US"/>
        </w:rPr>
        <w:fldChar w:fldCharType="end"/>
      </w:r>
      <w:r w:rsidRPr="00616B27">
        <w:rPr>
          <w:sz w:val="24"/>
          <w:lang w:val="en-US"/>
        </w:rPr>
        <w:t>:</w:t>
      </w:r>
      <w:r w:rsidRPr="00616B27">
        <w:rPr>
          <w:lang w:val="en-US"/>
        </w:rPr>
        <w:t xml:space="preserve"> </w:t>
      </w:r>
      <w:r w:rsidR="00E91FF0">
        <w:rPr>
          <w:sz w:val="24"/>
          <w:lang w:val="en-US"/>
        </w:rPr>
        <w:t>Relative distribution over tax and survey data</w:t>
      </w:r>
      <w:r>
        <w:rPr>
          <w:sz w:val="24"/>
          <w:lang w:val="en-US"/>
        </w:rPr>
        <w:br/>
      </w:r>
      <w:r w:rsidRPr="007A5603">
        <w:rPr>
          <w:i/>
          <w:lang w:val="en-US"/>
        </w:rPr>
        <w:t xml:space="preserve">Source: </w:t>
      </w:r>
      <w:r w:rsidR="00747A43" w:rsidRPr="007A5603">
        <w:rPr>
          <w:i/>
          <w:lang w:val="en-US"/>
        </w:rPr>
        <w:t xml:space="preserve">Aggregated Tax Statistics </w:t>
      </w:r>
      <w:r w:rsidR="00747A43">
        <w:rPr>
          <w:i/>
          <w:lang w:val="en-US"/>
        </w:rPr>
        <w:t>(FTA</w:t>
      </w:r>
      <w:r w:rsidR="00DD3B11">
        <w:rPr>
          <w:i/>
          <w:lang w:val="en-US"/>
        </w:rPr>
        <w:t>)</w:t>
      </w:r>
      <w:r w:rsidR="00747A43">
        <w:rPr>
          <w:i/>
          <w:lang w:val="en-US"/>
        </w:rPr>
        <w:t xml:space="preserve">, </w:t>
      </w:r>
      <w:r w:rsidRPr="007A5603">
        <w:rPr>
          <w:i/>
          <w:lang w:val="en-US"/>
        </w:rPr>
        <w:t>Micro Tax data (Bern) and</w:t>
      </w:r>
      <w:r w:rsidR="00350ED6">
        <w:rPr>
          <w:i/>
          <w:lang w:val="en-US"/>
        </w:rPr>
        <w:t xml:space="preserve"> Household Budget Survey (HBS)</w:t>
      </w:r>
    </w:p>
    <w:p w14:paraId="24ED8675" w14:textId="7BE959E0" w:rsidR="00236B84" w:rsidRPr="008E2F97" w:rsidRDefault="00DD5282" w:rsidP="00E91FF0">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_Ref406511075 \h  \* MERGEFORMAT </w:instrText>
      </w:r>
      <w:r>
        <w:rPr>
          <w:lang w:val="en-US"/>
        </w:rPr>
      </w:r>
      <w:r>
        <w:rPr>
          <w:lang w:val="en-US"/>
        </w:rPr>
        <w:fldChar w:fldCharType="separate"/>
      </w:r>
      <w:r w:rsidR="00B748B5" w:rsidRPr="00E91FF0">
        <w:rPr>
          <w:szCs w:val="20"/>
          <w:lang w:val="en-US"/>
        </w:rPr>
        <w:t>Figure 4</w:t>
      </w:r>
      <w:r>
        <w:rPr>
          <w:lang w:val="en-US"/>
        </w:rPr>
        <w:fldChar w:fldCharType="end"/>
      </w:r>
      <w:r>
        <w:rPr>
          <w:lang w:val="en-US"/>
        </w:rPr>
        <w:t xml:space="preserve"> </w:t>
      </w:r>
      <w:r w:rsidR="00B436FF">
        <w:rPr>
          <w:lang w:val="en-US"/>
        </w:rPr>
        <w:t>plot</w:t>
      </w:r>
      <w:r w:rsidR="00747A43">
        <w:rPr>
          <w:lang w:val="en-US"/>
        </w:rPr>
        <w:t>s</w:t>
      </w:r>
      <w:r w:rsidR="00432391">
        <w:rPr>
          <w:lang w:val="en-US"/>
        </w:rPr>
        <w:t xml:space="preserve"> the relative Density of the HBS distribution with tax data</w:t>
      </w:r>
      <w:r w:rsidR="00747A43">
        <w:rPr>
          <w:lang w:val="en-US"/>
        </w:rPr>
        <w:t xml:space="preserve"> (FTA: left, micro tax data: right)</w:t>
      </w:r>
      <w:r w:rsidR="00432391">
        <w:rPr>
          <w:lang w:val="en-US"/>
        </w:rPr>
        <w:t xml:space="preserve">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E91FF0">
        <w:rPr>
          <w:lang w:val="en-US"/>
        </w:rPr>
        <w:t>an ”</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higher 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37" w:name="_Toc406505802"/>
      <w:r>
        <w:rPr>
          <w:i/>
          <w:lang w:val="en-US"/>
        </w:rPr>
        <w:t>Influence of special tax subjects</w:t>
      </w:r>
      <w:bookmarkEnd w:id="37"/>
    </w:p>
    <w:p w14:paraId="2A0E0139" w14:textId="465FAF7E" w:rsidR="001E20D3" w:rsidRDefault="004E0399" w:rsidP="00E91FF0">
      <w:pPr>
        <w:jc w:val="both"/>
        <w:rPr>
          <w:lang w:val="en-US"/>
        </w:rPr>
      </w:pPr>
      <w:r>
        <w:rPr>
          <w:lang w:val="en-US"/>
        </w:rPr>
        <w:t>The question of adequate population coverage for tax data has</w:t>
      </w:r>
      <w:r w:rsidR="00E91FF0">
        <w:rPr>
          <w:lang w:val="en-US"/>
        </w:rPr>
        <w:t xml:space="preserve"> also</w:t>
      </w:r>
      <w:r>
        <w:rPr>
          <w:lang w:val="en-US"/>
        </w:rPr>
        <w:t xml:space="preserve"> to be answered regarding different – rather technical - definitions of tax units. Aggregated tax statistics in Switzerland differentiate between normal and special cases</w:t>
      </w:r>
      <w:r w:rsidR="00675A0F">
        <w:rPr>
          <w:lang w:val="en-US"/>
        </w:rPr>
        <w:t xml:space="preserve"> (see section </w:t>
      </w:r>
      <w:r w:rsidR="00675A0F">
        <w:rPr>
          <w:lang w:val="en-US"/>
        </w:rPr>
        <w:fldChar w:fldCharType="begin"/>
      </w:r>
      <w:r w:rsidR="00675A0F">
        <w:rPr>
          <w:lang w:val="en-US"/>
        </w:rPr>
        <w:instrText xml:space="preserve"> REF _Ref422236095 \r \h </w:instrText>
      </w:r>
      <w:r w:rsidR="00E91FF0">
        <w:rPr>
          <w:lang w:val="en-US"/>
        </w:rPr>
        <w:instrText xml:space="preserve"> \* MERGEFORMAT </w:instrText>
      </w:r>
      <w:r w:rsidR="00675A0F">
        <w:rPr>
          <w:lang w:val="en-US"/>
        </w:rPr>
      </w:r>
      <w:r w:rsidR="00675A0F">
        <w:rPr>
          <w:lang w:val="en-US"/>
        </w:rPr>
        <w:fldChar w:fldCharType="separate"/>
      </w:r>
      <w:r w:rsidR="00675A0F">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4"/>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3092361D" w:rsidR="001E20D3" w:rsidRDefault="001E20D3" w:rsidP="001E20D3">
      <w:pPr>
        <w:pStyle w:val="Beschriftung"/>
        <w:rPr>
          <w:rStyle w:val="Kommentarzeichen"/>
          <w:bCs w:val="0"/>
          <w:lang w:val="en-US"/>
        </w:rPr>
      </w:pPr>
      <w:bookmarkStart w:id="38"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11</w:t>
      </w:r>
      <w:r w:rsidRPr="00616B27">
        <w:rPr>
          <w:sz w:val="24"/>
          <w:lang w:val="en-US"/>
        </w:rPr>
        <w:fldChar w:fldCharType="end"/>
      </w:r>
      <w:bookmarkEnd w:id="38"/>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Tax Statistics and </w:t>
      </w:r>
      <w:r w:rsidR="00350ED6">
        <w:rPr>
          <w:i/>
          <w:lang w:val="en-US"/>
        </w:rPr>
        <w:t xml:space="preserve">Tax data based </w:t>
      </w:r>
      <w:r w:rsidRPr="007A5603">
        <w:rPr>
          <w:i/>
          <w:lang w:val="en-US"/>
        </w:rPr>
        <w:t xml:space="preserve">Key Figures </w:t>
      </w:r>
      <w:r>
        <w:rPr>
          <w:i/>
          <w:lang w:val="en-US"/>
        </w:rPr>
        <w:t>(FTA)</w:t>
      </w:r>
    </w:p>
    <w:p w14:paraId="08E62B2D" w14:textId="77777777" w:rsidR="008B734B" w:rsidRDefault="008B734B" w:rsidP="000B1BAB">
      <w:pPr>
        <w:rPr>
          <w:lang w:val="en-US"/>
        </w:rPr>
      </w:pPr>
    </w:p>
    <w:p w14:paraId="6AF34F57" w14:textId="203FB06B" w:rsidR="004E0399" w:rsidRDefault="00E40F1B" w:rsidP="00E91FF0">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DD3B11" w:rsidRPr="0048615B">
        <w:rPr>
          <w:lang w:val="en-US"/>
        </w:rPr>
        <w:t>Figure 5</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DD3B11" w:rsidRPr="00675A0F">
        <w:rPr>
          <w:szCs w:val="20"/>
          <w:lang w:val="en-US"/>
        </w:rPr>
        <w:t>Figure 5</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_Ref406511075 \h  \* MERGEFORMAT </w:instrText>
      </w:r>
      <w:r w:rsidR="00DD5282">
        <w:rPr>
          <w:lang w:val="en-US"/>
        </w:rPr>
      </w:r>
      <w:r w:rsidR="00DD5282">
        <w:rPr>
          <w:lang w:val="en-US"/>
        </w:rPr>
        <w:fldChar w:fldCharType="separate"/>
      </w:r>
      <w:r w:rsidR="00B748B5" w:rsidRPr="001E20D3">
        <w:rPr>
          <w:lang w:val="en-US"/>
        </w:rPr>
        <w:t>Figure 4</w:t>
      </w:r>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p>
    <w:p w14:paraId="5AB2559F" w14:textId="77777777" w:rsidR="004E0399" w:rsidRDefault="004E0399" w:rsidP="00881D6F">
      <w:pPr>
        <w:rPr>
          <w:lang w:val="en-US"/>
        </w:rPr>
      </w:pPr>
    </w:p>
    <w:p w14:paraId="16720A43" w14:textId="1337B1F2" w:rsidR="00F1209C" w:rsidRDefault="007720EF" w:rsidP="00881D6F">
      <w:pPr>
        <w:rPr>
          <w:lang w:val="en-US"/>
        </w:rPr>
      </w:pPr>
      <w:r>
        <w:rPr>
          <w:lang w:val="en-US"/>
        </w:rPr>
        <w:t>T</w:t>
      </w:r>
      <w:r w:rsidR="00D04316">
        <w:rPr>
          <w:lang w:val="en-US"/>
        </w:rPr>
        <w:t xml:space="preserve">o get a better understanding </w:t>
      </w:r>
      <w:r>
        <w:rPr>
          <w:lang w:val="en-US"/>
        </w:rPr>
        <w:t xml:space="preserve">of the observed patterns we have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FA5D80">
        <w:rPr>
          <w:lang w:val="en-US"/>
        </w:rPr>
        <w:instrText>REF</w:instrText>
      </w:r>
      <w:r>
        <w:rPr>
          <w:lang w:val="en-US"/>
        </w:rPr>
        <w:instrText xml:space="preserve"> _Ref408824189 \h  \* MERGEFORMAT </w:instrText>
      </w:r>
      <w:r>
        <w:rPr>
          <w:lang w:val="en-US"/>
        </w:rPr>
      </w:r>
      <w:r>
        <w:rPr>
          <w:lang w:val="en-US"/>
        </w:rPr>
        <w:fldChar w:fldCharType="separate"/>
      </w:r>
      <w:r w:rsidR="00B748B5" w:rsidRPr="001E20D3">
        <w:rPr>
          <w:lang w:val="en-US"/>
        </w:rPr>
        <w:t>Table 3</w:t>
      </w:r>
      <w:r>
        <w:rPr>
          <w:lang w:val="en-US"/>
        </w:rPr>
        <w:fldChar w:fldCharType="end"/>
      </w:r>
      <w:r>
        <w:rPr>
          <w:lang w:val="en-US"/>
        </w:rPr>
        <w:t xml:space="preserve"> shows, this is a minor group but in the last twenty years their number more than doubled, </w:t>
      </w:r>
      <w:r w:rsidR="004710F6">
        <w:rPr>
          <w:lang w:val="en-US"/>
        </w:rPr>
        <w:t>which</w:t>
      </w:r>
      <w:r>
        <w:rPr>
          <w:lang w:val="en-US"/>
        </w:rPr>
        <w:t xml:space="preserve"> </w:t>
      </w:r>
      <w:r w:rsidR="00C81862">
        <w:rPr>
          <w:lang w:val="en-US"/>
        </w:rPr>
        <w:t>supports</w:t>
      </w:r>
      <w:r>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39" w:name="_Ref408824189"/>
      <w:bookmarkStart w:id="40" w:name="_Ref408824184"/>
      <w:r w:rsidRPr="008D0864">
        <w:rPr>
          <w:sz w:val="24"/>
          <w:lang w:val="en-US"/>
        </w:rPr>
        <w:lastRenderedPageBreak/>
        <w:t xml:space="preserve">Table </w:t>
      </w:r>
      <w:r w:rsidRPr="008D0864">
        <w:rPr>
          <w:sz w:val="24"/>
          <w:lang w:val="en-US"/>
        </w:rPr>
        <w:fldChar w:fldCharType="begin"/>
      </w:r>
      <w:r w:rsidRPr="008D0864">
        <w:rPr>
          <w:sz w:val="24"/>
          <w:lang w:val="en-US"/>
        </w:rPr>
        <w:instrText xml:space="preserve"> </w:instrText>
      </w:r>
      <w:r w:rsidR="00FA5D80">
        <w:rPr>
          <w:sz w:val="24"/>
          <w:lang w:val="en-US"/>
        </w:rPr>
        <w:instrText>SEQ</w:instrText>
      </w:r>
      <w:r w:rsidRPr="008D0864">
        <w:rPr>
          <w:sz w:val="24"/>
          <w:lang w:val="en-US"/>
        </w:rPr>
        <w:instrText xml:space="preserve"> Table \* ARABIC </w:instrText>
      </w:r>
      <w:r w:rsidRPr="008D0864">
        <w:rPr>
          <w:sz w:val="24"/>
          <w:lang w:val="en-US"/>
        </w:rPr>
        <w:fldChar w:fldCharType="separate"/>
      </w:r>
      <w:r w:rsidR="00B748B5">
        <w:rPr>
          <w:noProof/>
          <w:sz w:val="24"/>
          <w:lang w:val="en-US"/>
        </w:rPr>
        <w:t>3</w:t>
      </w:r>
      <w:r w:rsidRPr="008D0864">
        <w:rPr>
          <w:sz w:val="24"/>
          <w:lang w:val="en-US"/>
        </w:rPr>
        <w:fldChar w:fldCharType="end"/>
      </w:r>
      <w:bookmarkEnd w:id="39"/>
      <w:r>
        <w:rPr>
          <w:sz w:val="24"/>
          <w:lang w:val="en-US"/>
        </w:rPr>
        <w:t>: Numbers of taxed normal and special cases 1993/1994 and 2011</w:t>
      </w:r>
      <w:bookmarkEnd w:id="40"/>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350ED6">
      <w:pPr>
        <w:pStyle w:val="Beschriftung"/>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DCA3722" w:rsidR="00881D6F" w:rsidRDefault="00F216BD" w:rsidP="00E91FF0">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r w:rsidR="009436B4">
        <w:rPr>
          <w:lang w:val="en-US"/>
        </w:rPr>
        <w:t xml:space="preserve"> and should theoretically be included for distributional analysis</w:t>
      </w:r>
      <w:r w:rsidR="00ED544A">
        <w:rPr>
          <w:lang w:val="en-US"/>
        </w:rPr>
        <w:t>.</w:t>
      </w:r>
      <w:r>
        <w:rPr>
          <w:lang w:val="en-US"/>
        </w:rPr>
        <w:t xml:space="preserve">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6CBE1099" w:rsidR="00881D6F" w:rsidRDefault="00905153" w:rsidP="00E91FF0">
      <w:pPr>
        <w:jc w:val="both"/>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a </w:t>
      </w:r>
      <w:r w:rsidR="00BD159D">
        <w:rPr>
          <w:lang w:val="en-US"/>
        </w:rPr>
        <w:t xml:space="preserve">permanent </w:t>
      </w:r>
      <w:r w:rsidR="00881D6F">
        <w:rPr>
          <w:lang w:val="en-US"/>
        </w:rPr>
        <w:t>r</w:t>
      </w:r>
      <w:r w:rsidR="00881D6F" w:rsidRPr="00F216BD">
        <w:rPr>
          <w:lang w:val="en-US"/>
        </w:rPr>
        <w:t>esidence permit</w:t>
      </w:r>
      <w:r w:rsidR="00881D6F">
        <w:rPr>
          <w:lang w:val="en-US"/>
        </w:rPr>
        <w:t>. As this is a common case and these individuals often stay several years in Switzerland and probably have very diverse incomes</w:t>
      </w:r>
      <w:r w:rsidR="00492E15">
        <w:rPr>
          <w:lang w:val="en-US"/>
        </w:rPr>
        <w:t>,</w:t>
      </w:r>
      <w:r w:rsidR="00881D6F">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berschrift3"/>
        <w:rPr>
          <w:i/>
          <w:lang w:val="en-US"/>
        </w:rPr>
      </w:pPr>
      <w:bookmarkStart w:id="41" w:name="_Ref405910412"/>
      <w:bookmarkStart w:id="42" w:name="_Toc406505803"/>
      <w:r>
        <w:rPr>
          <w:i/>
          <w:lang w:val="en-US"/>
        </w:rPr>
        <w:t>Influence of non-taxed</w:t>
      </w:r>
      <w:bookmarkEnd w:id="41"/>
      <w:bookmarkEnd w:id="42"/>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p>
    <w:p w14:paraId="54A9340D" w14:textId="389D53F9" w:rsidR="001E20D3" w:rsidRDefault="001E20D3" w:rsidP="001E20D3">
      <w:pPr>
        <w:pStyle w:val="Beschriftung"/>
        <w:rPr>
          <w:rStyle w:val="Kommentarzeichen"/>
          <w:bCs w:val="0"/>
          <w:lang w:val="en-US"/>
        </w:rPr>
      </w:pPr>
      <w:bookmarkStart w:id="43"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12</w:t>
      </w:r>
      <w:r w:rsidRPr="00616B27">
        <w:rPr>
          <w:sz w:val="24"/>
          <w:lang w:val="en-US"/>
        </w:rPr>
        <w:fldChar w:fldCharType="end"/>
      </w:r>
      <w:bookmarkEnd w:id="43"/>
      <w:r w:rsidRPr="00616B27">
        <w:rPr>
          <w:sz w:val="24"/>
          <w:lang w:val="en-US"/>
        </w:rPr>
        <w:t>:</w:t>
      </w:r>
      <w:r w:rsidRPr="00616B27">
        <w:rPr>
          <w:lang w:val="en-US"/>
        </w:rPr>
        <w:t xml:space="preserve"> </w:t>
      </w:r>
      <w:r>
        <w:rPr>
          <w:sz w:val="24"/>
          <w:lang w:val="en-US"/>
        </w:rPr>
        <w:t>Influence on non-taxed</w:t>
      </w:r>
      <w:r>
        <w:rPr>
          <w:sz w:val="24"/>
          <w:lang w:val="en-US"/>
        </w:rPr>
        <w:br/>
      </w:r>
      <w:r w:rsidRPr="007A5603">
        <w:rPr>
          <w:i/>
          <w:lang w:val="en-US"/>
        </w:rPr>
        <w:t xml:space="preserve">Source: Aggregated Tax Statistics </w:t>
      </w:r>
      <w:r>
        <w:rPr>
          <w:i/>
          <w:lang w:val="en-US"/>
        </w:rPr>
        <w:t>(FTA)</w:t>
      </w:r>
    </w:p>
    <w:p w14:paraId="0C7DE43A" w14:textId="77777777" w:rsidR="001E20D3" w:rsidRDefault="001E20D3" w:rsidP="001232D9">
      <w:pPr>
        <w:rPr>
          <w:lang w:val="en-US"/>
        </w:rPr>
      </w:pPr>
    </w:p>
    <w:p w14:paraId="5C1B6406" w14:textId="2E6ACF4C" w:rsidR="0069494D" w:rsidRDefault="00497AAC" w:rsidP="00E91FF0">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w:instrText>
      </w:r>
      <w:r w:rsidR="00FA5D80">
        <w:rPr>
          <w:lang w:val="en-US"/>
        </w:rPr>
        <w:instrText>REF</w:instrText>
      </w:r>
      <w:r w:rsidR="004B34FA">
        <w:rPr>
          <w:lang w:val="en-US"/>
        </w:rPr>
        <w:instrText xml:space="preserve"> _Ref406511509 \h  \* MERGEFORMAT </w:instrText>
      </w:r>
      <w:r w:rsidR="004B34FA">
        <w:rPr>
          <w:lang w:val="en-US"/>
        </w:rPr>
      </w:r>
      <w:r w:rsidR="004B34FA">
        <w:rPr>
          <w:lang w:val="en-US"/>
        </w:rPr>
        <w:fldChar w:fldCharType="separate"/>
      </w:r>
      <w:r w:rsidR="007C739D">
        <w:rPr>
          <w:lang w:val="en-US"/>
        </w:rPr>
        <w:fldChar w:fldCharType="begin"/>
      </w:r>
      <w:r w:rsidR="007C739D">
        <w:rPr>
          <w:lang w:val="en-US"/>
        </w:rPr>
        <w:instrText xml:space="preserve"> </w:instrText>
      </w:r>
      <w:r w:rsidR="00FA5D80">
        <w:rPr>
          <w:lang w:val="en-US"/>
        </w:rPr>
        <w:instrText>REF</w:instrText>
      </w:r>
      <w:r w:rsidR="007C739D">
        <w:rPr>
          <w:lang w:val="en-US"/>
        </w:rPr>
        <w:instrText xml:space="preserve"> _Ref417324129 \h  \* MERGEFORMAT </w:instrText>
      </w:r>
      <w:r w:rsidR="007C739D">
        <w:rPr>
          <w:lang w:val="en-US"/>
        </w:rPr>
      </w:r>
      <w:r w:rsidR="007C739D">
        <w:rPr>
          <w:lang w:val="en-US"/>
        </w:rPr>
        <w:fldChar w:fldCharType="separate"/>
      </w:r>
      <w:r w:rsidR="007C739D" w:rsidRPr="00E91FF0">
        <w:rPr>
          <w:szCs w:val="20"/>
          <w:lang w:val="en-US"/>
        </w:rPr>
        <w:t>Figure 11</w:t>
      </w:r>
      <w:r w:rsidR="007C739D">
        <w:rPr>
          <w:lang w:val="en-US"/>
        </w:rPr>
        <w:fldChar w:fldCharType="end"/>
      </w:r>
      <w:r w:rsidR="004B34FA">
        <w:rPr>
          <w:lang w:val="en-US"/>
        </w:rPr>
        <w:fldChar w:fldCharType="end"/>
      </w:r>
      <w:r w:rsidR="007C739D">
        <w:rPr>
          <w:lang w:val="en-US"/>
        </w:rPr>
        <w:t>)</w:t>
      </w:r>
      <w:r w:rsidR="00E91FF0">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unotenzeichen"/>
          <w:lang w:val="en-US"/>
        </w:rPr>
        <w:footnoteReference w:id="15"/>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E91FF0">
      <w:pPr>
        <w:jc w:val="both"/>
        <w:rPr>
          <w:lang w:val="en-US"/>
        </w:rPr>
      </w:pPr>
    </w:p>
    <w:p w14:paraId="0A5088B1" w14:textId="645CC571" w:rsidR="006956E1" w:rsidRDefault="00A820C8" w:rsidP="00E91FF0">
      <w:pPr>
        <w:jc w:val="both"/>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2A95BC59"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743F023D" w14:textId="5B01A164" w:rsidR="00497AAC" w:rsidRPr="00B36635" w:rsidRDefault="005D54DB" w:rsidP="00497AAC">
      <w:pPr>
        <w:pStyle w:val="berschrift1"/>
        <w:rPr>
          <w:lang w:val="en-US"/>
        </w:rPr>
      </w:pPr>
      <w:bookmarkStart w:id="44" w:name="_Toc406505804"/>
      <w:r>
        <w:rPr>
          <w:lang w:val="en-US"/>
        </w:rPr>
        <w:lastRenderedPageBreak/>
        <w:t xml:space="preserve">Discussion </w:t>
      </w:r>
      <w:r w:rsidR="0042665B">
        <w:rPr>
          <w:lang w:val="en-US"/>
        </w:rPr>
        <w:t xml:space="preserve">and </w:t>
      </w:r>
      <w:r w:rsidR="00154023">
        <w:rPr>
          <w:lang w:val="en-US"/>
        </w:rPr>
        <w:t>Conclusion</w:t>
      </w:r>
      <w:bookmarkEnd w:id="44"/>
    </w:p>
    <w:p w14:paraId="364C892C" w14:textId="6053F48A" w:rsidR="007E29BC" w:rsidRDefault="005350F7" w:rsidP="00346A7A">
      <w:pPr>
        <w:pStyle w:val="Standard1"/>
        <w:jc w:val="both"/>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DB4EA6">
        <w:rPr>
          <w:rFonts w:ascii="Lucida Sans" w:hAnsi="Lucida Sans"/>
          <w:sz w:val="19"/>
          <w:szCs w:val="19"/>
          <w:lang w:val="en-US"/>
        </w:rPr>
        <w:t xml:space="preserve">some </w:t>
      </w:r>
      <w:r w:rsidR="00264D81">
        <w:rPr>
          <w:rFonts w:ascii="Lucida Sans" w:hAnsi="Lucida Sans"/>
          <w:sz w:val="19"/>
          <w:szCs w:val="19"/>
          <w:lang w:val="en-US"/>
        </w:rPr>
        <w:t xml:space="preserve">advantages like long time availability </w:t>
      </w:r>
      <w:r w:rsidR="00346A7A">
        <w:rPr>
          <w:rFonts w:ascii="Lucida Sans" w:hAnsi="Lucida Sans"/>
          <w:sz w:val="19"/>
          <w:szCs w:val="19"/>
          <w:lang w:val="en-US"/>
        </w:rPr>
        <w:t>and no</w:t>
      </w:r>
      <w:r w:rsidR="004B3D0C">
        <w:rPr>
          <w:rFonts w:ascii="Lucida Sans" w:hAnsi="Lucida Sans"/>
          <w:sz w:val="19"/>
          <w:szCs w:val="19"/>
          <w:lang w:val="en-US"/>
        </w:rPr>
        <w:t xml:space="preserve"> problems stemming from non-response, like it </w:t>
      </w:r>
      <w:r w:rsidR="0005180B">
        <w:rPr>
          <w:rFonts w:ascii="Lucida Sans" w:hAnsi="Lucida Sans"/>
          <w:sz w:val="19"/>
          <w:szCs w:val="19"/>
          <w:lang w:val="en-US"/>
        </w:rPr>
        <w:t>is a sourc</w:t>
      </w:r>
      <w:r w:rsidR="00556651">
        <w:rPr>
          <w:rFonts w:ascii="Lucida Sans" w:hAnsi="Lucida Sans"/>
          <w:sz w:val="19"/>
          <w:szCs w:val="19"/>
          <w:lang w:val="en-US"/>
        </w:rPr>
        <w:t>e</w:t>
      </w:r>
      <w:r w:rsidR="0005180B">
        <w:rPr>
          <w:rFonts w:ascii="Lucida Sans" w:hAnsi="Lucida Sans"/>
          <w:sz w:val="19"/>
          <w:szCs w:val="19"/>
          <w:lang w:val="en-US"/>
        </w:rPr>
        <w:t xml:space="preserve"> of bias for survey data.</w:t>
      </w:r>
      <w:r w:rsidR="004B3D0C">
        <w:rPr>
          <w:rFonts w:ascii="Lucida Sans" w:hAnsi="Lucida Sans"/>
          <w:sz w:val="19"/>
          <w:szCs w:val="19"/>
          <w:lang w:val="en-US"/>
        </w:rPr>
        <w:t xml:space="preserve"> </w:t>
      </w:r>
      <w:r w:rsidR="00556651">
        <w:rPr>
          <w:rFonts w:ascii="Lucida Sans" w:hAnsi="Lucida Sans"/>
          <w:sz w:val="19"/>
          <w:szCs w:val="19"/>
          <w:lang w:val="en-US"/>
        </w:rPr>
        <w:t>At the same time</w:t>
      </w:r>
      <w:r w:rsidR="00346A7A">
        <w:rPr>
          <w:rFonts w:ascii="Lucida Sans" w:hAnsi="Lucida Sans"/>
          <w:sz w:val="19"/>
          <w:szCs w:val="19"/>
          <w:lang w:val="en-US"/>
        </w:rPr>
        <w:t xml:space="preserve"> </w:t>
      </w:r>
      <w:r w:rsidR="00264D81">
        <w:rPr>
          <w:rFonts w:ascii="Lucida Sans" w:hAnsi="Lucida Sans"/>
          <w:sz w:val="19"/>
          <w:szCs w:val="19"/>
          <w:lang w:val="en-US"/>
        </w:rPr>
        <w:t xml:space="preserve">not all theoretically relevant concepts </w:t>
      </w:r>
      <w:r w:rsidR="00346A7A">
        <w:rPr>
          <w:rFonts w:ascii="Lucida Sans" w:hAnsi="Lucida Sans"/>
          <w:sz w:val="19"/>
          <w:szCs w:val="19"/>
          <w:lang w:val="en-US"/>
        </w:rPr>
        <w:t xml:space="preserve">are addressed properly. </w:t>
      </w:r>
      <w:r w:rsidR="00EA10B4">
        <w:rPr>
          <w:rFonts w:ascii="Lucida Sans" w:hAnsi="Lucida Sans"/>
          <w:sz w:val="19"/>
          <w:szCs w:val="19"/>
          <w:lang w:val="en-US"/>
        </w:rPr>
        <w:t xml:space="preserve">Regarding </w:t>
      </w:r>
      <w:r w:rsidR="007E29BC">
        <w:rPr>
          <w:rFonts w:ascii="Lucida Sans" w:hAnsi="Lucida Sans"/>
          <w:sz w:val="19"/>
          <w:szCs w:val="19"/>
          <w:lang w:val="en-US"/>
        </w:rPr>
        <w:t>aggregated tax statistics</w:t>
      </w:r>
      <w:r w:rsidR="00EA10B4">
        <w:rPr>
          <w:rFonts w:ascii="Lucida Sans" w:hAnsi="Lucida Sans"/>
          <w:sz w:val="19"/>
          <w:szCs w:val="19"/>
          <w:lang w:val="en-US"/>
        </w:rPr>
        <w:t>,</w:t>
      </w:r>
      <w:r w:rsidR="007E29BC">
        <w:rPr>
          <w:rFonts w:ascii="Lucida Sans" w:hAnsi="Lucida Sans"/>
          <w:sz w:val="19"/>
          <w:szCs w:val="19"/>
          <w:lang w:val="en-US"/>
        </w:rPr>
        <w:t xml:space="preserve"> some </w:t>
      </w:r>
      <w:r w:rsidR="00D70029">
        <w:rPr>
          <w:rFonts w:ascii="Lucida Sans" w:hAnsi="Lucida Sans"/>
          <w:sz w:val="19"/>
          <w:szCs w:val="19"/>
          <w:lang w:val="en-US"/>
        </w:rPr>
        <w:t xml:space="preserve">crucial </w:t>
      </w:r>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5EA93CC7" w14:textId="77777777" w:rsidR="00346A7A" w:rsidRDefault="00DB4EA6" w:rsidP="00346A7A">
      <w:pPr>
        <w:pStyle w:val="Standard1"/>
        <w:jc w:val="both"/>
        <w:rPr>
          <w:rFonts w:ascii="Lucida Sans" w:hAnsi="Lucida Sans"/>
          <w:sz w:val="19"/>
          <w:szCs w:val="19"/>
          <w:lang w:val="en-US"/>
        </w:rPr>
      </w:pPr>
      <w:r>
        <w:rPr>
          <w:rFonts w:ascii="Lucida Sans" w:hAnsi="Lucida Sans"/>
          <w:sz w:val="19"/>
          <w:szCs w:val="19"/>
          <w:lang w:val="en-US"/>
        </w:rPr>
        <w:t>Most of the mentioned drawbacks can be faced by using micro tax data</w:t>
      </w:r>
      <w:r w:rsidR="00DA13DB">
        <w:rPr>
          <w:rFonts w:ascii="Lucida Sans" w:hAnsi="Lucida Sans"/>
          <w:sz w:val="19"/>
          <w:szCs w:val="19"/>
          <w:lang w:val="en-US"/>
        </w:rPr>
        <w:t xml:space="preserve">. At the same time micro data tax cannot be gathered easy in a wholesale way at least in Switzerland, because of two reasons. </w:t>
      </w:r>
      <w:r w:rsidRPr="00DA13DB">
        <w:rPr>
          <w:rFonts w:ascii="Lucida Sans" w:hAnsi="Lucida Sans"/>
          <w:sz w:val="19"/>
          <w:szCs w:val="19"/>
          <w:lang w:val="en-US"/>
        </w:rPr>
        <w:t xml:space="preserve">First, local government authorities levy taxes, micro tax data is therefore preserved by cantonal tax agency and micro datasets can only be provided in accordance to cantonal privacy law, which sometimes </w:t>
      </w:r>
      <w:r w:rsidR="00346A7A" w:rsidRPr="00DA13DB">
        <w:rPr>
          <w:rFonts w:ascii="Lucida Sans" w:hAnsi="Lucida Sans"/>
          <w:sz w:val="19"/>
          <w:szCs w:val="19"/>
          <w:lang w:val="en-US"/>
        </w:rPr>
        <w:t>forbids</w:t>
      </w:r>
      <w:r w:rsidRPr="00DA13DB">
        <w:rPr>
          <w:rFonts w:ascii="Lucida Sans" w:hAnsi="Lucida Sans"/>
          <w:sz w:val="19"/>
          <w:szCs w:val="19"/>
          <w:lang w:val="en-US"/>
        </w:rPr>
        <w:t xml:space="preserve"> a delivery even for scientific purpose. Second, archiving resources from cantonal authorities are restricted and improved only recently, therefore cantonal tax data cover </w:t>
      </w:r>
      <w:r w:rsidR="00387F52">
        <w:rPr>
          <w:rFonts w:ascii="Lucida Sans" w:hAnsi="Lucida Sans"/>
          <w:sz w:val="19"/>
          <w:szCs w:val="19"/>
          <w:lang w:val="en-US"/>
        </w:rPr>
        <w:t xml:space="preserve">different and, </w:t>
      </w:r>
      <w:r w:rsidR="00346A7A">
        <w:rPr>
          <w:rFonts w:ascii="Lucida Sans" w:hAnsi="Lucida Sans"/>
          <w:sz w:val="19"/>
          <w:szCs w:val="19"/>
          <w:lang w:val="en-US"/>
        </w:rPr>
        <w:t>compared to aggregated tax statistics</w:t>
      </w:r>
      <w:r w:rsidR="00387F52">
        <w:rPr>
          <w:rFonts w:ascii="Lucida Sans" w:hAnsi="Lucida Sans"/>
          <w:sz w:val="19"/>
          <w:szCs w:val="19"/>
          <w:lang w:val="en-US"/>
        </w:rPr>
        <w:t>, relative short</w:t>
      </w:r>
      <w:r w:rsidR="00346A7A">
        <w:rPr>
          <w:rFonts w:ascii="Lucida Sans" w:hAnsi="Lucida Sans"/>
          <w:sz w:val="19"/>
          <w:szCs w:val="19"/>
          <w:lang w:val="en-US"/>
        </w:rPr>
        <w:t xml:space="preserve"> time periods. </w:t>
      </w:r>
      <w:r w:rsidR="00DA13DB">
        <w:rPr>
          <w:rFonts w:ascii="Lucida Sans" w:hAnsi="Lucida Sans"/>
          <w:sz w:val="19"/>
          <w:szCs w:val="19"/>
          <w:lang w:val="en-US"/>
        </w:rPr>
        <w:t xml:space="preserve">This lets us behind with the </w:t>
      </w:r>
      <w:r w:rsidR="00346A7A">
        <w:rPr>
          <w:rFonts w:ascii="Lucida Sans" w:hAnsi="Lucida Sans"/>
          <w:sz w:val="19"/>
          <w:szCs w:val="19"/>
          <w:lang w:val="en-US"/>
        </w:rPr>
        <w:t>finding that</w:t>
      </w:r>
      <w:r w:rsidR="00DA13DB">
        <w:rPr>
          <w:rFonts w:ascii="Lucida Sans" w:hAnsi="Lucida Sans"/>
          <w:sz w:val="19"/>
          <w:szCs w:val="19"/>
          <w:lang w:val="en-US"/>
        </w:rPr>
        <w:t xml:space="preserve"> aggregated tax data is the only data source that permits insights regarding the long term </w:t>
      </w:r>
      <w:r w:rsidR="00387F52">
        <w:rPr>
          <w:rFonts w:ascii="Lucida Sans" w:hAnsi="Lucida Sans"/>
          <w:sz w:val="19"/>
          <w:szCs w:val="19"/>
          <w:lang w:val="en-US"/>
        </w:rPr>
        <w:t>evolution</w:t>
      </w:r>
      <w:r w:rsidR="00DA13DB">
        <w:rPr>
          <w:rFonts w:ascii="Lucida Sans" w:hAnsi="Lucida Sans"/>
          <w:sz w:val="19"/>
          <w:szCs w:val="19"/>
          <w:lang w:val="en-US"/>
        </w:rPr>
        <w:t xml:space="preserve"> of </w:t>
      </w:r>
      <w:r w:rsidR="00387F52">
        <w:rPr>
          <w:rFonts w:ascii="Lucida Sans" w:hAnsi="Lucida Sans"/>
          <w:sz w:val="19"/>
          <w:szCs w:val="19"/>
          <w:lang w:val="en-US"/>
        </w:rPr>
        <w:t>income distribution</w:t>
      </w:r>
      <w:r w:rsidR="00DA13DB">
        <w:rPr>
          <w:rFonts w:ascii="Lucida Sans" w:hAnsi="Lucida Sans"/>
          <w:sz w:val="19"/>
          <w:szCs w:val="19"/>
          <w:lang w:val="en-US"/>
        </w:rPr>
        <w:t xml:space="preserve"> and the question, how grave potential errors are, that arise by using this unique </w:t>
      </w:r>
      <w:r w:rsidR="00387F52">
        <w:rPr>
          <w:rFonts w:ascii="Lucida Sans" w:hAnsi="Lucida Sans"/>
          <w:sz w:val="19"/>
          <w:szCs w:val="19"/>
          <w:lang w:val="en-US"/>
        </w:rPr>
        <w:t>data source</w:t>
      </w:r>
      <w:r w:rsidR="00DA13DB">
        <w:rPr>
          <w:rFonts w:ascii="Lucida Sans" w:hAnsi="Lucida Sans"/>
          <w:sz w:val="19"/>
          <w:szCs w:val="19"/>
          <w:lang w:val="en-US"/>
        </w:rPr>
        <w:t>, despite the mentioned imperfections.</w:t>
      </w:r>
    </w:p>
    <w:p w14:paraId="2323E1D5" w14:textId="77777777" w:rsidR="00346A7A" w:rsidRDefault="00DA13DB" w:rsidP="00346A7A">
      <w:pPr>
        <w:pStyle w:val="Standard1"/>
        <w:jc w:val="both"/>
        <w:rPr>
          <w:rFonts w:ascii="Lucida Sans" w:hAnsi="Lucida Sans"/>
          <w:sz w:val="19"/>
          <w:szCs w:val="19"/>
          <w:lang w:val="en-US"/>
        </w:rPr>
      </w:pPr>
      <w:r>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Pr>
          <w:rFonts w:ascii="Lucida Sans" w:hAnsi="Lucida Sans"/>
          <w:sz w:val="19"/>
          <w:szCs w:val="19"/>
          <w:lang w:val="en-US"/>
        </w:rPr>
        <w:t xml:space="preserve"> analyses in the </w:t>
      </w:r>
      <w:r w:rsidR="005C4E90">
        <w:rPr>
          <w:rFonts w:ascii="Lucida Sans" w:hAnsi="Lucida Sans"/>
          <w:sz w:val="19"/>
          <w:szCs w:val="19"/>
          <w:lang w:val="en-US"/>
        </w:rPr>
        <w:t>empirical section</w:t>
      </w:r>
      <w:r w:rsidR="00387F52">
        <w:rPr>
          <w:rFonts w:ascii="Lucida Sans" w:hAnsi="Lucida Sans"/>
          <w:sz w:val="19"/>
          <w:szCs w:val="19"/>
          <w:lang w:val="en-US"/>
        </w:rPr>
        <w:t xml:space="preserve"> with tax data from Switzerland</w:t>
      </w:r>
      <w:r w:rsidR="00346A7A">
        <w:rPr>
          <w:rFonts w:ascii="Lucida Sans" w:hAnsi="Lucida Sans"/>
          <w:sz w:val="19"/>
          <w:szCs w:val="19"/>
          <w:lang w:val="en-US"/>
        </w:rPr>
        <w:t xml:space="preserve">. </w:t>
      </w:r>
      <w:r>
        <w:rPr>
          <w:rFonts w:ascii="Lucida Sans" w:hAnsi="Lucida Sans"/>
          <w:sz w:val="19"/>
          <w:szCs w:val="19"/>
          <w:lang w:val="en-US"/>
        </w:rPr>
        <w:t xml:space="preserve">By estimating magnitude and direction of </w:t>
      </w:r>
      <w:r w:rsidR="00387F52">
        <w:rPr>
          <w:rFonts w:ascii="Lucida Sans" w:hAnsi="Lucida Sans"/>
          <w:sz w:val="19"/>
          <w:szCs w:val="19"/>
          <w:lang w:val="en-US"/>
        </w:rPr>
        <w:t>assumed biases</w:t>
      </w:r>
      <w:r>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 to sort out major form minor issues regarding the assessment of income inequality trends. We build this ranking based on the maximum observed range of Gini coefficents for each section of our analysis:</w:t>
      </w:r>
    </w:p>
    <w:p w14:paraId="157D3A05" w14:textId="4A4C48B2" w:rsidR="00AB4D97" w:rsidRPr="00346A7A" w:rsidRDefault="00346A7A"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Pr="00346A7A">
        <w:rPr>
          <w:rFonts w:ascii="Lucida Sans" w:hAnsi="Lucida Sans"/>
          <w:sz w:val="19"/>
          <w:szCs w:val="19"/>
          <w:lang w:val="en-US"/>
        </w:rPr>
        <w:t xml:space="preserve"> </w:t>
      </w:r>
      <w:r w:rsidR="00AB4D97" w:rsidRPr="00346A7A">
        <w:rPr>
          <w:rFonts w:ascii="Lucida Sans" w:hAnsi="Lucida Sans"/>
          <w:sz w:val="19"/>
          <w:szCs w:val="19"/>
          <w:lang w:val="en-US"/>
        </w:rPr>
        <w:t>(Max</w:t>
      </w:r>
      <w:r w:rsidR="001D4982" w:rsidRPr="00346A7A">
        <w:rPr>
          <w:rFonts w:ascii="Lucida Sans" w:hAnsi="Lucida Sans"/>
          <w:sz w:val="19"/>
          <w:szCs w:val="19"/>
          <w:lang w:val="en-US"/>
        </w:rPr>
        <w:t xml:space="preserve"> Range of Gini coefficient= 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5B5C783C"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(0.10)</w:t>
      </w:r>
    </w:p>
    <w:p w14:paraId="27C55F16" w14:textId="066CD47D"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224A3C35" w14:textId="55039604" w:rsidR="00DB4EA6" w:rsidRDefault="00387F52"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Avoiding of bias through non-response</w:t>
      </w:r>
      <w:r w:rsidR="00DB4EA6" w:rsidRPr="00DB4EA6">
        <w:rPr>
          <w:rFonts w:ascii="Lucida Sans" w:hAnsi="Lucida Sans"/>
          <w:sz w:val="19"/>
          <w:szCs w:val="19"/>
          <w:lang w:val="en-US"/>
        </w:rPr>
        <w:t xml:space="preserve"> (0.05</w:t>
      </w:r>
      <w:r w:rsidR="00DB4EA6">
        <w:rPr>
          <w:rFonts w:ascii="Lucida Sans" w:hAnsi="Lucida Sans"/>
          <w:sz w:val="19"/>
          <w:szCs w:val="19"/>
          <w:lang w:val="en-US"/>
        </w:rPr>
        <w:t>)</w:t>
      </w:r>
    </w:p>
    <w:p w14:paraId="3D588234" w14:textId="106F24B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005E02E7" w:rsidR="00C60F23" w:rsidRPr="00C60F23" w:rsidRDefault="003B5F19" w:rsidP="00346A7A">
      <w:pPr>
        <w:pStyle w:val="Standard1"/>
        <w:jc w:val="both"/>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346A7A">
        <w:rPr>
          <w:rFonts w:ascii="Lucida Sans" w:hAnsi="Lucida Sans"/>
          <w:sz w:val="19"/>
          <w:szCs w:val="19"/>
          <w:lang w:val="en-US"/>
        </w:rPr>
        <w:t xml:space="preserve"> adjust given estimations. </w:t>
      </w:r>
      <w:r w:rsidR="00937AFD">
        <w:rPr>
          <w:rFonts w:ascii="Lucida Sans" w:hAnsi="Lucida Sans"/>
          <w:sz w:val="19"/>
          <w:szCs w:val="19"/>
          <w:lang w:val="en-US"/>
        </w:rPr>
        <w:t>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r w:rsidR="00D70029">
        <w:rPr>
          <w:rFonts w:ascii="Lucida Sans" w:hAnsi="Lucida Sans"/>
          <w:sz w:val="19"/>
          <w:szCs w:val="19"/>
          <w:lang w:val="en-US"/>
        </w:rPr>
        <w:t xml:space="preserve">important </w:t>
      </w:r>
      <w:r w:rsidR="00A06AD6">
        <w:rPr>
          <w:rFonts w:ascii="Lucida Sans" w:hAnsi="Lucida Sans"/>
          <w:sz w:val="19"/>
          <w:szCs w:val="19"/>
          <w:lang w:val="en-US"/>
        </w:rPr>
        <w:t>problem</w:t>
      </w:r>
      <w:r w:rsidR="00346A7A">
        <w:rPr>
          <w:rFonts w:ascii="Lucida Sans" w:hAnsi="Lucida Sans"/>
          <w:sz w:val="19"/>
          <w:szCs w:val="19"/>
          <w:lang w:val="en-US"/>
        </w:rPr>
        <w:t xml:space="preserve"> of tax data</w:t>
      </w:r>
      <w:r w:rsidR="00A06AD6">
        <w:rPr>
          <w:rFonts w:ascii="Lucida Sans" w:hAnsi="Lucida Sans"/>
          <w:sz w:val="19"/>
          <w:szCs w:val="19"/>
          <w:lang w:val="en-US"/>
        </w:rPr>
        <w:t xml:space="preserve">.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 </w:t>
      </w:r>
      <w:r w:rsidR="0005180B">
        <w:rPr>
          <w:rFonts w:ascii="Lucida Sans" w:hAnsi="Lucida Sans"/>
          <w:sz w:val="19"/>
          <w:szCs w:val="19"/>
          <w:lang w:val="en-US"/>
        </w:rPr>
        <w:t xml:space="preserve">strong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9B7C2F">
        <w:rPr>
          <w:rFonts w:ascii="Lucida Sans" w:hAnsi="Lucida Sans"/>
          <w:sz w:val="19"/>
          <w:szCs w:val="19"/>
          <w:lang w:val="en-US"/>
        </w:rPr>
        <w:t>informat</w:t>
      </w:r>
      <w:r w:rsidR="00937AFD">
        <w:rPr>
          <w:rFonts w:ascii="Lucida Sans" w:hAnsi="Lucida Sans"/>
          <w:sz w:val="19"/>
          <w:szCs w:val="19"/>
          <w:lang w:val="en-US"/>
        </w:rPr>
        <w:t xml:space="preserve">ion </w:t>
      </w:r>
      <w:r w:rsidR="00346A7A">
        <w:rPr>
          <w:rFonts w:ascii="Lucida Sans" w:hAnsi="Lucida Sans"/>
          <w:sz w:val="19"/>
          <w:szCs w:val="19"/>
          <w:lang w:val="en-US"/>
        </w:rPr>
        <w:t xml:space="preserve">only </w:t>
      </w:r>
      <w:r w:rsidR="00937AFD">
        <w:rPr>
          <w:rFonts w:ascii="Lucida Sans" w:hAnsi="Lucida Sans"/>
          <w:sz w:val="19"/>
          <w:szCs w:val="19"/>
          <w:lang w:val="en-US"/>
        </w:rPr>
        <w:t>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w:t>
      </w:r>
      <w:r w:rsidR="009B7C2F">
        <w:rPr>
          <w:rFonts w:ascii="Lucida Sans" w:hAnsi="Lucida Sans"/>
          <w:sz w:val="19"/>
          <w:szCs w:val="19"/>
          <w:lang w:val="en-US"/>
        </w:rPr>
        <w:lastRenderedPageBreak/>
        <w:t>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387F52">
        <w:rPr>
          <w:rFonts w:ascii="Lucida Sans" w:hAnsi="Lucida Sans"/>
          <w:sz w:val="19"/>
          <w:szCs w:val="19"/>
          <w:lang w:val="en-US"/>
        </w:rPr>
        <w:t xml:space="preserve">The second point in our list refers to the importance of the income concept used </w:t>
      </w:r>
      <w:r w:rsidR="00FA1F66">
        <w:rPr>
          <w:rFonts w:ascii="Lucida Sans" w:hAnsi="Lucida Sans"/>
          <w:sz w:val="19"/>
          <w:szCs w:val="19"/>
          <w:lang w:val="en-US"/>
        </w:rPr>
        <w:t>for the distributional analysis. Taxable income, the key income concept within tax data, neither is a pre- nor a posttransfer measure, but something in between (social transfers are accounted for, but not redistribution through the tax system). Our analysis showed, that inequality indeed is reduced, when taxes are included, how it is expected. More surprising was the finding, that the upward bias induced by deductions, outperforms the effect of taxes substantially. All in all, distributional analysis using taxable income leads to</w:t>
      </w:r>
      <w:r w:rsidR="00346A7A">
        <w:rPr>
          <w:rFonts w:ascii="Lucida Sans" w:hAnsi="Lucida Sans"/>
          <w:sz w:val="19"/>
          <w:szCs w:val="19"/>
          <w:lang w:val="en-US"/>
        </w:rPr>
        <w:t xml:space="preserve"> an</w:t>
      </w:r>
      <w:r w:rsidR="00FA1F66">
        <w:rPr>
          <w:rFonts w:ascii="Lucida Sans" w:hAnsi="Lucida Sans"/>
          <w:sz w:val="19"/>
          <w:szCs w:val="19"/>
          <w:lang w:val="en-US"/>
        </w:rPr>
        <w:t xml:space="preserve"> overestimation of inequality. Another important difference of tax data is that statistical units are fiscal and not real households. This is evident in the case of cohabitation</w:t>
      </w:r>
      <w:r w:rsidR="00FA1F66" w:rsidRPr="001D4982">
        <w:rPr>
          <w:rFonts w:ascii="Lucida Sans" w:hAnsi="Lucida Sans"/>
          <w:sz w:val="19"/>
          <w:szCs w:val="19"/>
          <w:lang w:val="en-US"/>
        </w:rPr>
        <w:t xml:space="preserve"> without marriage</w:t>
      </w:r>
      <w:r w:rsidR="00FA1F66">
        <w:rPr>
          <w:rFonts w:ascii="Lucida Sans" w:hAnsi="Lucida Sans"/>
          <w:sz w:val="19"/>
          <w:szCs w:val="19"/>
          <w:lang w:val="en-US"/>
        </w:rPr>
        <w:t>, which is represented in tax data as two single tax units and</w:t>
      </w:r>
      <w:r w:rsidR="00FA1F66" w:rsidRPr="001D4982">
        <w:rPr>
          <w:rFonts w:ascii="Lucida Sans" w:hAnsi="Lucida Sans"/>
          <w:sz w:val="19"/>
          <w:szCs w:val="19"/>
          <w:lang w:val="en-US"/>
        </w:rPr>
        <w:t xml:space="preserve"> </w:t>
      </w:r>
      <w:r w:rsidR="00FA1F66">
        <w:rPr>
          <w:rFonts w:ascii="Lucida Sans" w:hAnsi="Lucida Sans"/>
          <w:sz w:val="19"/>
          <w:szCs w:val="19"/>
          <w:lang w:val="en-US"/>
        </w:rPr>
        <w:t xml:space="preserve">leads </w:t>
      </w:r>
      <w:r w:rsidR="00346A7A">
        <w:rPr>
          <w:rFonts w:ascii="Lucida Sans" w:hAnsi="Lucida Sans"/>
          <w:sz w:val="19"/>
          <w:szCs w:val="19"/>
          <w:lang w:val="en-US"/>
        </w:rPr>
        <w:t>also to</w:t>
      </w:r>
      <w:r w:rsidR="00FA1F66">
        <w:rPr>
          <w:rFonts w:ascii="Lucida Sans" w:hAnsi="Lucida Sans"/>
          <w:sz w:val="19"/>
          <w:szCs w:val="19"/>
          <w:lang w:val="en-US"/>
        </w:rPr>
        <w:t xml:space="preserve"> an overestimation of inequality and</w:t>
      </w:r>
      <w:r w:rsidR="00FA1F66" w:rsidRPr="001D4982">
        <w:rPr>
          <w:rFonts w:ascii="Lucida Sans" w:hAnsi="Lucida Sans"/>
          <w:sz w:val="19"/>
          <w:szCs w:val="19"/>
          <w:lang w:val="en-US"/>
        </w:rPr>
        <w:t xml:space="preserve"> certainly to </w:t>
      </w:r>
      <w:r w:rsidR="00FA1F66">
        <w:rPr>
          <w:rFonts w:ascii="Lucida Sans" w:hAnsi="Lucida Sans"/>
          <w:sz w:val="19"/>
          <w:szCs w:val="19"/>
          <w:lang w:val="en-US"/>
        </w:rPr>
        <w:t>a bias</w:t>
      </w:r>
      <w:r w:rsidR="00FA1F66" w:rsidRPr="001D4982">
        <w:rPr>
          <w:rFonts w:ascii="Lucida Sans" w:hAnsi="Lucida Sans"/>
          <w:sz w:val="19"/>
          <w:szCs w:val="19"/>
          <w:lang w:val="en-US"/>
        </w:rPr>
        <w:t xml:space="preserve"> in the inequality trend as the „single-to-married-ratio“</w:t>
      </w:r>
      <w:r w:rsidR="00FA1F66">
        <w:rPr>
          <w:rFonts w:ascii="Lucida Sans" w:hAnsi="Lucida Sans"/>
          <w:sz w:val="19"/>
          <w:szCs w:val="19"/>
          <w:lang w:val="en-US"/>
        </w:rPr>
        <w:t xml:space="preserve"> </w:t>
      </w:r>
      <w:r w:rsidR="00FA1F66" w:rsidRPr="001D4982">
        <w:rPr>
          <w:rFonts w:ascii="Lucida Sans" w:hAnsi="Lucida Sans"/>
          <w:sz w:val="19"/>
          <w:szCs w:val="19"/>
          <w:lang w:val="en-US"/>
        </w:rPr>
        <w:t xml:space="preserve">varies </w:t>
      </w:r>
      <w:r w:rsidR="00FA1F66">
        <w:rPr>
          <w:rFonts w:ascii="Lucida Sans" w:hAnsi="Lucida Sans"/>
          <w:sz w:val="19"/>
          <w:szCs w:val="19"/>
          <w:lang w:val="en-US"/>
        </w:rPr>
        <w:t xml:space="preserve">in most western countries </w:t>
      </w:r>
      <w:r w:rsidR="00FA1F66" w:rsidRPr="001D4982">
        <w:rPr>
          <w:rFonts w:ascii="Lucida Sans" w:hAnsi="Lucida Sans"/>
          <w:sz w:val="19"/>
          <w:szCs w:val="19"/>
          <w:lang w:val="en-US"/>
        </w:rPr>
        <w:t>over time (trend towards more singles).</w:t>
      </w:r>
      <w:r w:rsidR="00FA1F66">
        <w:rPr>
          <w:rFonts w:ascii="Lucida Sans" w:hAnsi="Lucida Sans"/>
          <w:sz w:val="19"/>
          <w:szCs w:val="19"/>
          <w:lang w:val="en-US"/>
        </w:rPr>
        <w:t xml:space="preserve"> The 4</w:t>
      </w:r>
      <w:r w:rsidR="00FA1F66" w:rsidRPr="00E91FF0">
        <w:rPr>
          <w:rFonts w:ascii="Lucida Sans" w:hAnsi="Lucida Sans"/>
          <w:sz w:val="19"/>
          <w:szCs w:val="19"/>
          <w:vertAlign w:val="superscript"/>
          <w:lang w:val="en-US"/>
        </w:rPr>
        <w:t>th</w:t>
      </w:r>
      <w:r w:rsidR="00FA1F66">
        <w:rPr>
          <w:rFonts w:ascii="Lucida Sans" w:hAnsi="Lucida Sans"/>
          <w:sz w:val="19"/>
          <w:szCs w:val="19"/>
          <w:lang w:val="en-US"/>
        </w:rPr>
        <w:t xml:space="preserve"> point in our ranking is related </w:t>
      </w:r>
      <w:r w:rsidR="00346A7A">
        <w:rPr>
          <w:rFonts w:ascii="Lucida Sans" w:hAnsi="Lucida Sans"/>
          <w:sz w:val="19"/>
          <w:szCs w:val="19"/>
          <w:lang w:val="en-US"/>
        </w:rPr>
        <w:t>to coverage</w:t>
      </w:r>
      <w:r w:rsidR="00FA1F66">
        <w:rPr>
          <w:rFonts w:ascii="Lucida Sans" w:hAnsi="Lucida Sans"/>
          <w:sz w:val="19"/>
          <w:szCs w:val="19"/>
          <w:lang w:val="en-US"/>
        </w:rPr>
        <w:t xml:space="preserve"> issues, which – not like the other </w:t>
      </w:r>
      <w:r w:rsidR="00C5653D">
        <w:rPr>
          <w:rFonts w:ascii="Lucida Sans" w:hAnsi="Lucida Sans"/>
          <w:sz w:val="19"/>
          <w:szCs w:val="19"/>
          <w:lang w:val="en-US"/>
        </w:rPr>
        <w:t>findings – point out a</w:t>
      </w:r>
      <w:r w:rsidR="00346A7A">
        <w:rPr>
          <w:rFonts w:ascii="Lucida Sans" w:hAnsi="Lucida Sans"/>
          <w:sz w:val="19"/>
          <w:szCs w:val="19"/>
          <w:lang w:val="en-US"/>
        </w:rPr>
        <w:t>n</w:t>
      </w:r>
      <w:r w:rsidR="00C5653D">
        <w:rPr>
          <w:rFonts w:ascii="Lucida Sans" w:hAnsi="Lucida Sans"/>
          <w:sz w:val="19"/>
          <w:szCs w:val="19"/>
          <w:lang w:val="en-US"/>
        </w:rPr>
        <w:t xml:space="preserve"> advantage of tax data. Our analysis showed that the distributions of tax and survey data differ substantially </w:t>
      </w:r>
      <w:r w:rsidR="00346A7A">
        <w:rPr>
          <w:rFonts w:ascii="Lucida Sans" w:hAnsi="Lucida Sans"/>
          <w:sz w:val="19"/>
          <w:szCs w:val="19"/>
          <w:lang w:val="en-US"/>
        </w:rPr>
        <w:t xml:space="preserve">- </w:t>
      </w:r>
      <w:r w:rsidR="00C5653D">
        <w:rPr>
          <w:rFonts w:ascii="Lucida Sans" w:hAnsi="Lucida Sans"/>
          <w:sz w:val="19"/>
          <w:szCs w:val="19"/>
          <w:lang w:val="en-US"/>
        </w:rPr>
        <w:t>even if controlled for</w:t>
      </w:r>
      <w:r w:rsidR="00346A7A">
        <w:rPr>
          <w:rFonts w:ascii="Lucida Sans" w:hAnsi="Lucida Sans"/>
          <w:sz w:val="19"/>
          <w:szCs w:val="19"/>
          <w:lang w:val="en-US"/>
        </w:rPr>
        <w:t xml:space="preserve"> key methodological differences -</w:t>
      </w:r>
      <w:r w:rsidR="00C5653D">
        <w:rPr>
          <w:rFonts w:ascii="Lucida Sans" w:hAnsi="Lucida Sans"/>
          <w:sz w:val="19"/>
          <w:szCs w:val="19"/>
          <w:lang w:val="en-US"/>
        </w:rPr>
        <w:t xml:space="preserve"> albeit both cover Swiss population in theory. We claim that this difference stems from an upper middle class bias in the survey data which lead to blind spots in crucial parts of the distribution (top and low incomes) and an underestimation of inequality</w:t>
      </w:r>
      <w:r w:rsidR="002B1153">
        <w:rPr>
          <w:rFonts w:ascii="Lucida Sans" w:hAnsi="Lucida Sans"/>
          <w:sz w:val="19"/>
          <w:szCs w:val="19"/>
          <w:lang w:val="en-US"/>
        </w:rPr>
        <w:t xml:space="preserve"> when working with survey data. </w:t>
      </w:r>
      <w:r w:rsidR="00182BEB">
        <w:rPr>
          <w:rFonts w:ascii="Lucida Sans" w:hAnsi="Lucida Sans"/>
          <w:sz w:val="19"/>
          <w:szCs w:val="19"/>
          <w:lang w:val="en-US"/>
        </w:rPr>
        <w:t>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12E86811" w:rsidR="007A5603" w:rsidRDefault="00FA58EC" w:rsidP="00346A7A">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 xml:space="preserve">ed to aggregated tax statistics. Furthermore we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are used.</w:t>
      </w:r>
      <w:r w:rsidR="00A104ED">
        <w:rPr>
          <w:rFonts w:ascii="Lucida Sans" w:hAnsi="Lucida Sans"/>
          <w:sz w:val="19"/>
          <w:szCs w:val="19"/>
          <w:lang w:val="en-US"/>
        </w:rPr>
        <w:t xml:space="preserve"> Because following distributional patterns is a quit challenging project, to our opinion, true insight can only be generated by combining </w:t>
      </w:r>
      <w:r w:rsidR="002B1153">
        <w:rPr>
          <w:rFonts w:ascii="Lucida Sans" w:hAnsi="Lucida Sans"/>
          <w:sz w:val="19"/>
          <w:szCs w:val="19"/>
          <w:lang w:val="en-US"/>
        </w:rPr>
        <w:t>several</w:t>
      </w:r>
      <w:r w:rsidR="00A104ED">
        <w:rPr>
          <w:rFonts w:ascii="Lucida Sans" w:hAnsi="Lucida Sans"/>
          <w:sz w:val="19"/>
          <w:szCs w:val="19"/>
          <w:lang w:val="en-US"/>
        </w:rPr>
        <w:t xml:space="preserve"> techniques. One population measures suffer from the condensation of a whole distribution to a single measure, while the relative distribution only refers to two time points, and therefore is not suitable to track changing patters over several time points.</w:t>
      </w:r>
      <w:r w:rsidR="0045787F">
        <w:rPr>
          <w:rFonts w:ascii="Lucida Sans" w:hAnsi="Lucida Sans"/>
          <w:sz w:val="19"/>
          <w:szCs w:val="19"/>
          <w:lang w:val="en-US"/>
        </w:rPr>
        <w:t xml:space="preserve"> </w:t>
      </w:r>
      <w:r w:rsidR="00C5653D">
        <w:rPr>
          <w:rFonts w:ascii="Lucida Sans" w:hAnsi="Lucida Sans"/>
          <w:sz w:val="19"/>
          <w:szCs w:val="19"/>
          <w:lang w:val="en-US"/>
        </w:rPr>
        <w:t xml:space="preserve">As a general </w:t>
      </w:r>
      <w:r w:rsidR="0045787F">
        <w:rPr>
          <w:rFonts w:ascii="Lucida Sans" w:hAnsi="Lucida Sans"/>
          <w:sz w:val="19"/>
          <w:szCs w:val="19"/>
          <w:lang w:val="en-US"/>
        </w:rPr>
        <w:t>trend analysis</w:t>
      </w:r>
      <w:r w:rsidR="002B1153">
        <w:rPr>
          <w:rFonts w:ascii="Lucida Sans" w:hAnsi="Lucida Sans"/>
          <w:sz w:val="19"/>
          <w:szCs w:val="19"/>
          <w:lang w:val="en-US"/>
        </w:rPr>
        <w:t xml:space="preserve"> approach</w:t>
      </w:r>
      <w:r w:rsidR="00C5653D">
        <w:rPr>
          <w:rFonts w:ascii="Lucida Sans" w:hAnsi="Lucida Sans"/>
          <w:sz w:val="19"/>
          <w:szCs w:val="19"/>
          <w:lang w:val="en-US"/>
        </w:rPr>
        <w:t>, we recommend combining</w:t>
      </w:r>
      <w:r w:rsidR="002B1153">
        <w:rPr>
          <w:rFonts w:ascii="Lucida Sans" w:hAnsi="Lucida Sans"/>
          <w:sz w:val="19"/>
          <w:szCs w:val="19"/>
          <w:lang w:val="en-US"/>
        </w:rPr>
        <w:t xml:space="preserve"> several one population measures that are sensitive to different parts of the distribution</w:t>
      </w:r>
      <w:r w:rsidR="0045787F">
        <w:rPr>
          <w:rFonts w:ascii="Lucida Sans" w:hAnsi="Lucida Sans"/>
          <w:sz w:val="19"/>
          <w:szCs w:val="19"/>
          <w:lang w:val="en-US"/>
        </w:rPr>
        <w:t xml:space="preserve"> for a f</w:t>
      </w:r>
      <w:r w:rsidR="002B1153">
        <w:rPr>
          <w:rFonts w:ascii="Lucida Sans" w:hAnsi="Lucida Sans"/>
          <w:sz w:val="19"/>
          <w:szCs w:val="19"/>
          <w:lang w:val="en-US"/>
        </w:rPr>
        <w:t xml:space="preserve">irst analysis of time patterns. This analysis is best </w:t>
      </w:r>
      <w:r w:rsidR="0045787F">
        <w:rPr>
          <w:rFonts w:ascii="Lucida Sans" w:hAnsi="Lucida Sans"/>
          <w:sz w:val="19"/>
          <w:szCs w:val="19"/>
          <w:lang w:val="en-US"/>
        </w:rPr>
        <w:t xml:space="preserve">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r w:rsidR="00C5653D">
        <w:rPr>
          <w:rFonts w:ascii="Lucida Sans" w:hAnsi="Lucida Sans"/>
          <w:sz w:val="19"/>
          <w:szCs w:val="19"/>
          <w:lang w:val="en-US"/>
        </w:rPr>
        <w:t xml:space="preserve"> </w:t>
      </w:r>
    </w:p>
    <w:p w14:paraId="5DBDA9C1" w14:textId="5A2E1B5E" w:rsidR="0075707F" w:rsidRPr="003A7EE5" w:rsidRDefault="00F4103D" w:rsidP="00346A7A">
      <w:pPr>
        <w:pStyle w:val="Standard1"/>
        <w:jc w:val="both"/>
        <w:rPr>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r w:rsidR="00FA58EC">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sidR="00FA58EC">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REF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A104ED" w:rsidRPr="002B1153">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PAGEREF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2B1153">
        <w:rPr>
          <w:rFonts w:ascii="Lucida Sans" w:hAnsi="Lucida Sans"/>
          <w:sz w:val="19"/>
          <w:szCs w:val="19"/>
          <w:lang w:val="en-US"/>
        </w:rPr>
        <w:t>9</w:t>
      </w:r>
      <w:r w:rsidR="002B1153">
        <w:rPr>
          <w:rFonts w:ascii="Lucida Sans" w:hAnsi="Lucida Sans"/>
          <w:sz w:val="19"/>
          <w:szCs w:val="19"/>
          <w:lang w:val="en-US"/>
        </w:rPr>
        <w:fldChar w:fldCharType="end"/>
      </w:r>
      <w:r w:rsidR="002B1153">
        <w:rPr>
          <w:szCs w:val="19"/>
          <w:lang w:val="en-US"/>
        </w:rPr>
        <w:t xml:space="preserve"> </w:t>
      </w:r>
      <w:r w:rsidR="002B1153">
        <w:rPr>
          <w:rFonts w:ascii="Lucida Sans" w:hAnsi="Lucida Sans"/>
          <w:sz w:val="19"/>
          <w:szCs w:val="19"/>
          <w:lang w:val="en-US"/>
        </w:rPr>
        <w:t>i</w:t>
      </w:r>
      <w:r w:rsidR="003A7EE5">
        <w:rPr>
          <w:rFonts w:ascii="Lucida Sans" w:hAnsi="Lucida Sans"/>
          <w:sz w:val="19"/>
          <w:szCs w:val="19"/>
          <w:lang w:val="en-US"/>
        </w:rPr>
        <w:t>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r w:rsidR="00FA58EC">
        <w:rPr>
          <w:rFonts w:ascii="Lucida Sans" w:hAnsi="Lucida Sans"/>
          <w:sz w:val="19"/>
          <w:szCs w:val="19"/>
          <w:lang w:val="en-US"/>
        </w:rPr>
        <w:t xml:space="preserve">at </w:t>
      </w:r>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what do we learn if we focus on the possibility to assess trends?</w:t>
      </w:r>
    </w:p>
    <w:p w14:paraId="42A5BF57" w14:textId="27754E52" w:rsidR="001B176D" w:rsidRDefault="00B978E7" w:rsidP="00346A7A">
      <w:pPr>
        <w:pStyle w:val="Standard1"/>
        <w:jc w:val="both"/>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w:t>
      </w:r>
      <w:r w:rsidR="00A104ED">
        <w:rPr>
          <w:rFonts w:ascii="Lucida Sans" w:hAnsi="Lucida Sans"/>
          <w:sz w:val="19"/>
          <w:szCs w:val="19"/>
          <w:lang w:val="en-US"/>
        </w:rPr>
        <w:t xml:space="preserve">covers more </w:t>
      </w:r>
      <w:r w:rsidR="002A672D">
        <w:rPr>
          <w:rFonts w:ascii="Lucida Sans" w:hAnsi="Lucida Sans"/>
          <w:sz w:val="19"/>
          <w:szCs w:val="19"/>
          <w:lang w:val="en-US"/>
        </w:rPr>
        <w:t xml:space="preserve">than </w:t>
      </w:r>
      <w:r w:rsidR="00506A38">
        <w:rPr>
          <w:rFonts w:ascii="Lucida Sans" w:hAnsi="Lucida Sans"/>
          <w:sz w:val="19"/>
          <w:szCs w:val="19"/>
          <w:lang w:val="en-US"/>
        </w:rPr>
        <w:t>75%</w:t>
      </w:r>
      <w:r w:rsidR="002A672D">
        <w:rPr>
          <w:rFonts w:ascii="Lucida Sans" w:hAnsi="Lucida Sans"/>
          <w:sz w:val="19"/>
          <w:szCs w:val="19"/>
          <w:lang w:val="en-US"/>
        </w:rPr>
        <w:t xml:space="preserve"> of Swiss </w:t>
      </w:r>
      <w:r w:rsidR="002A672D">
        <w:rPr>
          <w:rFonts w:ascii="Lucida Sans" w:hAnsi="Lucida Sans"/>
          <w:sz w:val="19"/>
          <w:szCs w:val="19"/>
          <w:lang w:val="en-US"/>
        </w:rPr>
        <w:lastRenderedPageBreak/>
        <w:t>population.</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2B1153">
        <w:rPr>
          <w:rFonts w:ascii="Lucida Sans" w:hAnsi="Lucida Sans"/>
          <w:sz w:val="19"/>
          <w:szCs w:val="19"/>
          <w:lang w:val="en-US"/>
        </w:rPr>
        <w:t>turns</w:t>
      </w:r>
      <w:r w:rsidR="00350ED6">
        <w:rPr>
          <w:rFonts w:ascii="Lucida Sans" w:hAnsi="Lucida Sans"/>
          <w:sz w:val="19"/>
          <w:szCs w:val="19"/>
          <w:lang w:val="en-US"/>
        </w:rPr>
        <w:t>. This period was also accompanied by a quit stable inequality development.</w:t>
      </w:r>
      <w:r w:rsidR="00725A05">
        <w:rPr>
          <w:rFonts w:ascii="Lucida Sans" w:hAnsi="Lucida Sans"/>
          <w:sz w:val="19"/>
          <w:szCs w:val="19"/>
          <w:lang w:val="en-US"/>
        </w:rPr>
        <w:t xml:space="preserve">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4F32F8">
        <w:rPr>
          <w:rFonts w:ascii="Lucida Sans" w:hAnsi="Lucida Sans"/>
          <w:sz w:val="19"/>
          <w:szCs w:val="19"/>
          <w:lang w:val="en-US"/>
        </w:rPr>
        <w:instrText xml:space="preserve">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B748B5" w:rsidRPr="00A104ED">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4F32F8">
        <w:rPr>
          <w:rFonts w:ascii="Lucida Sans" w:hAnsi="Lucida Sans"/>
          <w:sz w:val="19"/>
          <w:szCs w:val="19"/>
          <w:lang w:val="en-US"/>
        </w:rPr>
        <w:instrText xml:space="preserve">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w:t>
      </w:r>
      <w:r w:rsidR="004F32F8">
        <w:rPr>
          <w:rFonts w:ascii="Lucida Sans" w:hAnsi="Lucida Sans"/>
          <w:sz w:val="19"/>
          <w:szCs w:val="19"/>
          <w:lang w:val="en-US"/>
        </w:rPr>
        <w:t>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performed by Gornick and Jäntti (2013)</w:t>
      </w:r>
      <w:r w:rsidR="00912FE0">
        <w:rPr>
          <w:rFonts w:ascii="Lucida Sans" w:hAnsi="Lucida Sans"/>
          <w:sz w:val="19"/>
          <w:szCs w:val="19"/>
          <w:lang w:val="en-US"/>
        </w:rPr>
        <w:t xml:space="preserve"> suggested</w:t>
      </w:r>
      <w:r w:rsidR="004F32F8">
        <w:rPr>
          <w:rFonts w:ascii="Lucida Sans" w:hAnsi="Lucida Sans"/>
          <w:sz w:val="19"/>
          <w:szCs w:val="19"/>
          <w:lang w:val="en-US"/>
        </w:rPr>
        <w:t>.</w:t>
      </w:r>
      <w:r w:rsidR="00A104ED">
        <w:rPr>
          <w:rFonts w:ascii="Lucida Sans" w:hAnsi="Lucida Sans"/>
          <w:sz w:val="19"/>
          <w:szCs w:val="19"/>
          <w:lang w:val="en-US"/>
        </w:rPr>
        <w:t xml:space="preserve"> At least it </w:t>
      </w:r>
      <w:r w:rsidR="00A104ED" w:rsidRPr="00A104ED">
        <w:rPr>
          <w:rFonts w:ascii="Lucida Sans" w:hAnsi="Lucida Sans"/>
          <w:sz w:val="19"/>
          <w:szCs w:val="19"/>
          <w:lang w:val="en-US"/>
        </w:rPr>
        <w:t>puts strongly into question the declining inequality trend reported for the last decades.</w:t>
      </w:r>
      <w:r w:rsidR="00A104ED">
        <w:rPr>
          <w:lang w:val="en-US"/>
        </w:rPr>
        <w:t xml:space="preserve">         </w:t>
      </w:r>
    </w:p>
    <w:p w14:paraId="15C6D7B5" w14:textId="77777777" w:rsidR="00266AE1" w:rsidRDefault="00266AE1" w:rsidP="0075707F">
      <w:pPr>
        <w:pStyle w:val="Standard1"/>
        <w:rPr>
          <w:rFonts w:ascii="Lucida Sans" w:hAnsi="Lucida Sans"/>
          <w:sz w:val="19"/>
          <w:szCs w:val="19"/>
          <w:lang w:val="en-US"/>
        </w:rPr>
      </w:pPr>
    </w:p>
    <w:p w14:paraId="2ECB8564" w14:textId="0F0EE40C" w:rsidR="00266AE1" w:rsidRDefault="00266AE1">
      <w:pPr>
        <w:spacing w:line="240" w:lineRule="auto"/>
        <w:rPr>
          <w:lang w:val="en-US"/>
        </w:rPr>
      </w:pPr>
      <w:r>
        <w:rPr>
          <w:lang w:val="en-US"/>
        </w:rPr>
        <w:br w:type="page"/>
      </w:r>
    </w:p>
    <w:p w14:paraId="67FF4C98" w14:textId="338A84BF" w:rsidR="00196156" w:rsidRPr="00196156" w:rsidRDefault="002B69C3" w:rsidP="00350ED6">
      <w:pPr>
        <w:pStyle w:val="berschrift1"/>
        <w:rPr>
          <w:lang w:val="en-US"/>
        </w:rPr>
      </w:pPr>
      <w:r>
        <w:rPr>
          <w:lang w:val="en-US"/>
        </w:rPr>
        <w:lastRenderedPageBreak/>
        <w:t>Appendix</w:t>
      </w:r>
    </w:p>
    <w:p w14:paraId="50C910FD" w14:textId="1FC5877F" w:rsidR="00B14648" w:rsidRDefault="00B14648">
      <w:pPr>
        <w:spacing w:line="240" w:lineRule="auto"/>
        <w:rPr>
          <w:ins w:id="45" w:author="rudi" w:date="2015-04-13T01:01:00Z"/>
          <w:lang w:val="en-US"/>
        </w:rPr>
      </w:pPr>
    </w:p>
    <w:p w14:paraId="38CEE567" w14:textId="77777777" w:rsidR="00196156" w:rsidRDefault="00196156">
      <w:pPr>
        <w:spacing w:line="240" w:lineRule="auto"/>
        <w:rPr>
          <w:ins w:id="46" w:author="rudi" w:date="2015-04-13T01:01:00Z"/>
          <w:lang w:val="en-US"/>
        </w:rPr>
      </w:pPr>
    </w:p>
    <w:p w14:paraId="703BD14A" w14:textId="77777777" w:rsidR="00196156" w:rsidRPr="000E2F6C" w:rsidRDefault="00196156" w:rsidP="00196156">
      <w:pPr>
        <w:pStyle w:val="Beschriftung"/>
        <w:rPr>
          <w:sz w:val="24"/>
          <w:lang w:val="en-US"/>
        </w:rPr>
      </w:pPr>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Pr>
          <w:noProof/>
          <w:sz w:val="24"/>
          <w:lang w:val="en-US"/>
        </w:rPr>
        <w:t>2</w:t>
      </w:r>
      <w:r w:rsidRPr="00763E00">
        <w:rPr>
          <w:sz w:val="24"/>
          <w:lang w:val="en-US"/>
        </w:rPr>
        <w:fldChar w:fldCharType="end"/>
      </w:r>
      <w:r w:rsidRPr="000E2F6C">
        <w:rPr>
          <w:sz w:val="24"/>
          <w:lang w:val="en-US"/>
        </w:rPr>
        <w:t xml:space="preserve">: Overview on empirical </w:t>
      </w:r>
      <w:r>
        <w:rPr>
          <w:sz w:val="24"/>
          <w:lang w:val="en-US"/>
        </w:rPr>
        <w:t>tests</w:t>
      </w:r>
      <w:r w:rsidRPr="00C92257">
        <w:rPr>
          <w:sz w:val="24"/>
          <w:lang w:val="en-US"/>
        </w:rPr>
        <w:t xml:space="preserve"> </w:t>
      </w:r>
      <w:r>
        <w:rPr>
          <w:sz w:val="24"/>
          <w:lang w:val="en-US"/>
        </w:rPr>
        <w:t>within</w:t>
      </w:r>
      <w:r w:rsidRPr="00C92257">
        <w:rPr>
          <w:sz w:val="24"/>
          <w:lang w:val="en-US"/>
        </w:rPr>
        <w:t xml:space="preserve"> inequality 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472ECD"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7F3279D2"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3B491EE1" w:rsidR="00266AE1" w:rsidRDefault="00266AE1"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p>
        </w:tc>
      </w:tr>
      <w:tr w:rsidR="00196156" w:rsidRPr="00472ECD"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472ECD"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472ECD"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472ECD"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472ECD"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472ECD"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472ECD"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47" w:name="_Toc406505805"/>
      <w:r w:rsidRPr="00511D21">
        <w:lastRenderedPageBreak/>
        <w:t>Literaturverzeichnis</w:t>
      </w:r>
      <w:bookmarkEnd w:id="47"/>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Alvaredo, F., Atkinson, A. B., Piketty, T., &amp; Saez, E. (2013). The Top 1 Percent in International and Historical Perspective.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Alvaredo, F., &amp; Saez, E. (2009). Income and Wealth Concentration in Spain from a Historical and Fiscal Perspective.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lang w:val="en-US" w:eastAsia="de-CH"/>
        </w:rPr>
      </w:pPr>
      <w:r w:rsidRPr="00FB5E6C">
        <w:rPr>
          <w:rFonts w:ascii="Times New Roman" w:eastAsia="Times New Roman" w:hAnsi="Times New Roman"/>
          <w:sz w:val="24"/>
          <w:lang w:val="en-US" w:eastAsia="de-CH"/>
        </w:rPr>
        <w:t>Alvaredo, F., Atkinson, A. B., Piketty, T., &amp; Saez, E. (2015). The World Top Incomes Databas.</w:t>
      </w:r>
      <w:r>
        <w:rPr>
          <w:rFonts w:ascii="Times New Roman" w:eastAsia="Times New Roman" w:hAnsi="Times New Roman"/>
          <w:sz w:val="24"/>
          <w:lang w:val="en-US" w:eastAsia="de-CH"/>
        </w:rPr>
        <w:t xml:space="preserve"> </w:t>
      </w:r>
      <w:r w:rsidR="0092701E">
        <w:fldChar w:fldCharType="begin"/>
      </w:r>
      <w:r w:rsidR="0092701E" w:rsidRPr="0092701E">
        <w:rPr>
          <w:lang w:val="en-US"/>
          <w:rPrChange w:id="48" w:author="Hümbelin Oliver" w:date="2015-06-16T15:23:00Z">
            <w:rPr/>
          </w:rPrChange>
        </w:rPr>
        <w:instrText xml:space="preserve"> HYPERLINK "http://topincomes.g-mond.parisschoolofeconomics.eu/" </w:instrText>
      </w:r>
      <w:r w:rsidR="0092701E">
        <w:fldChar w:fldCharType="separate"/>
      </w:r>
      <w:r w:rsidR="001F1865" w:rsidRPr="00DB2408">
        <w:rPr>
          <w:rStyle w:val="Hyperlink"/>
          <w:rFonts w:ascii="Times New Roman" w:eastAsia="Times New Roman" w:hAnsi="Times New Roman"/>
          <w:sz w:val="24"/>
          <w:lang w:val="en-US" w:eastAsia="de-CH"/>
        </w:rPr>
        <w:t>http://topincomes.g-mond.parisschoolofeconomics.eu/</w:t>
      </w:r>
      <w:r w:rsidR="0092701E">
        <w:rPr>
          <w:rStyle w:val="Hyperlink"/>
          <w:rFonts w:ascii="Times New Roman" w:eastAsia="Times New Roman" w:hAnsi="Times New Roman"/>
          <w:sz w:val="24"/>
          <w:lang w:val="en-US" w:eastAsia="de-CH"/>
        </w:rPr>
        <w:fldChar w:fldCharType="end"/>
      </w:r>
      <w:r w:rsidR="001F1865">
        <w:rPr>
          <w:rFonts w:ascii="Times New Roman" w:eastAsia="Times New Roman" w:hAnsi="Times New Roman"/>
          <w:sz w:val="24"/>
          <w:lang w:val="en-US" w:eastAsia="de-CH"/>
        </w:rPr>
        <w:t xml:space="preserve"> (13/04/2015)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On the measurement of inequality.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Foreword. In J. C. Gornick &amp; M. Jäntti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(2007).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(2010).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r w:rsidRPr="00E50748">
        <w:rPr>
          <w:rFonts w:ascii="Times New Roman" w:eastAsia="Times New Roman" w:hAnsi="Times New Roman"/>
          <w:sz w:val="24"/>
        </w:rPr>
        <w:t xml:space="preserve">Bethlehem, J., Cobben, F., &amp; Schouten, B. (2011). </w:t>
      </w:r>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Brandolini, A., &amp; Smeeding, T. M. (2009). Income inequality in richer and OECD countries.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Brülhart, M. (n.d.). Proposal Sinergia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Smeeding, T. M. (1988). </w:t>
      </w:r>
      <w:r w:rsidRPr="00542029">
        <w:rPr>
          <w:rFonts w:ascii="Times New Roman" w:eastAsia="Times New Roman" w:hAnsi="Times New Roman"/>
          <w:sz w:val="24"/>
          <w:lang w:val="en-US"/>
        </w:rPr>
        <w:t xml:space="preserve">Equivalence Scales, Well-Being, Inequality, and Poverty: Sensitivity Estimates Across Ten Countries Using the Luxembourg Income Study (lis)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Flachaire,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The measurement of the inequality of incomes.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Dell, F., Piketty, T., &amp; Saez, E. (2007). Income and wealth concentration in Switzerland over the 20th century.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Maio, F. G. (2007). Income inequality measures.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r w:rsidRPr="003838D6">
        <w:rPr>
          <w:rFonts w:ascii="Times New Roman" w:eastAsia="Times New Roman" w:hAnsi="Times New Roman"/>
          <w:sz w:val="24"/>
          <w:lang w:val="en-US"/>
        </w:rPr>
        <w:t>Reinbek bei Hamburg: Rowohlt-Taschenbuch-Verl.</w:t>
      </w:r>
    </w:p>
    <w:p w14:paraId="7A9CBAA6" w14:textId="4F5AA1C4" w:rsidR="00492093" w:rsidRPr="00492093" w:rsidRDefault="00492093" w:rsidP="00492093">
      <w:pPr>
        <w:spacing w:line="480" w:lineRule="auto"/>
        <w:ind w:hanging="480"/>
        <w:rPr>
          <w:rFonts w:ascii="Times New Roman" w:eastAsia="Times New Roman" w:hAnsi="Times New Roman"/>
          <w:sz w:val="24"/>
          <w:lang w:val="en-US" w:eastAsia="de-CH"/>
        </w:rPr>
      </w:pPr>
      <w:r w:rsidRPr="00492093">
        <w:rPr>
          <w:rFonts w:ascii="Times New Roman" w:eastAsia="Times New Roman" w:hAnsi="Times New Roman"/>
          <w:sz w:val="24"/>
          <w:lang w:val="en-US" w:eastAsia="de-CH"/>
        </w:rPr>
        <w:t>EUROSTAT. (2015). European Union statistics on income and living condi</w:t>
      </w:r>
      <w:r w:rsidR="00526B49">
        <w:rPr>
          <w:rFonts w:ascii="Times New Roman" w:eastAsia="Times New Roman" w:hAnsi="Times New Roman"/>
          <w:sz w:val="24"/>
          <w:lang w:val="en-US" w:eastAsia="de-CH"/>
        </w:rPr>
        <w:t>tions (EU-SILC). Retrieved from</w:t>
      </w:r>
      <w:r w:rsidR="0092701E">
        <w:fldChar w:fldCharType="begin"/>
      </w:r>
      <w:r w:rsidR="0092701E" w:rsidRPr="0092701E">
        <w:rPr>
          <w:lang w:val="en-US"/>
          <w:rPrChange w:id="49" w:author="Hümbelin Oliver" w:date="2015-06-16T15:24:00Z">
            <w:rPr/>
          </w:rPrChange>
        </w:rPr>
        <w:instrText xml:space="preserve"> HYPERLINK "http://ec.europa.eu/eurostat/web/microdata/european_union_statistics_on_income_and_living_conditions" </w:instrText>
      </w:r>
      <w:r w:rsidR="0092701E">
        <w:fldChar w:fldCharType="separate"/>
      </w:r>
      <w:r w:rsidRPr="00A557DE">
        <w:rPr>
          <w:rStyle w:val="Hyperlink"/>
          <w:rFonts w:ascii="Times New Roman" w:eastAsia="Times New Roman" w:hAnsi="Times New Roman"/>
          <w:sz w:val="24"/>
          <w:lang w:val="en-US" w:eastAsia="de-CH"/>
        </w:rPr>
        <w:t>http://ec.europa.eu/eurostat/web/microdata/european_union_statistics_on_income_and_living_conditions</w:t>
      </w:r>
      <w:r w:rsidR="0092701E">
        <w:rPr>
          <w:rStyle w:val="Hyperlink"/>
          <w:rFonts w:ascii="Times New Roman" w:eastAsia="Times New Roman" w:hAnsi="Times New Roman"/>
          <w:sz w:val="24"/>
          <w:lang w:val="en-US" w:eastAsia="de-CH"/>
        </w:rPr>
        <w:fldChar w:fldCharType="end"/>
      </w:r>
      <w:r>
        <w:rPr>
          <w:rFonts w:ascii="Times New Roman" w:eastAsia="Times New Roman" w:hAnsi="Times New Roman"/>
          <w:sz w:val="24"/>
          <w:lang w:val="en-US" w:eastAsia="de-CH"/>
        </w:rPr>
        <w:t xml:space="preserve"> </w:t>
      </w:r>
    </w:p>
    <w:p w14:paraId="6BF2C139" w14:textId="77777777" w:rsidR="00492093" w:rsidRPr="00492093" w:rsidRDefault="00492093" w:rsidP="00542029">
      <w:pPr>
        <w:spacing w:line="480" w:lineRule="auto"/>
        <w:ind w:hanging="480"/>
        <w:rPr>
          <w:rFonts w:ascii="Times New Roman" w:eastAsia="Times New Roman" w:hAnsi="Times New Roman"/>
          <w:sz w:val="24"/>
          <w:lang w:val="en-US"/>
        </w:rPr>
      </w:pP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Feld, L. P., &amp; Frey, B. S. (2006).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Foellmi, R., &amp; Martínez, I. (2013). Volatile Top Income Shares in Switzerland? St. Gallen.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Gornick, J. C., &amp; Jäntti.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lastRenderedPageBreak/>
        <w:t>Grabka,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Handcock, M., &amp; Morris, M. (1999). </w:t>
      </w:r>
      <w:r w:rsidRPr="00542029">
        <w:rPr>
          <w:rFonts w:ascii="Times New Roman" w:eastAsia="Times New Roman" w:hAnsi="Times New Roman"/>
          <w:i/>
          <w:iCs/>
          <w:sz w:val="24"/>
          <w:lang w:val="en-US"/>
        </w:rPr>
        <w:t>Relative Distribution Methods in the Social Sciences (Statistics for Social Science and Behavorial Sciences)</w:t>
      </w:r>
      <w:r w:rsidRPr="00542029">
        <w:rPr>
          <w:rFonts w:ascii="Times New Roman" w:eastAsia="Times New Roman" w:hAnsi="Times New Roman"/>
          <w:sz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Hao, L., &amp; Naiman, D. Q. (2010). </w:t>
      </w:r>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International Labour Organisation (ILO). (n.d.). </w:t>
      </w:r>
      <w:r w:rsidRPr="00542029">
        <w:rPr>
          <w:rFonts w:ascii="Times New Roman" w:eastAsia="Times New Roman" w:hAnsi="Times New Roman"/>
          <w:i/>
          <w:iCs/>
          <w:sz w:val="24"/>
          <w:lang w:val="en-US"/>
        </w:rPr>
        <w:t>Final report of the 17th International Conference of Labour Statisticians</w:t>
      </w:r>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Kolm, S.-C., &amp; others. (1969). The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Korinek, A., Mistiaen, J. A., &amp; Ravallion, M. (2006). Survey nonresponse and the distribution of income.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(1), 33–55. doi:10.1007/s10888-005-1089-4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Economic growth and income inequality.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The Economic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Modetta, C., &amp; Müller, B. (2012). Einkommensungleichheit und staatliche Umverteilung. </w:t>
      </w:r>
      <w:r w:rsidRPr="00FB5E6C">
        <w:rPr>
          <w:rFonts w:ascii="Times New Roman" w:eastAsia="Times New Roman" w:hAnsi="Times New Roman"/>
          <w:i/>
          <w:iCs/>
          <w:sz w:val="24"/>
          <w:lang w:val="en-US"/>
        </w:rPr>
        <w:t>Bundesamt Für Statistik,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(2008). </w:t>
      </w:r>
      <w:r w:rsidRPr="00542029">
        <w:rPr>
          <w:rFonts w:ascii="Times New Roman" w:eastAsia="Times New Roman" w:hAnsi="Times New Roman"/>
          <w:i/>
          <w:iCs/>
          <w:sz w:val="24"/>
          <w:lang w:val="en-US"/>
        </w:rPr>
        <w:t>Growing Unequal? Income Distribution and Poverty in OECD Countries</w:t>
      </w:r>
      <w:r w:rsidRPr="00542029">
        <w:rPr>
          <w:rFonts w:ascii="Times New Roman" w:eastAsia="Times New Roman" w:hAnsi="Times New Roman"/>
          <w:sz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r w:rsidRPr="00542029">
        <w:rPr>
          <w:rFonts w:ascii="Times New Roman" w:eastAsia="Times New Roman" w:hAnsi="Times New Roman"/>
          <w:sz w:val="24"/>
          <w:lang w:val="en-US"/>
        </w:rPr>
        <w:t xml:space="preserve">OECD. (2013b).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OECD Publishing.</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lastRenderedPageBreak/>
        <w:t xml:space="preserve">Peters, R. (2005). </w:t>
      </w:r>
      <w:r w:rsidRPr="009E5AF2">
        <w:rPr>
          <w:rFonts w:ascii="Times New Roman" w:eastAsia="Times New Roman" w:hAnsi="Times New Roman"/>
          <w:i/>
          <w:iCs/>
          <w:sz w:val="24"/>
          <w:lang w:val="fr-CH"/>
        </w:rPr>
        <w:t>Effet des déductions du l’impöt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Les hauts revenus en France au XXe siècle: inégalités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Paris: Grasset.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(2003).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&amp; Saez, E. (2003). Income inequality in the United States, 1913–1998.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Salverda, W., Nolan, B., Checchi, D., Marx, I., McKnight, A., &amp; Toth, I. G. (2014). </w:t>
      </w:r>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Särndal, C.-E., Swensson, B., &amp; Wretman, J. (2003). </w:t>
      </w:r>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On economic inequality. </w:t>
      </w:r>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Shorrocks, A., &amp; Slottje, D. (2002). Approximating unanimity orderings: An application to Lorenz dominance.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SNA. (2008).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Stiglitz, J. E. (2012). </w:t>
      </w:r>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UNECE, &amp; EUROSTAT. (2006).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United Nations. (2011). </w:t>
      </w:r>
      <w:r w:rsidRPr="00542029">
        <w:rPr>
          <w:rFonts w:ascii="Times New Roman" w:eastAsia="Times New Roman" w:hAnsi="Times New Roman"/>
          <w:i/>
          <w:iCs/>
          <w:sz w:val="24"/>
          <w:lang w:val="en-US"/>
        </w:rPr>
        <w:t>Canberra Group. Handbook on Household Income Statistics</w:t>
      </w:r>
      <w:r w:rsidRPr="00542029">
        <w:rPr>
          <w:rFonts w:ascii="Times New Roman" w:eastAsia="Times New Roman" w:hAnsi="Times New Roman"/>
          <w:sz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Wilkinson, R. G., &amp; Pickett, K. E. (2009). Income inequality and social dysfunction.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1BB42BC4" w14:textId="77777777" w:rsidR="00542029" w:rsidRPr="00542029" w:rsidDel="00387F52" w:rsidRDefault="00542029" w:rsidP="00542029">
      <w:pPr>
        <w:spacing w:line="480" w:lineRule="auto"/>
        <w:ind w:hanging="480"/>
        <w:rPr>
          <w:del w:id="50" w:author="Hümbelin Oliver" w:date="2015-06-16T17:19:00Z"/>
          <w:rFonts w:ascii="Times New Roman" w:eastAsia="Times New Roman" w:hAnsi="Times New Roman"/>
          <w:sz w:val="24"/>
          <w:lang w:val="en-US"/>
        </w:rPr>
      </w:pPr>
      <w:r w:rsidRPr="00542029">
        <w:rPr>
          <w:rFonts w:ascii="Times New Roman" w:eastAsia="Times New Roman" w:hAnsi="Times New Roman"/>
          <w:sz w:val="24"/>
          <w:lang w:val="en-US"/>
        </w:rPr>
        <w:t xml:space="preserve">World Economic Forum. (2013). </w:t>
      </w:r>
      <w:r w:rsidRPr="00542029">
        <w:rPr>
          <w:rFonts w:ascii="Times New Roman" w:eastAsia="Times New Roman" w:hAnsi="Times New Roman"/>
          <w:i/>
          <w:iCs/>
          <w:sz w:val="24"/>
          <w:lang w:val="en-US"/>
        </w:rPr>
        <w:t>Global Risks 2013. Eighth Edition.</w:t>
      </w:r>
      <w:r w:rsidRPr="00542029">
        <w:rPr>
          <w:rFonts w:ascii="Times New Roman" w:eastAsia="Times New Roman" w:hAnsi="Times New Roman"/>
          <w:sz w:val="24"/>
          <w:lang w:val="en-US"/>
        </w:rPr>
        <w:t xml:space="preserve"> Geneva: World Economic Forum</w:t>
      </w:r>
      <w:del w:id="51" w:author="Hümbelin Oliver" w:date="2015-06-16T17:19:00Z">
        <w:r w:rsidRPr="00542029" w:rsidDel="00387F52">
          <w:rPr>
            <w:rFonts w:ascii="Times New Roman" w:eastAsia="Times New Roman" w:hAnsi="Times New Roman"/>
            <w:sz w:val="24"/>
            <w:lang w:val="en-US"/>
          </w:rPr>
          <w:delText>.</w:delText>
        </w:r>
      </w:del>
    </w:p>
    <w:p w14:paraId="4CA39DBA" w14:textId="5738BE60" w:rsidR="00B14648" w:rsidRPr="00BD6E58" w:rsidRDefault="00B14648" w:rsidP="00387F52">
      <w:pPr>
        <w:spacing w:line="480" w:lineRule="auto"/>
        <w:ind w:hanging="480"/>
        <w:rPr>
          <w:rFonts w:eastAsia="Times New Roman"/>
          <w:bCs/>
          <w:sz w:val="28"/>
          <w:szCs w:val="28"/>
          <w:lang w:val="en-US"/>
        </w:rPr>
      </w:pPr>
    </w:p>
    <w:sectPr w:rsidR="00B14648" w:rsidRPr="00BD6E58" w:rsidSect="00A54C2F">
      <w:headerReference w:type="default" r:id="rId23"/>
      <w:footerReference w:type="default" r:id="rId24"/>
      <w:headerReference w:type="first" r:id="rId25"/>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Hümbelin Oliver" w:date="2015-07-08T17:43:00Z" w:initials="HO">
    <w:p w14:paraId="319FF63F" w14:textId="16AA8AEF" w:rsidR="00FC1786" w:rsidRDefault="00FC1786">
      <w:pPr>
        <w:pStyle w:val="Kommentartext"/>
      </w:pPr>
      <w:r>
        <w:rPr>
          <w:rStyle w:val="Kommentarzeichen"/>
        </w:rPr>
        <w:annotationRef/>
      </w:r>
      <w:r>
        <w:t>Es braucht allenfalls eine weitere Ebene für die Titel: Results</w:t>
      </w:r>
      <w:bookmarkStart w:id="18" w:name="_GoBack"/>
      <w:bookmarkEnd w:id="18"/>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06AD3" w14:textId="77777777" w:rsidR="0075006F" w:rsidRDefault="0075006F" w:rsidP="006312E0">
      <w:pPr>
        <w:spacing w:line="240" w:lineRule="auto"/>
      </w:pPr>
      <w:r>
        <w:separator/>
      </w:r>
    </w:p>
  </w:endnote>
  <w:endnote w:type="continuationSeparator" w:id="0">
    <w:p w14:paraId="351BD77B" w14:textId="77777777" w:rsidR="0075006F" w:rsidRDefault="0075006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526B49" w:rsidRPr="007407D3" w:rsidRDefault="00526B49"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526B49" w:rsidRPr="003B1648" w:rsidRDefault="00526B49"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FC1786">
                            <w:rPr>
                              <w:noProof/>
                              <w:sz w:val="16"/>
                              <w:szCs w:val="16"/>
                            </w:rPr>
                            <w:t>11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526B49" w:rsidRPr="003B1648" w:rsidRDefault="00526B49"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FC1786">
                      <w:rPr>
                        <w:noProof/>
                        <w:sz w:val="16"/>
                        <w:szCs w:val="16"/>
                      </w:rPr>
                      <w:t>11</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88496" w14:textId="77777777" w:rsidR="0075006F" w:rsidRDefault="0075006F" w:rsidP="006312E0">
      <w:pPr>
        <w:spacing w:line="240" w:lineRule="auto"/>
      </w:pPr>
    </w:p>
  </w:footnote>
  <w:footnote w:type="continuationSeparator" w:id="0">
    <w:p w14:paraId="3B2D4ADE" w14:textId="77777777" w:rsidR="0075006F" w:rsidRDefault="0075006F" w:rsidP="006312E0">
      <w:pPr>
        <w:spacing w:line="240" w:lineRule="auto"/>
      </w:pPr>
      <w:r>
        <w:continuationSeparator/>
      </w:r>
    </w:p>
  </w:footnote>
  <w:footnote w:id="1">
    <w:p w14:paraId="504E8591" w14:textId="62352082" w:rsidR="00526B49" w:rsidRPr="00472ECD" w:rsidRDefault="00526B49">
      <w:pPr>
        <w:pStyle w:val="Funotentext"/>
        <w:rPr>
          <w:lang w:val="en-US"/>
        </w:rPr>
      </w:pPr>
      <w:r>
        <w:rPr>
          <w:rStyle w:val="Funotenzeichen"/>
        </w:rPr>
        <w:footnoteRef/>
      </w:r>
      <w:r w:rsidRPr="00472ECD">
        <w:rPr>
          <w:lang w:val="en-US"/>
        </w:rPr>
        <w:t xml:space="preserve"> </w:t>
      </w:r>
      <w:r>
        <w:rPr>
          <w:lang w:val="en-US"/>
        </w:rPr>
        <w:t xml:space="preserve">We thank Ben Jann, Robert Fluder, Dorian Kessler and Alessandra Pellegrini for their lecture of earlier versions of this paper. Their thoughts and suggestions on the structure of the arguments helped us to improve paper. We also want to thank Stefan Ilic for helping with the preparation of the data and Jonas Meier for having an eye on the literature. </w:t>
      </w:r>
    </w:p>
  </w:footnote>
  <w:footnote w:id="2">
    <w:p w14:paraId="49571FB3" w14:textId="3487E576" w:rsidR="00526B49" w:rsidRPr="006A2614" w:rsidRDefault="00526B49">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3">
    <w:p w14:paraId="3D9532C3" w14:textId="77777777" w:rsidR="00526B49" w:rsidRDefault="00526B49" w:rsidP="005353A7">
      <w:pPr>
        <w:pStyle w:val="Funotentext"/>
        <w:rPr>
          <w:lang w:val="en-US"/>
        </w:rPr>
      </w:pPr>
      <w:r w:rsidRPr="00763E00">
        <w:rPr>
          <w:rStyle w:val="Funotenzeichen"/>
          <w:lang w:val="en-US"/>
        </w:rPr>
        <w:footnoteRef/>
      </w:r>
      <w:r w:rsidRPr="00763E00">
        <w:rPr>
          <w:lang w:val="en-US"/>
        </w:rPr>
        <w:t xml:space="preserve"> (1) Wea</w:t>
      </w:r>
      <w:r>
        <w:rPr>
          <w:lang w:val="en-US"/>
        </w:rPr>
        <w:t>k principle of transfers,</w:t>
      </w:r>
    </w:p>
    <w:p w14:paraId="1FC92FDE" w14:textId="77777777" w:rsidR="00526B49" w:rsidRDefault="00526B49" w:rsidP="005353A7">
      <w:pPr>
        <w:pStyle w:val="Funotentext"/>
        <w:rPr>
          <w:lang w:val="en-US"/>
        </w:rPr>
      </w:pPr>
      <w:r w:rsidRPr="00763E00">
        <w:rPr>
          <w:lang w:val="en-US"/>
        </w:rPr>
        <w:t>(2)</w:t>
      </w:r>
      <w:r>
        <w:rPr>
          <w:lang w:val="en-US"/>
        </w:rPr>
        <w:t xml:space="preserve"> strong principle of transfers,</w:t>
      </w:r>
    </w:p>
    <w:p w14:paraId="043E2700" w14:textId="77777777" w:rsidR="00526B49" w:rsidRDefault="00526B49" w:rsidP="005353A7">
      <w:pPr>
        <w:pStyle w:val="Funotentext"/>
        <w:rPr>
          <w:lang w:val="en-US"/>
        </w:rPr>
      </w:pPr>
      <w:r w:rsidRPr="00763E00">
        <w:rPr>
          <w:lang w:val="en-US"/>
        </w:rPr>
        <w:t xml:space="preserve">(3) scale invariance, </w:t>
      </w:r>
    </w:p>
    <w:p w14:paraId="5F6AEC30" w14:textId="77777777" w:rsidR="00526B49" w:rsidRDefault="00526B49" w:rsidP="005353A7">
      <w:pPr>
        <w:pStyle w:val="Funotentext"/>
        <w:rPr>
          <w:lang w:val="en-US"/>
        </w:rPr>
      </w:pPr>
      <w:r w:rsidRPr="00763E00">
        <w:rPr>
          <w:lang w:val="en-US"/>
        </w:rPr>
        <w:t xml:space="preserve">(4) the principle of population and </w:t>
      </w:r>
    </w:p>
    <w:p w14:paraId="23F3C854" w14:textId="77777777" w:rsidR="00526B49" w:rsidRPr="00763E00" w:rsidRDefault="00526B49" w:rsidP="005353A7">
      <w:pPr>
        <w:pStyle w:val="Funotentext"/>
        <w:rPr>
          <w:lang w:val="en-US"/>
        </w:rPr>
      </w:pPr>
      <w:r w:rsidRPr="00763E00">
        <w:rPr>
          <w:lang w:val="en-US"/>
        </w:rPr>
        <w:t>(5) Decomposability.</w:t>
      </w:r>
    </w:p>
  </w:footnote>
  <w:footnote w:id="4">
    <w:p w14:paraId="23F29DAE" w14:textId="19236006" w:rsidR="00526B49" w:rsidRPr="00406373" w:rsidRDefault="00526B49">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5">
    <w:p w14:paraId="7803212C" w14:textId="7CB69222" w:rsidR="00526B49" w:rsidRPr="006003AB" w:rsidRDefault="00526B49" w:rsidP="00140195">
      <w:pPr>
        <w:pStyle w:val="Funotentext"/>
        <w:rPr>
          <w:lang w:val="en-US"/>
        </w:rPr>
      </w:pPr>
      <w:r>
        <w:rPr>
          <w:rStyle w:val="Funotenzeichen"/>
        </w:rPr>
        <w:footnoteRef/>
      </w:r>
      <w:r w:rsidRPr="006003AB">
        <w:rPr>
          <w:lang w:val="en-US"/>
        </w:rPr>
        <w:t xml:space="preserve"> </w:t>
      </w:r>
      <w:r>
        <w:rPr>
          <w:lang w:val="en-US"/>
        </w:rPr>
        <w:t xml:space="preserve">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(Praenumerando-System) was implemented. Before 1993 tax periods comprise two years, because taxes were levied with the Postnumerando-System (taxation based on income generated two years in the past).  Cantons implemented the change in different years, that’s why there is no exact data available for Switzerland in the transition period. </w:t>
      </w:r>
    </w:p>
  </w:footnote>
  <w:footnote w:id="6">
    <w:p w14:paraId="3CE200F4" w14:textId="77777777" w:rsidR="00526B49" w:rsidRPr="008C2F1A" w:rsidRDefault="00526B49" w:rsidP="00EF3D2B">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7">
    <w:p w14:paraId="1D0D6370" w14:textId="0B81F5F7" w:rsidR="00526B49" w:rsidRPr="00190B1B" w:rsidRDefault="00526B49">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r w:rsidRPr="0088351B">
        <w:rPr>
          <w:lang w:val="en-US"/>
        </w:rPr>
        <w:t>Säule 3a'', buying into the pension plan</w:t>
      </w:r>
      <w:r>
        <w:rPr>
          <w:lang w:val="en-US"/>
        </w:rPr>
        <w:t>, medical expenses over 5% of income and charitable donations</w:t>
      </w:r>
    </w:p>
  </w:footnote>
  <w:footnote w:id="8">
    <w:p w14:paraId="25AC8419" w14:textId="052C893C" w:rsidR="00526B49" w:rsidRPr="00190B1B" w:rsidRDefault="00526B49">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deductions for children and supported persons,.</w:t>
      </w:r>
    </w:p>
  </w:footnote>
  <w:footnote w:id="9">
    <w:p w14:paraId="1449DC0D" w14:textId="18997587" w:rsidR="00526B49" w:rsidRDefault="00526B49" w:rsidP="00E309AA">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p>
    <w:p w14:paraId="665486B3" w14:textId="7C4C5E90" w:rsidR="00526B49" w:rsidRPr="00190B1B" w:rsidRDefault="00526B49" w:rsidP="00C81B23">
      <w:pPr>
        <w:pStyle w:val="Funotentext"/>
        <w:ind w:left="708" w:hanging="708"/>
        <w:rPr>
          <w:lang w:val="en-US"/>
        </w:rPr>
      </w:pPr>
      <w:r>
        <w:rPr>
          <w:lang w:val="en-US"/>
        </w:rPr>
        <w:t>Taxes</w:t>
      </w:r>
      <w:r w:rsidRPr="00154023">
        <w:rPr>
          <w:lang w:val="en-US"/>
        </w:rPr>
        <w:t>, which represent t</w:t>
      </w:r>
      <w:r>
        <w:rPr>
          <w:lang w:val="en-US"/>
        </w:rPr>
        <w:t>he bulk of taxes in Switzerland and also the cost of health insurances, are not covered at all.</w:t>
      </w:r>
    </w:p>
  </w:footnote>
  <w:footnote w:id="10">
    <w:p w14:paraId="6B9AC6AF" w14:textId="44A79D27" w:rsidR="00526B49" w:rsidRPr="00783DA9" w:rsidRDefault="00526B49">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1">
    <w:p w14:paraId="53C07624" w14:textId="7D329752" w:rsidR="00526B49" w:rsidRPr="00497AAC" w:rsidRDefault="00526B49"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2">
    <w:p w14:paraId="4DB064D8" w14:textId="4892D2BA" w:rsidR="00526B49" w:rsidRPr="00C34AAB" w:rsidRDefault="00526B49">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which represent the distribution described by these percentiles, by imputing cases between adjacent percentiles in a linear fashion.</w:t>
      </w:r>
    </w:p>
  </w:footnote>
  <w:footnote w:id="13">
    <w:p w14:paraId="79B2738E" w14:textId="045750F6" w:rsidR="00526B49" w:rsidRPr="00CB25C4" w:rsidRDefault="00526B49">
      <w:pPr>
        <w:pStyle w:val="Funotentext"/>
      </w:pPr>
      <w:r>
        <w:rPr>
          <w:rStyle w:val="Funotenzeichen"/>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4">
    <w:p w14:paraId="54A662EC" w14:textId="275A3FCB" w:rsidR="00526B49" w:rsidRPr="00675A0F" w:rsidRDefault="00526B49">
      <w:pPr>
        <w:pStyle w:val="Funotentext"/>
        <w:rPr>
          <w:lang w:val="en-US"/>
        </w:rPr>
      </w:pPr>
      <w:r>
        <w:rPr>
          <w:rStyle w:val="Funotenzeichen"/>
        </w:rPr>
        <w:footnoteRef/>
      </w:r>
      <w:r w:rsidRPr="00675A0F">
        <w:rPr>
          <w:lang w:val="en-US"/>
        </w:rPr>
        <w:t xml:space="preserve"> </w:t>
      </w:r>
      <w:r>
        <w:rPr>
          <w:lang w:val="en-US"/>
        </w:rPr>
        <w:t xml:space="preserve">Again it is possible to perform a fully distributional comparison, with a little technical effort.  When using aggregated tax statistics we first estimate percentiles via pareto interpolation (Cowel, 2011). Then we create an artificial dataset that represent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15">
    <w:p w14:paraId="4C8F18C9" w14:textId="77777777" w:rsidR="00526B49" w:rsidRPr="006956E1" w:rsidRDefault="00526B49" w:rsidP="00BF20AE">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526B49" w:rsidRPr="001F1B9C" w:rsidRDefault="00526B49"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526B49" w:rsidRDefault="00526B49"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22"/>
  </w:num>
  <w:num w:numId="8">
    <w:abstractNumId w:val="13"/>
  </w:num>
  <w:num w:numId="9">
    <w:abstractNumId w:val="29"/>
  </w:num>
  <w:num w:numId="10">
    <w:abstractNumId w:val="11"/>
  </w:num>
  <w:num w:numId="11">
    <w:abstractNumId w:val="18"/>
  </w:num>
  <w:num w:numId="12">
    <w:abstractNumId w:val="34"/>
  </w:num>
  <w:num w:numId="13">
    <w:abstractNumId w:val="26"/>
  </w:num>
  <w:num w:numId="14">
    <w:abstractNumId w:val="32"/>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31"/>
  </w:num>
  <w:num w:numId="20">
    <w:abstractNumId w:val="19"/>
  </w:num>
  <w:num w:numId="21">
    <w:abstractNumId w:val="33"/>
  </w:num>
  <w:num w:numId="22">
    <w:abstractNumId w:val="6"/>
  </w:num>
  <w:num w:numId="23">
    <w:abstractNumId w:val="10"/>
  </w:num>
  <w:num w:numId="24">
    <w:abstractNumId w:val="17"/>
  </w:num>
  <w:num w:numId="25">
    <w:abstractNumId w:val="7"/>
  </w:num>
  <w:num w:numId="26">
    <w:abstractNumId w:val="16"/>
  </w:num>
  <w:num w:numId="27">
    <w:abstractNumId w:val="5"/>
  </w:num>
  <w:num w:numId="28">
    <w:abstractNumId w:val="15"/>
  </w:num>
  <w:num w:numId="29">
    <w:abstractNumId w:val="27"/>
  </w:num>
  <w:num w:numId="30">
    <w:abstractNumId w:val="17"/>
  </w:num>
  <w:num w:numId="31">
    <w:abstractNumId w:val="23"/>
  </w:num>
  <w:num w:numId="32">
    <w:abstractNumId w:val="14"/>
  </w:num>
  <w:num w:numId="33">
    <w:abstractNumId w:val="30"/>
  </w:num>
  <w:num w:numId="34">
    <w:abstractNumId w:val="20"/>
  </w:num>
  <w:num w:numId="35">
    <w:abstractNumId w:val="24"/>
  </w:num>
  <w:num w:numId="36">
    <w:abstractNumId w:val="28"/>
  </w:num>
  <w:num w:numId="37">
    <w:abstractNumId w:val="21"/>
  </w:num>
  <w:num w:numId="38">
    <w:abstractNumId w:val="25"/>
  </w:num>
  <w:num w:numId="39">
    <w:abstractNumId w:val="9"/>
  </w:num>
  <w:num w:numId="4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5F89"/>
    <w:rsid w:val="000364D6"/>
    <w:rsid w:val="000367A3"/>
    <w:rsid w:val="00036871"/>
    <w:rsid w:val="0004114E"/>
    <w:rsid w:val="000421B2"/>
    <w:rsid w:val="00044C0C"/>
    <w:rsid w:val="000453A5"/>
    <w:rsid w:val="00046D74"/>
    <w:rsid w:val="00047D7A"/>
    <w:rsid w:val="0005180B"/>
    <w:rsid w:val="000526DB"/>
    <w:rsid w:val="00053EF3"/>
    <w:rsid w:val="00054AC8"/>
    <w:rsid w:val="00055BD0"/>
    <w:rsid w:val="000572D1"/>
    <w:rsid w:val="000635B3"/>
    <w:rsid w:val="0006599C"/>
    <w:rsid w:val="00070C65"/>
    <w:rsid w:val="000740F8"/>
    <w:rsid w:val="00082596"/>
    <w:rsid w:val="000844EC"/>
    <w:rsid w:val="00087411"/>
    <w:rsid w:val="00087C85"/>
    <w:rsid w:val="0009092B"/>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5C48"/>
    <w:rsid w:val="000F66A6"/>
    <w:rsid w:val="00100231"/>
    <w:rsid w:val="001010B5"/>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4023"/>
    <w:rsid w:val="0015427A"/>
    <w:rsid w:val="00164F6A"/>
    <w:rsid w:val="00165621"/>
    <w:rsid w:val="00165CC1"/>
    <w:rsid w:val="00170D9E"/>
    <w:rsid w:val="00176DF1"/>
    <w:rsid w:val="00182BEB"/>
    <w:rsid w:val="00182FF6"/>
    <w:rsid w:val="00190924"/>
    <w:rsid w:val="00190B1B"/>
    <w:rsid w:val="00196156"/>
    <w:rsid w:val="00197504"/>
    <w:rsid w:val="00197606"/>
    <w:rsid w:val="00197E91"/>
    <w:rsid w:val="001A5040"/>
    <w:rsid w:val="001B03E1"/>
    <w:rsid w:val="001B0DB9"/>
    <w:rsid w:val="001B0F1A"/>
    <w:rsid w:val="001B176D"/>
    <w:rsid w:val="001B21ED"/>
    <w:rsid w:val="001B7282"/>
    <w:rsid w:val="001C34F4"/>
    <w:rsid w:val="001C3F58"/>
    <w:rsid w:val="001C4B4E"/>
    <w:rsid w:val="001C4E8F"/>
    <w:rsid w:val="001C61A3"/>
    <w:rsid w:val="001D27D7"/>
    <w:rsid w:val="001D3B0D"/>
    <w:rsid w:val="001D4982"/>
    <w:rsid w:val="001D4A7E"/>
    <w:rsid w:val="001E0263"/>
    <w:rsid w:val="001E0286"/>
    <w:rsid w:val="001E1FA3"/>
    <w:rsid w:val="001E20D3"/>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5E7F"/>
    <w:rsid w:val="00247068"/>
    <w:rsid w:val="002502B0"/>
    <w:rsid w:val="00250B6E"/>
    <w:rsid w:val="0025306B"/>
    <w:rsid w:val="00253521"/>
    <w:rsid w:val="00255FA6"/>
    <w:rsid w:val="0025780F"/>
    <w:rsid w:val="00263882"/>
    <w:rsid w:val="00264D81"/>
    <w:rsid w:val="0026540A"/>
    <w:rsid w:val="002668B1"/>
    <w:rsid w:val="00266AE1"/>
    <w:rsid w:val="002675E3"/>
    <w:rsid w:val="00272FC3"/>
    <w:rsid w:val="00281180"/>
    <w:rsid w:val="002824F1"/>
    <w:rsid w:val="00284773"/>
    <w:rsid w:val="002857B6"/>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37558"/>
    <w:rsid w:val="00340F1E"/>
    <w:rsid w:val="00341DAB"/>
    <w:rsid w:val="00346A7A"/>
    <w:rsid w:val="00346DD3"/>
    <w:rsid w:val="00350ED6"/>
    <w:rsid w:val="00351473"/>
    <w:rsid w:val="00357B08"/>
    <w:rsid w:val="00361A2D"/>
    <w:rsid w:val="003653F6"/>
    <w:rsid w:val="00367CF9"/>
    <w:rsid w:val="00372BCA"/>
    <w:rsid w:val="00373E52"/>
    <w:rsid w:val="003757F4"/>
    <w:rsid w:val="003779D0"/>
    <w:rsid w:val="003838D6"/>
    <w:rsid w:val="003838FC"/>
    <w:rsid w:val="00384FDE"/>
    <w:rsid w:val="003852C5"/>
    <w:rsid w:val="00387B86"/>
    <w:rsid w:val="00387F52"/>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23B"/>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3F6A"/>
    <w:rsid w:val="00464308"/>
    <w:rsid w:val="00470ED1"/>
    <w:rsid w:val="004710F6"/>
    <w:rsid w:val="00471BDB"/>
    <w:rsid w:val="00472ECD"/>
    <w:rsid w:val="0047627B"/>
    <w:rsid w:val="00481E16"/>
    <w:rsid w:val="00483B21"/>
    <w:rsid w:val="004860D0"/>
    <w:rsid w:val="00492093"/>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6382"/>
    <w:rsid w:val="004D7D20"/>
    <w:rsid w:val="004E0399"/>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6A38"/>
    <w:rsid w:val="00511D21"/>
    <w:rsid w:val="00523ECE"/>
    <w:rsid w:val="0052474E"/>
    <w:rsid w:val="00525346"/>
    <w:rsid w:val="00526B49"/>
    <w:rsid w:val="00530949"/>
    <w:rsid w:val="0053118D"/>
    <w:rsid w:val="005329E3"/>
    <w:rsid w:val="005334C5"/>
    <w:rsid w:val="005350F7"/>
    <w:rsid w:val="005353A7"/>
    <w:rsid w:val="00541EB5"/>
    <w:rsid w:val="00542029"/>
    <w:rsid w:val="00544391"/>
    <w:rsid w:val="0054558E"/>
    <w:rsid w:val="005479A4"/>
    <w:rsid w:val="00547AF5"/>
    <w:rsid w:val="00551B1A"/>
    <w:rsid w:val="00552732"/>
    <w:rsid w:val="00555896"/>
    <w:rsid w:val="00556651"/>
    <w:rsid w:val="00556E27"/>
    <w:rsid w:val="005573E2"/>
    <w:rsid w:val="00566C1C"/>
    <w:rsid w:val="00572F02"/>
    <w:rsid w:val="005767DB"/>
    <w:rsid w:val="00580CC4"/>
    <w:rsid w:val="005857BE"/>
    <w:rsid w:val="00586CE1"/>
    <w:rsid w:val="0059238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6C84"/>
    <w:rsid w:val="006F7567"/>
    <w:rsid w:val="007008D6"/>
    <w:rsid w:val="00704F49"/>
    <w:rsid w:val="007108BA"/>
    <w:rsid w:val="00712BE2"/>
    <w:rsid w:val="00713E40"/>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47A43"/>
    <w:rsid w:val="0075006F"/>
    <w:rsid w:val="0075707F"/>
    <w:rsid w:val="007572D8"/>
    <w:rsid w:val="00761683"/>
    <w:rsid w:val="00763AD2"/>
    <w:rsid w:val="00763E00"/>
    <w:rsid w:val="007648BB"/>
    <w:rsid w:val="007659CD"/>
    <w:rsid w:val="00767B74"/>
    <w:rsid w:val="007720EF"/>
    <w:rsid w:val="007726B5"/>
    <w:rsid w:val="00776E50"/>
    <w:rsid w:val="0077733B"/>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1864"/>
    <w:rsid w:val="0080340E"/>
    <w:rsid w:val="00806DA3"/>
    <w:rsid w:val="008075D1"/>
    <w:rsid w:val="00807D52"/>
    <w:rsid w:val="00810253"/>
    <w:rsid w:val="00812462"/>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22B88"/>
    <w:rsid w:val="0092701E"/>
    <w:rsid w:val="00932C5C"/>
    <w:rsid w:val="0093695E"/>
    <w:rsid w:val="0093785D"/>
    <w:rsid w:val="00937AFD"/>
    <w:rsid w:val="00941937"/>
    <w:rsid w:val="0094253E"/>
    <w:rsid w:val="009436B4"/>
    <w:rsid w:val="009436BB"/>
    <w:rsid w:val="00945DA0"/>
    <w:rsid w:val="00951E7C"/>
    <w:rsid w:val="00952889"/>
    <w:rsid w:val="00953A3D"/>
    <w:rsid w:val="009546FD"/>
    <w:rsid w:val="00956DDC"/>
    <w:rsid w:val="009573AB"/>
    <w:rsid w:val="009577BF"/>
    <w:rsid w:val="0096162E"/>
    <w:rsid w:val="009669D8"/>
    <w:rsid w:val="009722A6"/>
    <w:rsid w:val="00972A12"/>
    <w:rsid w:val="00972EBB"/>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74F6D"/>
    <w:rsid w:val="00A820C8"/>
    <w:rsid w:val="00A82729"/>
    <w:rsid w:val="00A83CC7"/>
    <w:rsid w:val="00A84A8B"/>
    <w:rsid w:val="00A85A59"/>
    <w:rsid w:val="00A8628A"/>
    <w:rsid w:val="00A91FC0"/>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A56FA"/>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F1E3F"/>
    <w:rsid w:val="00BF20AE"/>
    <w:rsid w:val="00BF2D5F"/>
    <w:rsid w:val="00C12A89"/>
    <w:rsid w:val="00C14148"/>
    <w:rsid w:val="00C1466B"/>
    <w:rsid w:val="00C26153"/>
    <w:rsid w:val="00C26CB0"/>
    <w:rsid w:val="00C30550"/>
    <w:rsid w:val="00C34AAB"/>
    <w:rsid w:val="00C368ED"/>
    <w:rsid w:val="00C36ADE"/>
    <w:rsid w:val="00C44816"/>
    <w:rsid w:val="00C453EC"/>
    <w:rsid w:val="00C474AF"/>
    <w:rsid w:val="00C52EBE"/>
    <w:rsid w:val="00C55687"/>
    <w:rsid w:val="00C5653D"/>
    <w:rsid w:val="00C60F23"/>
    <w:rsid w:val="00C6127A"/>
    <w:rsid w:val="00C61C31"/>
    <w:rsid w:val="00C62E8C"/>
    <w:rsid w:val="00C6727C"/>
    <w:rsid w:val="00C715C7"/>
    <w:rsid w:val="00C73644"/>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5C63"/>
    <w:rsid w:val="00D5668A"/>
    <w:rsid w:val="00D60A04"/>
    <w:rsid w:val="00D6131E"/>
    <w:rsid w:val="00D6259B"/>
    <w:rsid w:val="00D64FE2"/>
    <w:rsid w:val="00D674B0"/>
    <w:rsid w:val="00D70029"/>
    <w:rsid w:val="00D74E46"/>
    <w:rsid w:val="00D77118"/>
    <w:rsid w:val="00D772C1"/>
    <w:rsid w:val="00D77EF2"/>
    <w:rsid w:val="00D8398E"/>
    <w:rsid w:val="00D8426B"/>
    <w:rsid w:val="00D85FDF"/>
    <w:rsid w:val="00D97551"/>
    <w:rsid w:val="00DA1130"/>
    <w:rsid w:val="00DA13DB"/>
    <w:rsid w:val="00DA2973"/>
    <w:rsid w:val="00DA2CB4"/>
    <w:rsid w:val="00DA4F15"/>
    <w:rsid w:val="00DA68B5"/>
    <w:rsid w:val="00DA77DF"/>
    <w:rsid w:val="00DB1603"/>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67DC"/>
    <w:rsid w:val="00DE7DE7"/>
    <w:rsid w:val="00DF530B"/>
    <w:rsid w:val="00DF596F"/>
    <w:rsid w:val="00DF5C40"/>
    <w:rsid w:val="00E00870"/>
    <w:rsid w:val="00E0265D"/>
    <w:rsid w:val="00E05C8B"/>
    <w:rsid w:val="00E07490"/>
    <w:rsid w:val="00E10871"/>
    <w:rsid w:val="00E236DE"/>
    <w:rsid w:val="00E269DF"/>
    <w:rsid w:val="00E30513"/>
    <w:rsid w:val="00E3079F"/>
    <w:rsid w:val="00E309AA"/>
    <w:rsid w:val="00E33328"/>
    <w:rsid w:val="00E3738C"/>
    <w:rsid w:val="00E40F1B"/>
    <w:rsid w:val="00E43303"/>
    <w:rsid w:val="00E43329"/>
    <w:rsid w:val="00E43D99"/>
    <w:rsid w:val="00E43E20"/>
    <w:rsid w:val="00E50748"/>
    <w:rsid w:val="00E57DCB"/>
    <w:rsid w:val="00E6465E"/>
    <w:rsid w:val="00E6489C"/>
    <w:rsid w:val="00E65112"/>
    <w:rsid w:val="00E655ED"/>
    <w:rsid w:val="00E66771"/>
    <w:rsid w:val="00E74E3A"/>
    <w:rsid w:val="00E75396"/>
    <w:rsid w:val="00E75E3F"/>
    <w:rsid w:val="00E82313"/>
    <w:rsid w:val="00E85A44"/>
    <w:rsid w:val="00E90501"/>
    <w:rsid w:val="00E91B34"/>
    <w:rsid w:val="00E91FF0"/>
    <w:rsid w:val="00E92FC0"/>
    <w:rsid w:val="00E96D76"/>
    <w:rsid w:val="00E9787C"/>
    <w:rsid w:val="00EA022C"/>
    <w:rsid w:val="00EA1035"/>
    <w:rsid w:val="00EA10B4"/>
    <w:rsid w:val="00EA16CF"/>
    <w:rsid w:val="00EA5B4E"/>
    <w:rsid w:val="00EA5E51"/>
    <w:rsid w:val="00EA6430"/>
    <w:rsid w:val="00EB0AD3"/>
    <w:rsid w:val="00EB2518"/>
    <w:rsid w:val="00EB3A60"/>
    <w:rsid w:val="00EB3FB9"/>
    <w:rsid w:val="00EB685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3795A"/>
    <w:rsid w:val="00F4103D"/>
    <w:rsid w:val="00F44D4C"/>
    <w:rsid w:val="00F471A8"/>
    <w:rsid w:val="00F52BB6"/>
    <w:rsid w:val="00F54625"/>
    <w:rsid w:val="00F55E6D"/>
    <w:rsid w:val="00F5771C"/>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1F66"/>
    <w:rsid w:val="00FA3485"/>
    <w:rsid w:val="00FA456A"/>
    <w:rsid w:val="00FA53EC"/>
    <w:rsid w:val="00FA58EC"/>
    <w:rsid w:val="00FA5D80"/>
    <w:rsid w:val="00FA6D75"/>
    <w:rsid w:val="00FB5E6C"/>
    <w:rsid w:val="00FB64F2"/>
    <w:rsid w:val="00FC1786"/>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59A44-6102-4B9F-97C6-8D783F75F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31</Pages>
  <Words>10970</Words>
  <Characters>69114</Characters>
  <Application>Microsoft Office Word</Application>
  <DocSecurity>0</DocSecurity>
  <Lines>575</Lines>
  <Paragraphs>159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2015-07-08T15:39:00Z</dcterms:created>
  <dcterms:modified xsi:type="dcterms:W3CDTF">2015-07-08T15:43:00Z</dcterms:modified>
</cp:coreProperties>
</file>