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470ED1"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el"/>
              <w:jc w:val="center"/>
              <w:rPr>
                <w:lang w:val="en-US"/>
              </w:rPr>
            </w:pPr>
            <w:r w:rsidRPr="00D044CF">
              <w:rPr>
                <w:lang w:val="en-US"/>
              </w:rPr>
              <w:t>Assessing inequality</w:t>
            </w:r>
            <w:r w:rsidR="00F17D15">
              <w:rPr>
                <w:lang w:val="en-US"/>
              </w:rPr>
              <w:t xml:space="preserve"> trends</w:t>
            </w:r>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Untertitel"/>
              <w:jc w:val="center"/>
              <w:rPr>
                <w:lang w:val="en-US"/>
              </w:rPr>
            </w:pPr>
            <w:bookmarkStart w:id="0"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0"/>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0A3EEBF3" w14:textId="78FBC0B5" w:rsidR="00470ED1" w:rsidRDefault="00154023" w:rsidP="00ED1A08">
            <w:pPr>
              <w:rPr>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DA1130">
              <w:rPr>
                <w:lang w:val="en-US"/>
              </w:rPr>
              <w:t>not at hand</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r w:rsidR="00EF5092">
              <w:rPr>
                <w:lang w:val="en-US"/>
              </w:rPr>
              <w:t>to address this gap. While concepts used to assess inequality</w:t>
            </w:r>
            <w:r w:rsidR="00DA1130">
              <w:rPr>
                <w:lang w:val="en-US"/>
              </w:rPr>
              <w:t xml:space="preserve"> with tax data</w:t>
            </w:r>
            <w:r w:rsidR="00EF5092">
              <w:rPr>
                <w:lang w:val="en-US"/>
              </w:rPr>
              <w:t xml:space="preserve"> are strongly data-driven and therefore often don’t </w:t>
            </w:r>
            <w:r w:rsidR="00B944D9">
              <w:rPr>
                <w:lang w:val="en-US"/>
              </w:rPr>
              <w:t>correspond to</w:t>
            </w:r>
            <w:r w:rsidR="00EF5092">
              <w:rPr>
                <w:lang w:val="en-US"/>
              </w:rPr>
              <w:t xml:space="preserve"> theoretical </w:t>
            </w:r>
            <w:r w:rsidR="00B944D9">
              <w:rPr>
                <w:lang w:val="en-US"/>
              </w:rPr>
              <w:t xml:space="preserve">defined ideal </w:t>
            </w:r>
            <w:r w:rsidR="00EF5092">
              <w:rPr>
                <w:lang w:val="en-US"/>
              </w:rPr>
              <w:t xml:space="preserve">concepts, the main advantage of tax data </w:t>
            </w:r>
            <w:r w:rsidR="00DA1130">
              <w:rPr>
                <w:lang w:val="en-US"/>
              </w:rPr>
              <w:t>is it’s</w:t>
            </w:r>
            <w:r w:rsidR="00EF5092">
              <w:rPr>
                <w:lang w:val="en-US"/>
              </w:rPr>
              <w:t xml:space="preserve"> availability </w:t>
            </w:r>
            <w:r w:rsidR="009E437A">
              <w:rPr>
                <w:lang w:val="en-US"/>
              </w:rPr>
              <w:t>in regard to</w:t>
            </w:r>
            <w:r w:rsidR="00DA1130">
              <w:rPr>
                <w:lang w:val="en-US"/>
              </w:rPr>
              <w:t xml:space="preserve"> long </w:t>
            </w:r>
            <w:r w:rsidR="009E437A">
              <w:rPr>
                <w:lang w:val="en-US"/>
              </w:rPr>
              <w:t>time series</w:t>
            </w:r>
            <w:r w:rsidR="00DA1130">
              <w:rPr>
                <w:lang w:val="en-US"/>
              </w:rPr>
              <w:t xml:space="preserve">. To sort out major from minor advantages and drawbacks </w:t>
            </w:r>
            <w:r w:rsidR="00470ED1">
              <w:rPr>
                <w:lang w:val="en-US"/>
              </w:rPr>
              <w:t xml:space="preserve">of tax data </w:t>
            </w:r>
            <w:r w:rsidR="00DA1130">
              <w:rPr>
                <w:lang w:val="en-US"/>
              </w:rPr>
              <w:t>we perform several empirical tests with aggregated tax statistics from the Swiss Fed</w:t>
            </w:r>
            <w:r w:rsidR="00B944D9">
              <w:rPr>
                <w:lang w:val="en-US"/>
              </w:rPr>
              <w:t>eral Tax Administration</w:t>
            </w:r>
            <w:r w:rsidR="00470ED1">
              <w:rPr>
                <w:lang w:val="en-US"/>
              </w:rPr>
              <w:t xml:space="preserve"> (FTA)</w:t>
            </w:r>
            <w:r w:rsidR="00B944D9">
              <w:rPr>
                <w:lang w:val="en-US"/>
              </w:rPr>
              <w:t xml:space="preserve">. </w:t>
            </w:r>
            <w:r w:rsidR="00DA1130">
              <w:rPr>
                <w:lang w:val="en-US"/>
              </w:rPr>
              <w:t xml:space="preserve">Besides </w:t>
            </w:r>
            <w:r w:rsidR="00470ED1">
              <w:rPr>
                <w:lang w:val="en-US"/>
              </w:rPr>
              <w:t>the unique</w:t>
            </w:r>
            <w:r w:rsidR="00DA1130">
              <w:rPr>
                <w:lang w:val="en-US"/>
              </w:rPr>
              <w:t xml:space="preserve"> availability</w:t>
            </w:r>
            <w:r w:rsidR="00B944D9">
              <w:rPr>
                <w:lang w:val="en-US"/>
              </w:rPr>
              <w:t xml:space="preserve"> of long time </w:t>
            </w:r>
            <w:r w:rsidR="00470ED1">
              <w:rPr>
                <w:lang w:val="en-US"/>
              </w:rPr>
              <w:t>series</w:t>
            </w:r>
            <w:r w:rsidR="00DA1130">
              <w:rPr>
                <w:lang w:val="en-US"/>
              </w:rPr>
              <w:t>, we can show that the main advantage of tax data is</w:t>
            </w:r>
            <w:r w:rsidR="00B944D9">
              <w:rPr>
                <w:lang w:val="en-US"/>
              </w:rPr>
              <w:t xml:space="preserve"> its superior </w:t>
            </w:r>
            <w:r w:rsidR="00470ED1">
              <w:rPr>
                <w:lang w:val="en-US"/>
              </w:rPr>
              <w:t>population coverage</w:t>
            </w:r>
            <w:r w:rsidR="00B944D9">
              <w:rPr>
                <w:lang w:val="en-US"/>
              </w:rPr>
              <w:t>. Compared to</w:t>
            </w:r>
            <w:r w:rsidR="009E437A">
              <w:rPr>
                <w:lang w:val="en-US"/>
              </w:rPr>
              <w:t xml:space="preserve"> a widely used Swiss Household Survey </w:t>
            </w:r>
            <w:r w:rsidR="00B944D9">
              <w:rPr>
                <w:lang w:val="en-US"/>
              </w:rPr>
              <w:t>lower and very high incomes are better represented</w:t>
            </w:r>
            <w:r w:rsidR="009E437A">
              <w:rPr>
                <w:lang w:val="en-US"/>
              </w:rPr>
              <w:t xml:space="preserve"> within tax data</w:t>
            </w:r>
            <w:r w:rsidR="00B944D9">
              <w:rPr>
                <w:lang w:val="en-US"/>
              </w:rPr>
              <w:t xml:space="preserve">, </w:t>
            </w:r>
            <w:r w:rsidR="00470ED1">
              <w:rPr>
                <w:lang w:val="en-US"/>
              </w:rPr>
              <w:t>indicating</w:t>
            </w:r>
            <w:r w:rsidR="00B944D9">
              <w:rPr>
                <w:lang w:val="en-US"/>
              </w:rPr>
              <w:t xml:space="preserve"> higher </w:t>
            </w:r>
            <w:r w:rsidR="009E437A">
              <w:rPr>
                <w:lang w:val="en-US"/>
              </w:rPr>
              <w:t>inequality. Then</w:t>
            </w:r>
            <w:r w:rsidR="00B944D9">
              <w:rPr>
                <w:lang w:val="en-US"/>
              </w:rPr>
              <w:t xml:space="preserve"> we </w:t>
            </w:r>
            <w:r w:rsidR="009E437A">
              <w:rPr>
                <w:lang w:val="en-US"/>
              </w:rPr>
              <w:t>see</w:t>
            </w:r>
            <w:r w:rsidR="00B944D9">
              <w:rPr>
                <w:lang w:val="en-US"/>
              </w:rPr>
              <w:t xml:space="preserve"> that concepts used within tax data also lead to an overestimation of income inequality. </w:t>
            </w:r>
            <w:r w:rsidR="009E437A">
              <w:rPr>
                <w:lang w:val="en-US"/>
              </w:rPr>
              <w:t xml:space="preserve">First, we show that </w:t>
            </w:r>
            <w:r w:rsidR="00B944D9">
              <w:rPr>
                <w:lang w:val="en-US"/>
              </w:rPr>
              <w:t xml:space="preserve">inequality is </w:t>
            </w:r>
            <w:r w:rsidR="009E437A">
              <w:rPr>
                <w:lang w:val="en-US"/>
              </w:rPr>
              <w:t>higher</w:t>
            </w:r>
            <w:r w:rsidR="00B944D9">
              <w:rPr>
                <w:lang w:val="en-US"/>
              </w:rPr>
              <w:t xml:space="preserve"> among fiscal households </w:t>
            </w:r>
            <w:r w:rsidR="009E437A">
              <w:rPr>
                <w:lang w:val="en-US"/>
              </w:rPr>
              <w:t>than among real households. Second, inequality assessed with taxable income is higher than with disposable income, because the former does not account for redistribution through taxes adequately. Finally</w:t>
            </w:r>
            <w:r w:rsidR="00470ED1">
              <w:rPr>
                <w:lang w:val="en-US"/>
              </w:rPr>
              <w:t>,</w:t>
            </w:r>
            <w:r w:rsidR="009E437A">
              <w:rPr>
                <w:lang w:val="en-US"/>
              </w:rPr>
              <w:t xml:space="preserve"> we show that the missing information on non-taxed subjects can hinder the interpretation of long-time trends substantially.</w:t>
            </w:r>
            <w:r w:rsidR="00470ED1">
              <w:rPr>
                <w:lang w:val="en-US"/>
              </w:rPr>
              <w:t xml:space="preserve"> For Switzerland tax data analyses at least raises doubts concerning the declining inequality trend reported by survey data for the last decades. </w:t>
            </w:r>
          </w:p>
          <w:p w14:paraId="25E2A455" w14:textId="77777777" w:rsidR="00DA1130" w:rsidRDefault="00DA1130" w:rsidP="00ED1A08">
            <w:pPr>
              <w:rPr>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1"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6A889872" w14:textId="77777777" w:rsidR="008D61F6" w:rsidRDefault="008D61F6" w:rsidP="004F7B96">
      <w:pPr>
        <w:pStyle w:val="Inhaltsverzeichnis"/>
        <w:spacing w:line="100" w:lineRule="atLeast"/>
      </w:pPr>
      <w:bookmarkStart w:id="2" w:name="_Toc406505783"/>
      <w:r w:rsidRPr="008D61F6">
        <w:t>Inhaltsverzeichnis</w:t>
      </w:r>
      <w:bookmarkEnd w:id="2"/>
    </w:p>
    <w:p w14:paraId="154D4A8C" w14:textId="77777777" w:rsidR="00796682" w:rsidRDefault="00796682"/>
    <w:p w14:paraId="51319D5F" w14:textId="77777777" w:rsidR="004F7B96" w:rsidRPr="008D61F6" w:rsidRDefault="004F7B96"/>
    <w:p w14:paraId="77A1CF7C" w14:textId="3AA04F8F" w:rsidR="008D21A3" w:rsidRDefault="008D21A3">
      <w:pPr>
        <w:pStyle w:val="Verzeichnis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470ED1">
      <w:pPr>
        <w:pStyle w:val="Verzeichnis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470ED1">
      <w:pPr>
        <w:pStyle w:val="Verzeichnis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470ED1">
      <w:pPr>
        <w:pStyle w:val="Verzeichnis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470ED1">
      <w:pPr>
        <w:pStyle w:val="Verzeichnis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470ED1">
      <w:pPr>
        <w:pStyle w:val="Verzeichnis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470ED1">
      <w:pPr>
        <w:pStyle w:val="Verzeichnis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470ED1">
      <w:pPr>
        <w:pStyle w:val="Verzeichnis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470ED1">
      <w:pPr>
        <w:pStyle w:val="Verzeichnis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470ED1">
      <w:pPr>
        <w:pStyle w:val="Verzeichnis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470ED1">
      <w:pPr>
        <w:pStyle w:val="Verzeichnis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470ED1">
      <w:pPr>
        <w:pStyle w:val="Verzeichnis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470ED1">
      <w:pPr>
        <w:pStyle w:val="Verzeichnis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470ED1">
      <w:pPr>
        <w:pStyle w:val="Verzeichnis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470ED1">
      <w:pPr>
        <w:pStyle w:val="Verzeichnis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470ED1">
      <w:pPr>
        <w:pStyle w:val="Verzeichnis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berschrift1"/>
        <w:rPr>
          <w:lang w:val="en-US"/>
        </w:rPr>
      </w:pPr>
      <w:r>
        <w:br w:type="page"/>
      </w:r>
      <w:bookmarkStart w:id="3" w:name="_Toc406505784"/>
      <w:r w:rsidR="00D044CF" w:rsidRPr="00DE7DE7">
        <w:rPr>
          <w:lang w:val="en-US"/>
        </w:rPr>
        <w:lastRenderedPageBreak/>
        <w:t>Introduction</w:t>
      </w:r>
      <w:bookmarkEnd w:id="3"/>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berschrift1"/>
        <w:rPr>
          <w:lang w:val="en-US"/>
        </w:rPr>
      </w:pPr>
      <w:bookmarkStart w:id="4" w:name="_Ref399330537"/>
      <w:bookmarkStart w:id="5"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4"/>
      <w:bookmarkEnd w:id="5"/>
    </w:p>
    <w:p w14:paraId="16B4FAF7" w14:textId="4000157C"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 xml:space="preserve">To be clear among who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berschrift2"/>
        <w:rPr>
          <w:lang w:val="en-US"/>
        </w:rPr>
      </w:pPr>
      <w:bookmarkStart w:id="6" w:name="_Ref399337302"/>
      <w:bookmarkStart w:id="7" w:name="_Ref399337312"/>
      <w:bookmarkStart w:id="8" w:name="_Toc406505786"/>
      <w:r w:rsidRPr="00763E00">
        <w:rPr>
          <w:lang w:val="en-US"/>
        </w:rPr>
        <w:t>Concepts on measuring economic resources</w:t>
      </w:r>
      <w:bookmarkEnd w:id="6"/>
      <w:bookmarkEnd w:id="7"/>
      <w:bookmarkEnd w:id="8"/>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unotenzeichen"/>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77777777" w:rsidR="00036871" w:rsidRDefault="00D044CF" w:rsidP="009B2515">
      <w:pPr>
        <w:pStyle w:val="Beschriftung"/>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39EB3C0F" w:rsidR="009B2515" w:rsidRPr="005E4140" w:rsidRDefault="009B2515" w:rsidP="009B2515">
      <w:pPr>
        <w:pStyle w:val="Beschriftung"/>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eastAsia="de-CH"/>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Beschriftung"/>
        <w:rPr>
          <w:sz w:val="24"/>
          <w:szCs w:val="24"/>
          <w:lang w:val="en-US"/>
        </w:rPr>
      </w:pPr>
      <w:bookmarkStart w:id="9" w:name="_Ref406511993"/>
      <w:bookmarkStart w:id="10"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9"/>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0"/>
    </w:p>
    <w:p w14:paraId="0A79EC9B" w14:textId="77777777" w:rsidR="00676E3F" w:rsidRPr="008D21A3" w:rsidRDefault="00676E3F" w:rsidP="00676E3F">
      <w:pPr>
        <w:pStyle w:val="berschrift2"/>
      </w:pPr>
      <w:bookmarkStart w:id="11" w:name="_Ref399841803"/>
      <w:bookmarkStart w:id="12" w:name="_Ref399849930"/>
      <w:bookmarkStart w:id="13" w:name="_Toc406505787"/>
      <w:r w:rsidRPr="008D21A3">
        <w:t>Measuring inequality</w:t>
      </w:r>
      <w:bookmarkEnd w:id="11"/>
      <w:bookmarkEnd w:id="12"/>
      <w:bookmarkEnd w:id="13"/>
    </w:p>
    <w:p w14:paraId="0276AC69" w14:textId="7B2F1295"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3E5DE2A2" w:rsidR="001D27D7" w:rsidRDefault="00361A2D" w:rsidP="00B14648">
      <w:pPr>
        <w:rPr>
          <w:lang w:val="en-US"/>
        </w:rPr>
      </w:pPr>
      <w:r>
        <w:rPr>
          <w:lang w:val="en-US"/>
        </w:rPr>
        <w:t xml:space="preserve">Given this plethora of inequality measure, how do we choose the right one?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berschrift2"/>
      </w:pPr>
      <w:bookmarkStart w:id="16" w:name="_Ref406405239"/>
      <w:bookmarkStart w:id="17" w:name="_Toc406505788"/>
      <w:r w:rsidRPr="00676E3F">
        <w:t>Statistical Units</w:t>
      </w:r>
      <w:bookmarkEnd w:id="16"/>
      <w:bookmarkEnd w:id="17"/>
    </w:p>
    <w:p w14:paraId="47E640C9" w14:textId="5CD64CA9"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berschrift2"/>
        <w:rPr>
          <w:lang w:val="en-US"/>
        </w:rPr>
      </w:pPr>
      <w:bookmarkStart w:id="18" w:name="_Ref399841861"/>
      <w:bookmarkStart w:id="19" w:name="_Toc406505789"/>
      <w:r w:rsidRPr="00676E3F">
        <w:rPr>
          <w:lang w:val="en-US"/>
        </w:rPr>
        <w:t>Coverage Issues</w:t>
      </w:r>
      <w:bookmarkEnd w:id="18"/>
      <w:bookmarkEnd w:id="19"/>
    </w:p>
    <w:p w14:paraId="0001B184" w14:textId="3F425864"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20" w:name="_Ref399330540"/>
      <w:bookmarkStart w:id="21" w:name="_Toc406505790"/>
      <w:r w:rsidRPr="00B14648">
        <w:rPr>
          <w:lang w:val="en-US"/>
        </w:rPr>
        <w:t>Comparison of tax data and survey data – overview of advantages and shortcomings</w:t>
      </w:r>
      <w:bookmarkEnd w:id="20"/>
      <w:bookmarkEnd w:id="21"/>
    </w:p>
    <w:p w14:paraId="09876D70" w14:textId="6D1CDB29"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22"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2"/>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1C71974"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C356E5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0B7BDA1D"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23F39553"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 xml:space="preserve">the comparability </w:t>
      </w:r>
      <w:r w:rsidRPr="00B14648">
        <w:rPr>
          <w:rFonts w:ascii="Lucida Sans" w:hAnsi="Lucida Sans"/>
          <w:sz w:val="19"/>
          <w:szCs w:val="19"/>
          <w:lang w:val="en-US"/>
        </w:rPr>
        <w:t>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berschrift1"/>
        <w:rPr>
          <w:lang w:val="en-US"/>
        </w:rPr>
      </w:pPr>
      <w:bookmarkStart w:id="23" w:name="_Toc406505791"/>
      <w:bookmarkStart w:id="24" w:name="_Ref406677101"/>
      <w:bookmarkStart w:id="25" w:name="_Ref406686090"/>
      <w:r>
        <w:rPr>
          <w:lang w:val="en-US"/>
        </w:rPr>
        <w:t>Different trends for income inequality in Switzerland</w:t>
      </w:r>
      <w:r w:rsidR="00A440C5">
        <w:rPr>
          <w:lang w:val="en-US"/>
        </w:rPr>
        <w:t xml:space="preserve"> due to methodological differences?</w:t>
      </w:r>
      <w:bookmarkEnd w:id="23"/>
      <w:bookmarkEnd w:id="24"/>
      <w:bookmarkEnd w:id="25"/>
    </w:p>
    <w:p w14:paraId="462D907A" w14:textId="07610820"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w:t>
      </w:r>
      <w:r w:rsidR="00B14648" w:rsidRPr="00B14648">
        <w:rPr>
          <w:lang w:val="en-US"/>
        </w:rPr>
        <w:lastRenderedPageBreak/>
        <w:t xml:space="preserve">“framework” 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eastAsia="de-CH"/>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92879" w:rsidRPr="008E19F9">
        <w:rPr>
          <w:noProof/>
          <w:lang w:val="en-US" w:eastAsia="de-CH"/>
        </w:rPr>
        <w:t xml:space="preserve"> </w:t>
      </w:r>
      <w:r>
        <w:rPr>
          <w:noProof/>
          <w:lang w:eastAsia="de-CH"/>
        </w:rPr>
        <w:drawing>
          <wp:inline distT="0" distB="0" distL="0" distR="0" wp14:anchorId="6019ECC0" wp14:editId="4461C634">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45DDA2" w14:textId="18C9365F" w:rsidR="005E7BD6" w:rsidRPr="005E7BD6" w:rsidRDefault="00616B27" w:rsidP="005E7BD6">
      <w:pPr>
        <w:pStyle w:val="Beschriftung"/>
        <w:rPr>
          <w:sz w:val="24"/>
          <w:szCs w:val="24"/>
          <w:lang w:val="en-US"/>
        </w:rPr>
      </w:pPr>
      <w:bookmarkStart w:id="26" w:name="_Ref406511415"/>
      <w:bookmarkStart w:id="27"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26"/>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7"/>
    </w:p>
    <w:p w14:paraId="3F539B9A" w14:textId="220BAC2F"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w:t>
      </w:r>
      <w:r w:rsidR="003B431B">
        <w:rPr>
          <w:lang w:val="en-US"/>
        </w:rPr>
        <w:t>did rise</w:t>
      </w:r>
      <w:r w:rsidRPr="00B14648">
        <w:rPr>
          <w:lang w:val="en-US"/>
        </w:rPr>
        <w:t xml:space="preserve">, the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51E0EBF"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several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Following Leigh (2007:600) “top income shares are far from perfect as a measure of distribution of income across </w:t>
      </w:r>
      <w:r w:rsidR="00126FF4">
        <w:rPr>
          <w:lang w:val="en-US"/>
        </w:rPr>
        <w:t>society</w:t>
      </w:r>
      <w:r w:rsidR="00FA3485">
        <w:rPr>
          <w:lang w:val="en-US"/>
        </w:rPr>
        <w:t xml:space="preserve">”, although he finds a strong positive correlation with other inequality measures. </w:t>
      </w:r>
      <w:r w:rsidR="000F66A6" w:rsidRPr="00B14648">
        <w:rPr>
          <w:lang w:val="en-US"/>
        </w:rPr>
        <w:t xml:space="preserve">Third, </w:t>
      </w:r>
      <w:r w:rsidR="000F66A6" w:rsidRPr="00B14648">
        <w:rPr>
          <w:lang w:val="en-US"/>
        </w:rPr>
        <w:lastRenderedPageBreak/>
        <w:t>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As it is shown by Modetta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26FF4">
        <w:rPr>
          <w:lang w:val="en-US"/>
        </w:rPr>
        <w:t>ucing inequality substantially, but 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berschrift1"/>
        <w:rPr>
          <w:lang w:val="en-US"/>
        </w:rPr>
      </w:pPr>
      <w:bookmarkStart w:id="28" w:name="_Toc406505792"/>
      <w:r w:rsidRPr="00B14648">
        <w:rPr>
          <w:lang w:val="en-US"/>
        </w:rPr>
        <w:t>Assessing income inequality trend</w:t>
      </w:r>
      <w:r w:rsidR="00341DAB">
        <w:rPr>
          <w:lang w:val="en-US"/>
        </w:rPr>
        <w:t>s</w:t>
      </w:r>
      <w:r w:rsidRPr="00B14648">
        <w:rPr>
          <w:lang w:val="en-US"/>
        </w:rPr>
        <w:t xml:space="preserve"> with tax data for Switzerland</w:t>
      </w:r>
      <w:bookmarkEnd w:id="28"/>
    </w:p>
    <w:p w14:paraId="1B2BAD3F" w14:textId="214E8219"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7781FFCB"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unotenzeichen"/>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unotenzeichen"/>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w:t>
      </w:r>
      <w:r>
        <w:rPr>
          <w:lang w:val="en-US"/>
        </w:rPr>
        <w:lastRenderedPageBreak/>
        <w:t xml:space="preserve">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Beschriftung"/>
        <w:rPr>
          <w:sz w:val="24"/>
          <w:szCs w:val="24"/>
          <w:lang w:val="en-US"/>
        </w:rPr>
      </w:pPr>
      <w:bookmarkStart w:id="30" w:name="_Ref406507901"/>
      <w:bookmarkStart w:id="31" w:name="_Ref406507897"/>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30"/>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31"/>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DC5331"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DC5331"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DC5331"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DC5331"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7590822F"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DC5331"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DC5331"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DC5331"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DC5331"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berschrift2"/>
        <w:rPr>
          <w:lang w:val="en-US"/>
        </w:rPr>
      </w:pPr>
      <w:bookmarkStart w:id="32" w:name="_Toc406505793"/>
      <w:r w:rsidRPr="00154023">
        <w:rPr>
          <w:lang w:val="en-US"/>
        </w:rPr>
        <w:t>Defining Economic resources</w:t>
      </w:r>
      <w:bookmarkEnd w:id="32"/>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xml:space="preserve">[...] integrated analysis at the household level has significant data requirements that go beyond the measurement efforts currently undertaken in </w:t>
      </w:r>
      <w:r w:rsidRPr="00154023">
        <w:rPr>
          <w:lang w:val="en-US"/>
        </w:rPr>
        <w:lastRenderedPageBreak/>
        <w:t>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berschrift3"/>
        <w:rPr>
          <w:i/>
          <w:lang w:val="en-US"/>
        </w:rPr>
      </w:pPr>
      <w:bookmarkStart w:id="33" w:name="_Ref404961105"/>
      <w:bookmarkStart w:id="34" w:name="_Toc406505794"/>
      <w:r>
        <w:rPr>
          <w:i/>
          <w:lang w:val="en-US"/>
        </w:rPr>
        <w:t>Income definitions within tax data</w:t>
      </w:r>
      <w:bookmarkEnd w:id="33"/>
      <w:bookmarkEnd w:id="34"/>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enabsatz"/>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6"/>
      </w:r>
      <w:r>
        <w:rPr>
          <w:lang w:val="en-US"/>
        </w:rPr>
        <w:t xml:space="preserve"> </w:t>
      </w:r>
    </w:p>
    <w:p w14:paraId="4C859343" w14:textId="77777777"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7"/>
      </w:r>
    </w:p>
    <w:p w14:paraId="3B6F4962" w14:textId="2133DB54"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unotenzeichen"/>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berschrift3"/>
        <w:rPr>
          <w:i/>
          <w:lang w:val="en-US"/>
        </w:rPr>
      </w:pPr>
      <w:bookmarkStart w:id="35" w:name="_Ref404961181"/>
      <w:bookmarkStart w:id="36" w:name="_Toc406505795"/>
      <w:r>
        <w:rPr>
          <w:i/>
          <w:lang w:val="en-US"/>
        </w:rPr>
        <w:t xml:space="preserve">Using </w:t>
      </w:r>
      <w:r w:rsidR="0040615D" w:rsidRPr="0040615D">
        <w:rPr>
          <w:i/>
          <w:lang w:val="en-US"/>
        </w:rPr>
        <w:t>Income corrected with an equivalence scale based on tax information</w:t>
      </w:r>
      <w:bookmarkEnd w:id="35"/>
      <w:bookmarkEnd w:id="36"/>
    </w:p>
    <w:p w14:paraId="42C46ED0" w14:textId="34D9402C"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w:t>
      </w:r>
      <w:r w:rsidR="007B5DDD">
        <w:rPr>
          <w:lang w:val="en-US"/>
        </w:rPr>
        <w:lastRenderedPageBreak/>
        <w:t>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77777777" w:rsidR="009C0F72" w:rsidRDefault="009C0F72" w:rsidP="009C0F72">
      <w:pPr>
        <w:keepNext/>
      </w:pPr>
      <w:r>
        <w:rPr>
          <w:noProof/>
          <w:lang w:eastAsia="de-CH"/>
        </w:rPr>
        <w:drawing>
          <wp:inline distT="0" distB="0" distL="0" distR="0" wp14:anchorId="34F33A3A" wp14:editId="3292C5D4">
            <wp:extent cx="6011545" cy="3381494"/>
            <wp:effectExtent l="0" t="0" r="825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Beschriftung"/>
        <w:rPr>
          <w:sz w:val="24"/>
          <w:szCs w:val="24"/>
          <w:lang w:val="en-US"/>
        </w:rPr>
      </w:pPr>
      <w:bookmarkStart w:id="37"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37"/>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berschrift2"/>
        <w:rPr>
          <w:lang w:val="en-US"/>
        </w:rPr>
      </w:pPr>
      <w:bookmarkStart w:id="38" w:name="_Ref399518083"/>
      <w:bookmarkStart w:id="39" w:name="_Toc406505796"/>
      <w:r w:rsidRPr="00154023">
        <w:rPr>
          <w:lang w:val="en-US"/>
        </w:rPr>
        <w:t>Measuring inequality</w:t>
      </w:r>
      <w:bookmarkEnd w:id="38"/>
      <w:bookmarkEnd w:id="39"/>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berschrift3"/>
        <w:rPr>
          <w:i/>
          <w:lang w:val="en-US"/>
        </w:rPr>
      </w:pPr>
      <w:bookmarkStart w:id="40" w:name="_Ref405912025"/>
      <w:bookmarkStart w:id="41" w:name="_Toc406505797"/>
      <w:r w:rsidRPr="00E90501">
        <w:rPr>
          <w:i/>
          <w:lang w:val="en-US"/>
        </w:rPr>
        <w:lastRenderedPageBreak/>
        <w:t>Change over time: difference between one population measures</w:t>
      </w:r>
      <w:bookmarkEnd w:id="40"/>
      <w:bookmarkEnd w:id="41"/>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470ED1"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of </w:t>
      </w:r>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parameter </w:t>
      </w:r>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470ED1"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(GE(</w:t>
      </w:r>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only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berschrift3"/>
        <w:rPr>
          <w:i/>
          <w:lang w:val="en-US"/>
        </w:rPr>
      </w:pPr>
      <w:bookmarkStart w:id="42" w:name="_Ref405912071"/>
      <w:bookmarkStart w:id="43" w:name="_Toc406505798"/>
      <w:r w:rsidRPr="00E90501">
        <w:rPr>
          <w:i/>
          <w:lang w:val="en-US"/>
        </w:rPr>
        <w:lastRenderedPageBreak/>
        <w:t xml:space="preserve">Change over time: </w:t>
      </w:r>
      <w:r>
        <w:rPr>
          <w:i/>
          <w:lang w:val="en-US"/>
        </w:rPr>
        <w:t>One population measures vs relative distribution</w:t>
      </w:r>
      <w:bookmarkEnd w:id="42"/>
      <w:bookmarkEnd w:id="43"/>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Beschriftung"/>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Beschriftung"/>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is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w:t>
      </w:r>
      <w:r w:rsidR="00154023" w:rsidRPr="00154023">
        <w:rPr>
          <w:lang w:val="en-US"/>
        </w:rPr>
        <w:lastRenderedPageBreak/>
        <w:t>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Beschriftung"/>
        <w:rPr>
          <w:rStyle w:val="Kommentarzeichen"/>
          <w:bCs w:val="0"/>
          <w:lang w:val="en-US"/>
        </w:rPr>
      </w:pPr>
      <w:bookmarkStart w:id="44" w:name="_Ref406511075"/>
      <w:bookmarkStart w:id="45"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44"/>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45"/>
      <w:r w:rsidRPr="005E7BD6">
        <w:rPr>
          <w:rStyle w:val="Kommentarzeichen"/>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berschrift2"/>
        <w:rPr>
          <w:lang w:val="en-US"/>
        </w:rPr>
      </w:pPr>
      <w:bookmarkStart w:id="46" w:name="_Toc406505799"/>
      <w:r w:rsidRPr="00154023">
        <w:rPr>
          <w:lang w:val="en-US"/>
        </w:rPr>
        <w:t>Statistical units</w:t>
      </w:r>
      <w:bookmarkEnd w:id="46"/>
    </w:p>
    <w:p w14:paraId="7DE741DD" w14:textId="28A9E6E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540542E1" w:rsidR="00AE18D1" w:rsidRDefault="00822DA7" w:rsidP="00634342">
      <w:pPr>
        <w:rPr>
          <w:lang w:val="en-US"/>
        </w:rPr>
      </w:pPr>
      <w:commentRangeStart w:id="47"/>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(Gini=0.48) than among households (Gini=0.44). </w:t>
      </w:r>
      <w:r w:rsidR="00523ECE">
        <w:rPr>
          <w:lang w:val="en-US"/>
        </w:rPr>
        <w:t xml:space="preserve">This </w:t>
      </w:r>
      <w:commentRangeEnd w:id="47"/>
      <w:r w:rsidR="00EF5092">
        <w:rPr>
          <w:rStyle w:val="Kommentarzeichen"/>
        </w:rPr>
        <w:commentReference w:id="47"/>
      </w:r>
      <w:r w:rsidR="00523ECE">
        <w:rPr>
          <w:lang w:val="en-US"/>
        </w:rPr>
        <w:t>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berschrift2"/>
        <w:rPr>
          <w:lang w:val="en-US"/>
        </w:rPr>
      </w:pPr>
      <w:bookmarkStart w:id="48" w:name="_Toc406505800"/>
      <w:r w:rsidRPr="006C3A86">
        <w:rPr>
          <w:lang w:val="en-US"/>
        </w:rPr>
        <w:t>Coverage issues</w:t>
      </w:r>
      <w:bookmarkEnd w:id="48"/>
    </w:p>
    <w:p w14:paraId="10889638" w14:textId="68E39D7C"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berschrift3"/>
        <w:rPr>
          <w:i/>
          <w:lang w:val="en-US"/>
        </w:rPr>
      </w:pPr>
      <w:bookmarkStart w:id="49" w:name="_Toc406505801"/>
      <w:r>
        <w:rPr>
          <w:i/>
          <w:lang w:val="en-US"/>
        </w:rPr>
        <w:t>Superior</w:t>
      </w:r>
      <w:r w:rsidR="00902D03">
        <w:rPr>
          <w:i/>
          <w:lang w:val="en-US"/>
        </w:rPr>
        <w:t xml:space="preserve"> coverage with tax data than with survey data.</w:t>
      </w:r>
      <w:bookmarkEnd w:id="49"/>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enabsatz"/>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enabsatz"/>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29B243F2"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 xml:space="preserve">nequality. </w:t>
      </w:r>
      <w:commentRangeStart w:id="50"/>
      <w:r w:rsidR="005B4A5D">
        <w:rPr>
          <w:lang w:val="en-US"/>
        </w:rPr>
        <w:t>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commentRangeEnd w:id="50"/>
      <w:r w:rsidR="00EF5092">
        <w:rPr>
          <w:rStyle w:val="Kommentarzeichen"/>
        </w:rPr>
        <w:commentReference w:id="50"/>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berschrift3"/>
        <w:rPr>
          <w:i/>
          <w:lang w:val="en-US"/>
        </w:rPr>
      </w:pPr>
      <w:r w:rsidRPr="008E2F97">
        <w:rPr>
          <w:i/>
          <w:lang w:val="en-US"/>
        </w:rPr>
        <w:t xml:space="preserve"> </w:t>
      </w:r>
      <w:bookmarkStart w:id="51" w:name="_Toc406505802"/>
      <w:r>
        <w:rPr>
          <w:i/>
          <w:lang w:val="en-US"/>
        </w:rPr>
        <w:t>Influence of special tax subjects</w:t>
      </w:r>
      <w:bookmarkEnd w:id="51"/>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36E575F4" w:rsidR="00455C52"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distribution,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berschrift3"/>
        <w:rPr>
          <w:i/>
          <w:lang w:val="en-US"/>
        </w:rPr>
      </w:pPr>
      <w:bookmarkStart w:id="52" w:name="_Ref405910412"/>
      <w:bookmarkStart w:id="53" w:name="_Toc406505803"/>
      <w:r>
        <w:rPr>
          <w:i/>
          <w:lang w:val="en-US"/>
        </w:rPr>
        <w:t>Influence of non-taxed</w:t>
      </w:r>
      <w:bookmarkEnd w:id="52"/>
      <w:bookmarkEnd w:id="53"/>
    </w:p>
    <w:p w14:paraId="096F9DF3" w14:textId="2DFE1DFF" w:rsidR="00E05C8B" w:rsidRPr="00846DC4" w:rsidRDefault="00E05C8B" w:rsidP="001232D9">
      <w:pPr>
        <w:rPr>
          <w:lang w:val="en-US"/>
        </w:rPr>
      </w:pPr>
      <w:commentRangeStart w:id="54"/>
      <w:commentRangeStart w:id="55"/>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commentRangeEnd w:id="54"/>
      <w:r w:rsidR="0042665B">
        <w:rPr>
          <w:rStyle w:val="Kommentarzeichen"/>
        </w:rPr>
        <w:commentReference w:id="54"/>
      </w:r>
      <w:commentRangeEnd w:id="55"/>
      <w:r w:rsidR="000421B2">
        <w:rPr>
          <w:rStyle w:val="Kommentarzeichen"/>
        </w:rPr>
        <w:commentReference w:id="55"/>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unotenzeichen"/>
          <w:lang w:val="en-US"/>
        </w:rPr>
        <w:footnoteReference w:id="12"/>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3A1C9AC" w:rsidR="006956E1" w:rsidRDefault="006956E1" w:rsidP="001232D9">
      <w:pPr>
        <w:rPr>
          <w:lang w:val="en-US"/>
        </w:rPr>
      </w:pPr>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w:t>
      </w:r>
      <w:r w:rsidR="00B6365F">
        <w:rPr>
          <w:lang w:val="en-US"/>
        </w:rPr>
        <w:lastRenderedPageBreak/>
        <w:t xml:space="preserve">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t is questionable if analys</w:t>
      </w:r>
      <w:r w:rsidR="00A14ACB">
        <w:rPr>
          <w:lang w:val="en-US"/>
        </w:rPr>
        <w:t>e</w:t>
      </w:r>
      <w:r w:rsidR="006A2614">
        <w:rPr>
          <w:lang w:val="en-US"/>
        </w:rPr>
        <w:t xml:space="preserve">s </w:t>
      </w:r>
      <w:r w:rsidR="007572D8">
        <w:rPr>
          <w:lang w:val="en-US"/>
        </w:rPr>
        <w:t>based on only a small fraction of the population is appropriate.</w:t>
      </w:r>
    </w:p>
    <w:p w14:paraId="5EDE6949" w14:textId="77777777" w:rsidR="008F4037" w:rsidRDefault="008F4037" w:rsidP="001232D9">
      <w:pPr>
        <w:rPr>
          <w:lang w:val="en-US"/>
        </w:rPr>
      </w:pPr>
    </w:p>
    <w:p w14:paraId="743F023D" w14:textId="2760B1AE" w:rsidR="00497AAC" w:rsidRPr="00B36635" w:rsidRDefault="0042665B" w:rsidP="00497AAC">
      <w:pPr>
        <w:pStyle w:val="berschrift1"/>
        <w:rPr>
          <w:lang w:val="en-US"/>
        </w:rPr>
      </w:pPr>
      <w:bookmarkStart w:id="56" w:name="_Toc406505804"/>
      <w:r>
        <w:rPr>
          <w:lang w:val="en-US"/>
        </w:rPr>
        <w:t xml:space="preserve">Summary and </w:t>
      </w:r>
      <w:r w:rsidR="00154023">
        <w:rPr>
          <w:lang w:val="en-US"/>
        </w:rPr>
        <w:t>Conclusion</w:t>
      </w:r>
      <w:bookmarkEnd w:id="56"/>
    </w:p>
    <w:p w14:paraId="4E5BF984" w14:textId="25A7D0B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w:t>
      </w:r>
      <w:del w:id="57" w:author="rudi" w:date="2014-12-21T01:36:00Z">
        <w:r w:rsidR="00887475" w:rsidDel="00351473">
          <w:rPr>
            <w:rFonts w:ascii="Lucida Sans" w:hAnsi="Lucida Sans"/>
            <w:sz w:val="19"/>
            <w:szCs w:val="19"/>
            <w:lang w:val="en-US"/>
          </w:rPr>
          <w:delText>,</w:delText>
        </w:r>
      </w:del>
      <w:r w:rsidR="00887475">
        <w:rPr>
          <w:rFonts w:ascii="Lucida Sans" w:hAnsi="Lucida Sans"/>
          <w:sz w:val="19"/>
          <w:szCs w:val="19"/>
          <w:lang w:val="en-US"/>
        </w:rPr>
        <w:t xml:space="preserve"> methodological issues can influence substantial conclusion.</w:t>
      </w:r>
    </w:p>
    <w:p w14:paraId="364C892C" w14:textId="1C16C784"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w:t>
      </w:r>
      <w:del w:id="58" w:author="rudi" w:date="2014-12-21T01:37:00Z">
        <w:r w:rsidDel="00351473">
          <w:rPr>
            <w:rFonts w:ascii="Lucida Sans" w:hAnsi="Lucida Sans"/>
            <w:sz w:val="19"/>
            <w:szCs w:val="19"/>
            <w:lang w:val="en-US"/>
          </w:rPr>
          <w:delText xml:space="preserve">current </w:delText>
        </w:r>
      </w:del>
      <w:r>
        <w:rPr>
          <w:rFonts w:ascii="Lucida Sans" w:hAnsi="Lucida Sans"/>
          <w:sz w:val="19"/>
          <w:szCs w:val="19"/>
          <w:lang w:val="en-US"/>
        </w:rPr>
        <w:t xml:space="preserve">state of the art </w:t>
      </w:r>
      <w:ins w:id="59" w:author="rudi" w:date="2014-12-21T01:37:00Z">
        <w:r w:rsidR="00351473">
          <w:rPr>
            <w:rFonts w:ascii="Lucida Sans" w:hAnsi="Lucida Sans"/>
            <w:sz w:val="19"/>
            <w:szCs w:val="19"/>
            <w:lang w:val="en-US"/>
          </w:rPr>
          <w:t xml:space="preserve">concepts </w:t>
        </w:r>
      </w:ins>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del w:id="60" w:author="rudi" w:date="2014-12-21T01:37:00Z">
        <w:r w:rsidR="005C4E90" w:rsidRPr="005C4E90" w:rsidDel="00351473">
          <w:rPr>
            <w:rFonts w:ascii="Lucida Sans" w:hAnsi="Lucida Sans"/>
            <w:sz w:val="19"/>
            <w:szCs w:val="19"/>
            <w:lang w:val="en-US"/>
          </w:rPr>
          <w:delText>ally</w:delText>
        </w:r>
      </w:del>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ins w:id="61" w:author="rudi" w:date="2014-12-21T01:39:00Z">
        <w:r w:rsidR="00351473">
          <w:rPr>
            <w:rFonts w:ascii="Lucida Sans" w:hAnsi="Lucida Sans"/>
            <w:sz w:val="19"/>
            <w:szCs w:val="19"/>
            <w:lang w:val="en-US"/>
          </w:rPr>
          <w:t>,</w:t>
        </w:r>
      </w:ins>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del w:id="62" w:author="rudi" w:date="2014-12-21T01:40:00Z">
        <w:r w:rsidR="002C5517" w:rsidDel="00351473">
          <w:rPr>
            <w:rFonts w:ascii="Lucida Sans" w:hAnsi="Lucida Sans"/>
            <w:sz w:val="19"/>
            <w:szCs w:val="19"/>
            <w:lang w:val="en-US"/>
          </w:rPr>
          <w:delText>that have</w:delText>
        </w:r>
      </w:del>
      <w:ins w:id="63" w:author="rudi" w:date="2014-12-21T01:40:00Z">
        <w:r w:rsidR="00351473">
          <w:rPr>
            <w:rFonts w:ascii="Lucida Sans" w:hAnsi="Lucida Sans"/>
            <w:sz w:val="19"/>
            <w:szCs w:val="19"/>
            <w:lang w:val="en-US"/>
          </w:rPr>
          <w:t>which has</w:t>
        </w:r>
      </w:ins>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C899D4A"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del w:id="64" w:author="rudi" w:date="2014-12-21T01:44:00Z">
        <w:r w:rsidDel="0096162E">
          <w:rPr>
            <w:rFonts w:ascii="Lucida Sans" w:hAnsi="Lucida Sans"/>
            <w:sz w:val="19"/>
            <w:szCs w:val="19"/>
            <w:lang w:val="en-US"/>
          </w:rPr>
          <w:delText xml:space="preserve"> a</w:delText>
        </w:r>
      </w:del>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ins w:id="65" w:author="rudi" w:date="2014-12-21T01:44:00Z">
        <w:r w:rsidR="0096162E">
          <w:rPr>
            <w:rFonts w:ascii="Lucida Sans" w:hAnsi="Lucida Sans"/>
            <w:sz w:val="19"/>
            <w:szCs w:val="19"/>
            <w:lang w:val="en-US"/>
          </w:rPr>
          <w:t>r</w:t>
        </w:r>
      </w:ins>
      <w:del w:id="66" w:author="rudi" w:date="2014-12-21T01:44:00Z">
        <w:r w:rsidR="00AB4D97" w:rsidDel="0096162E">
          <w:rPr>
            <w:rFonts w:ascii="Lucida Sans" w:hAnsi="Lucida Sans"/>
            <w:sz w:val="19"/>
            <w:szCs w:val="19"/>
            <w:lang w:val="en-US"/>
          </w:rPr>
          <w:delText>R</w:delText>
        </w:r>
      </w:del>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229D66B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w:t>
      </w:r>
      <w:commentRangeStart w:id="67"/>
      <w:r w:rsidR="001D4982">
        <w:rPr>
          <w:rFonts w:ascii="Lucida Sans" w:hAnsi="Lucida Sans"/>
          <w:sz w:val="19"/>
          <w:szCs w:val="19"/>
          <w:lang w:val="en-US"/>
        </w:rPr>
        <w:t>0.1</w:t>
      </w:r>
      <w:ins w:id="68" w:author="rudi" w:date="2014-12-21T01:46:00Z">
        <w:r w:rsidR="0096162E">
          <w:rPr>
            <w:rFonts w:ascii="Lucida Sans" w:hAnsi="Lucida Sans"/>
            <w:sz w:val="19"/>
            <w:szCs w:val="19"/>
            <w:lang w:val="en-US"/>
          </w:rPr>
          <w:t>2</w:t>
        </w:r>
      </w:ins>
      <w:del w:id="69" w:author="rudi" w:date="2014-12-21T01:46:00Z">
        <w:r w:rsidR="001D4982" w:rsidDel="0096162E">
          <w:rPr>
            <w:rFonts w:ascii="Lucida Sans" w:hAnsi="Lucida Sans"/>
            <w:sz w:val="19"/>
            <w:szCs w:val="19"/>
            <w:lang w:val="en-US"/>
          </w:rPr>
          <w:delText>8</w:delText>
        </w:r>
      </w:del>
      <w:r>
        <w:rPr>
          <w:rFonts w:ascii="Lucida Sans" w:hAnsi="Lucida Sans"/>
          <w:sz w:val="19"/>
          <w:szCs w:val="19"/>
          <w:lang w:val="en-US"/>
        </w:rPr>
        <w:t>)</w:t>
      </w:r>
      <w:commentRangeEnd w:id="67"/>
      <w:r w:rsidR="0096162E">
        <w:rPr>
          <w:rStyle w:val="Kommentarzeichen"/>
          <w:rFonts w:ascii="Lucida Sans" w:eastAsia="Lucida Sans" w:hAnsi="Lucida Sans" w:cs="Times New Roman"/>
          <w:color w:val="auto"/>
          <w:lang w:val="de-CH" w:eastAsia="en-US" w:bidi="ar-SA"/>
        </w:rPr>
        <w:commentReference w:id="67"/>
      </w:r>
      <w:ins w:id="70" w:author="rudi" w:date="2014-12-22T14:51:00Z">
        <w:r w:rsidR="001B7282">
          <w:rPr>
            <w:rStyle w:val="Funotenzeichen"/>
            <w:rFonts w:ascii="Lucida Sans" w:hAnsi="Lucida Sans"/>
            <w:sz w:val="19"/>
            <w:szCs w:val="19"/>
            <w:lang w:val="en-US"/>
          </w:rPr>
          <w:footnoteReference w:id="13"/>
        </w:r>
      </w:ins>
    </w:p>
    <w:p w14:paraId="71DA2383" w14:textId="10B16A2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w:t>
      </w:r>
      <w:commentRangeStart w:id="77"/>
      <w:r>
        <w:rPr>
          <w:rFonts w:ascii="Lucida Sans" w:hAnsi="Lucida Sans"/>
          <w:sz w:val="19"/>
          <w:szCs w:val="19"/>
          <w:lang w:val="en-US"/>
        </w:rPr>
        <w:t>0.0</w:t>
      </w:r>
      <w:ins w:id="78" w:author="rudi" w:date="2014-12-21T01:48:00Z">
        <w:r w:rsidR="0096162E">
          <w:rPr>
            <w:rFonts w:ascii="Lucida Sans" w:hAnsi="Lucida Sans"/>
            <w:sz w:val="19"/>
            <w:szCs w:val="19"/>
            <w:lang w:val="en-US"/>
          </w:rPr>
          <w:t>7</w:t>
        </w:r>
      </w:ins>
      <w:del w:id="79" w:author="rudi" w:date="2014-12-21T01:48:00Z">
        <w:r w:rsidDel="0096162E">
          <w:rPr>
            <w:rFonts w:ascii="Lucida Sans" w:hAnsi="Lucida Sans"/>
            <w:sz w:val="19"/>
            <w:szCs w:val="19"/>
            <w:lang w:val="en-US"/>
          </w:rPr>
          <w:delText>8</w:delText>
        </w:r>
      </w:del>
      <w:r>
        <w:rPr>
          <w:rFonts w:ascii="Lucida Sans" w:hAnsi="Lucida Sans"/>
          <w:sz w:val="19"/>
          <w:szCs w:val="19"/>
          <w:lang w:val="en-US"/>
        </w:rPr>
        <w:t>)</w:t>
      </w:r>
      <w:commentRangeEnd w:id="77"/>
      <w:r w:rsidR="0096162E">
        <w:rPr>
          <w:rStyle w:val="Kommentarzeichen"/>
          <w:rFonts w:ascii="Lucida Sans" w:eastAsia="Lucida Sans" w:hAnsi="Lucida Sans" w:cs="Times New Roman"/>
          <w:color w:val="auto"/>
          <w:lang w:val="de-CH" w:eastAsia="en-US" w:bidi="ar-SA"/>
        </w:rPr>
        <w:commentReference w:id="77"/>
      </w:r>
    </w:p>
    <w:p w14:paraId="5AF14D74" w14:textId="054DBED0"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Tax units vs households </w:t>
      </w:r>
      <w:commentRangeStart w:id="80"/>
      <w:r>
        <w:rPr>
          <w:rFonts w:ascii="Lucida Sans" w:hAnsi="Lucida Sans"/>
          <w:sz w:val="19"/>
          <w:szCs w:val="19"/>
          <w:lang w:val="en-US"/>
        </w:rPr>
        <w:t>(0.0</w:t>
      </w:r>
      <w:ins w:id="81" w:author="rudi" w:date="2014-12-21T01:48:00Z">
        <w:r w:rsidR="0096162E">
          <w:rPr>
            <w:rFonts w:ascii="Lucida Sans" w:hAnsi="Lucida Sans"/>
            <w:sz w:val="19"/>
            <w:szCs w:val="19"/>
            <w:lang w:val="en-US"/>
          </w:rPr>
          <w:t>6</w:t>
        </w:r>
      </w:ins>
      <w:del w:id="82" w:author="rudi" w:date="2014-12-21T01:48:00Z">
        <w:r w:rsidDel="0096162E">
          <w:rPr>
            <w:rFonts w:ascii="Lucida Sans" w:hAnsi="Lucida Sans"/>
            <w:sz w:val="19"/>
            <w:szCs w:val="19"/>
            <w:lang w:val="en-US"/>
          </w:rPr>
          <w:delText>4</w:delText>
        </w:r>
      </w:del>
      <w:r>
        <w:rPr>
          <w:rFonts w:ascii="Lucida Sans" w:hAnsi="Lucida Sans"/>
          <w:sz w:val="19"/>
          <w:szCs w:val="19"/>
          <w:lang w:val="en-US"/>
        </w:rPr>
        <w:t>)</w:t>
      </w:r>
      <w:commentRangeEnd w:id="80"/>
      <w:r w:rsidR="0096162E">
        <w:rPr>
          <w:rStyle w:val="Kommentarzeichen"/>
          <w:rFonts w:ascii="Lucida Sans" w:eastAsia="Lucida Sans" w:hAnsi="Lucida Sans" w:cs="Times New Roman"/>
          <w:color w:val="auto"/>
          <w:lang w:val="de-CH" w:eastAsia="en-US" w:bidi="ar-SA"/>
        </w:rPr>
        <w:commentReference w:id="80"/>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Influence of special tax subjects </w:t>
      </w:r>
      <w:commentRangeStart w:id="83"/>
      <w:r>
        <w:rPr>
          <w:rFonts w:ascii="Lucida Sans" w:hAnsi="Lucida Sans"/>
          <w:sz w:val="19"/>
          <w:szCs w:val="19"/>
          <w:lang w:val="en-US"/>
        </w:rPr>
        <w:t>(0.02)</w:t>
      </w:r>
      <w:commentRangeEnd w:id="83"/>
      <w:r w:rsidR="0096162E">
        <w:rPr>
          <w:rStyle w:val="Kommentarzeichen"/>
          <w:rFonts w:ascii="Lucida Sans" w:eastAsia="Lucida Sans" w:hAnsi="Lucida Sans" w:cs="Times New Roman"/>
          <w:color w:val="auto"/>
          <w:lang w:val="de-CH" w:eastAsia="en-US" w:bidi="ar-SA"/>
        </w:rPr>
        <w:commentReference w:id="83"/>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46575C00"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ins w:id="84" w:author="rudi" w:date="2014-12-21T01:55:00Z">
        <w:r w:rsidR="007008D6">
          <w:rPr>
            <w:rFonts w:ascii="Lucida Sans" w:hAnsi="Lucida Sans"/>
            <w:sz w:val="19"/>
            <w:szCs w:val="19"/>
            <w:lang w:val="en-US"/>
          </w:rPr>
          <w:t>after</w:t>
        </w:r>
      </w:ins>
      <w:del w:id="85" w:author="rudi" w:date="2014-12-21T01:55:00Z">
        <w:r w:rsidR="00DE39E9" w:rsidDel="007008D6">
          <w:rPr>
            <w:rFonts w:ascii="Lucida Sans" w:hAnsi="Lucida Sans"/>
            <w:sz w:val="19"/>
            <w:szCs w:val="19"/>
            <w:lang w:val="en-US"/>
          </w:rPr>
          <w:delText>until</w:delText>
        </w:r>
      </w:del>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t>
      </w:r>
      <w:del w:id="86" w:author="rudi" w:date="2014-12-21T01:55:00Z">
        <w:r w:rsidR="00B36635" w:rsidDel="007008D6">
          <w:rPr>
            <w:rFonts w:ascii="Lucida Sans" w:hAnsi="Lucida Sans"/>
            <w:sz w:val="19"/>
            <w:szCs w:val="19"/>
            <w:lang w:val="en-US"/>
          </w:rPr>
          <w:delText xml:space="preserve">back only </w:delText>
        </w:r>
      </w:del>
      <w:r w:rsidR="00B36635">
        <w:rPr>
          <w:rFonts w:ascii="Lucida Sans" w:hAnsi="Lucida Sans"/>
          <w:sz w:val="19"/>
          <w:szCs w:val="19"/>
          <w:lang w:val="en-US"/>
        </w:rPr>
        <w:t xml:space="preserve">with </w:t>
      </w:r>
      <w:ins w:id="87" w:author="rudi" w:date="2014-12-21T01:55:00Z">
        <w:r w:rsidR="007008D6">
          <w:rPr>
            <w:rFonts w:ascii="Lucida Sans" w:hAnsi="Lucida Sans"/>
            <w:sz w:val="19"/>
            <w:szCs w:val="19"/>
            <w:lang w:val="en-US"/>
          </w:rPr>
          <w:t xml:space="preserve">only </w:t>
        </w:r>
      </w:ins>
      <w:r w:rsidR="00B36635">
        <w:rPr>
          <w:rFonts w:ascii="Lucida Sans" w:hAnsi="Lucida Sans"/>
          <w:sz w:val="19"/>
          <w:szCs w:val="19"/>
          <w:lang w:val="en-US"/>
        </w:rPr>
        <w:t xml:space="preserve">information on taxed. </w:t>
      </w:r>
      <w:commentRangeStart w:id="88"/>
      <w:r w:rsidR="00B36635">
        <w:rPr>
          <w:rFonts w:ascii="Lucida Sans" w:hAnsi="Lucida Sans"/>
          <w:sz w:val="19"/>
          <w:szCs w:val="19"/>
          <w:lang w:val="en-US"/>
        </w:rPr>
        <w:t>Here an adequate method is needed to correct the inequality measure in regard to this missing information.</w:t>
      </w:r>
      <w:commentRangeEnd w:id="88"/>
      <w:r w:rsidR="007008D6">
        <w:rPr>
          <w:rStyle w:val="Kommentarzeichen"/>
          <w:rFonts w:ascii="Lucida Sans" w:eastAsia="Lucida Sans" w:hAnsi="Lucida Sans" w:cs="Times New Roman"/>
          <w:color w:val="auto"/>
          <w:lang w:val="de-CH" w:eastAsia="en-US" w:bidi="ar-SA"/>
        </w:rPr>
        <w:commentReference w:id="88"/>
      </w:r>
      <w:r w:rsidR="00B36635">
        <w:rPr>
          <w:rFonts w:ascii="Lucida Sans" w:hAnsi="Lucida Sans"/>
          <w:sz w:val="19"/>
          <w:szCs w:val="19"/>
          <w:lang w:val="en-US"/>
        </w:rPr>
        <w:t xml:space="preserve">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del w:id="89" w:author="rudi" w:date="2014-12-21T01:57:00Z">
        <w:r w:rsidR="00B36635" w:rsidDel="007008D6">
          <w:rPr>
            <w:rFonts w:ascii="Lucida Sans" w:hAnsi="Lucida Sans"/>
            <w:sz w:val="19"/>
            <w:szCs w:val="19"/>
            <w:lang w:val="en-US"/>
          </w:rPr>
          <w:delText xml:space="preserve">from </w:delText>
        </w:r>
      </w:del>
      <w:ins w:id="90" w:author="rudi" w:date="2014-12-21T01:57:00Z">
        <w:r w:rsidR="007008D6">
          <w:rPr>
            <w:rFonts w:ascii="Lucida Sans" w:hAnsi="Lucida Sans"/>
            <w:sz w:val="19"/>
            <w:szCs w:val="19"/>
            <w:lang w:val="en-US"/>
          </w:rPr>
          <w:t xml:space="preserve">of </w:t>
        </w:r>
      </w:ins>
      <w:r w:rsidR="00B36635">
        <w:rPr>
          <w:rFonts w:ascii="Lucida Sans" w:hAnsi="Lucida Sans"/>
          <w:sz w:val="19"/>
          <w:szCs w:val="19"/>
          <w:lang w:val="en-US"/>
        </w:rPr>
        <w:t>tax and survey data differ substantially.</w:t>
      </w:r>
      <w:r w:rsidR="00C60F23">
        <w:rPr>
          <w:rFonts w:ascii="Lucida Sans" w:hAnsi="Lucida Sans"/>
          <w:sz w:val="19"/>
          <w:szCs w:val="19"/>
          <w:lang w:val="en-US"/>
        </w:rPr>
        <w:t xml:space="preserve"> This difference ste</w:t>
      </w:r>
      <w:del w:id="91" w:author="rudi" w:date="2014-12-21T01:57:00Z">
        <w:r w:rsidR="00C60F23" w:rsidDel="007008D6">
          <w:rPr>
            <w:rFonts w:ascii="Lucida Sans" w:hAnsi="Lucida Sans"/>
            <w:sz w:val="19"/>
            <w:szCs w:val="19"/>
            <w:lang w:val="en-US"/>
          </w:rPr>
          <w:delText>a</w:delText>
        </w:r>
      </w:del>
      <w:r w:rsidR="00C60F23">
        <w:rPr>
          <w:rFonts w:ascii="Lucida Sans" w:hAnsi="Lucida Sans"/>
          <w:sz w:val="19"/>
          <w:szCs w:val="19"/>
          <w:lang w:val="en-US"/>
        </w:rPr>
        <w:t xml:space="preserve">ms mainly from an upper </w:t>
      </w:r>
      <w:r w:rsidR="00C60F23">
        <w:rPr>
          <w:rFonts w:ascii="Lucida Sans" w:hAnsi="Lucida Sans"/>
          <w:sz w:val="19"/>
          <w:szCs w:val="19"/>
          <w:lang w:val="en-US"/>
        </w:rPr>
        <w:lastRenderedPageBreak/>
        <w:t>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mind, that aggregated tax data do not give the possibility to</w:t>
      </w:r>
      <w:r w:rsidR="00182BEB">
        <w:rPr>
          <w:rFonts w:ascii="Lucida Sans" w:hAnsi="Lucida Sans"/>
          <w:sz w:val="19"/>
          <w:szCs w:val="19"/>
          <w:lang w:val="en-US"/>
        </w:rPr>
        <w:t xml:space="preserve"> construct disposable incomes, e</w:t>
      </w:r>
      <w:ins w:id="92" w:author="rudi" w:date="2014-12-21T01:59:00Z">
        <w:r w:rsidR="007008D6">
          <w:rPr>
            <w:rFonts w:ascii="Lucida Sans" w:hAnsi="Lucida Sans"/>
            <w:sz w:val="19"/>
            <w:szCs w:val="19"/>
            <w:lang w:val="en-US"/>
          </w:rPr>
          <w:t>s</w:t>
        </w:r>
      </w:ins>
      <w:r w:rsidR="00182BEB">
        <w:rPr>
          <w:rFonts w:ascii="Lucida Sans" w:hAnsi="Lucida Sans"/>
          <w:sz w:val="19"/>
          <w:szCs w:val="19"/>
          <w:lang w:val="en-US"/>
        </w:rPr>
        <w:t>p</w:t>
      </w:r>
      <w:ins w:id="93" w:author="rudi" w:date="2014-12-21T02:00:00Z">
        <w:r w:rsidR="007008D6">
          <w:rPr>
            <w:rFonts w:ascii="Lucida Sans" w:hAnsi="Lucida Sans"/>
            <w:sz w:val="19"/>
            <w:szCs w:val="19"/>
            <w:lang w:val="en-US"/>
          </w:rPr>
          <w:t>ec</w:t>
        </w:r>
      </w:ins>
      <w:r w:rsidR="00182BEB">
        <w:rPr>
          <w:rFonts w:ascii="Lucida Sans" w:hAnsi="Lucida Sans"/>
          <w:sz w:val="19"/>
          <w:szCs w:val="19"/>
          <w:lang w:val="en-US"/>
        </w:rPr>
        <w:t>i</w:t>
      </w:r>
      <w:del w:id="94" w:author="rudi" w:date="2014-12-21T02:00:00Z">
        <w:r w:rsidR="00182BEB" w:rsidDel="007008D6">
          <w:rPr>
            <w:rFonts w:ascii="Lucida Sans" w:hAnsi="Lucida Sans"/>
            <w:sz w:val="19"/>
            <w:szCs w:val="19"/>
            <w:lang w:val="en-US"/>
          </w:rPr>
          <w:delText>c</w:delText>
        </w:r>
      </w:del>
      <w:r w:rsidR="00182BEB">
        <w:rPr>
          <w:rFonts w:ascii="Lucida Sans" w:hAnsi="Lucida Sans"/>
          <w:sz w:val="19"/>
          <w:szCs w:val="19"/>
          <w:lang w:val="en-US"/>
        </w:rPr>
        <w:t xml:space="preserve">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redistributional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summarum to an overestimation of inequality based on taxable income. Compared to the other issues the influence of special tax subjects and the implementation of the equivalence concept tailored to tax data are rather minor issues.</w:t>
      </w:r>
    </w:p>
    <w:p w14:paraId="50A5E082" w14:textId="34773BF1"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w:t>
      </w:r>
      <w:ins w:id="95" w:author="rudi" w:date="2014-12-21T02:02:00Z">
        <w:r w:rsidR="007008D6">
          <w:rPr>
            <w:rFonts w:ascii="Lucida Sans" w:hAnsi="Lucida Sans"/>
            <w:sz w:val="19"/>
            <w:szCs w:val="19"/>
            <w:lang w:val="en-US"/>
          </w:rPr>
          <w:t xml:space="preserve">to </w:t>
        </w:r>
      </w:ins>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ins w:id="96" w:author="rudi" w:date="2014-12-21T02:02:00Z">
        <w:r w:rsidR="007008D6">
          <w:rPr>
            <w:rFonts w:ascii="Lucida Sans" w:hAnsi="Lucida Sans"/>
            <w:sz w:val="19"/>
            <w:szCs w:val="19"/>
            <w:lang w:val="en-US"/>
          </w:rPr>
          <w:t>e</w:t>
        </w:r>
      </w:ins>
      <w:del w:id="97" w:author="rudi" w:date="2014-12-21T02:02:00Z">
        <w:r w:rsidR="009C0F72" w:rsidDel="007008D6">
          <w:rPr>
            <w:rFonts w:ascii="Lucida Sans" w:hAnsi="Lucida Sans"/>
            <w:sz w:val="19"/>
            <w:szCs w:val="19"/>
            <w:lang w:val="en-US"/>
          </w:rPr>
          <w:delText>i</w:delText>
        </w:r>
      </w:del>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609B705C"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w:t>
      </w:r>
      <w:commentRangeStart w:id="98"/>
      <w:r w:rsidR="00CE5BE4" w:rsidRPr="009C0F72">
        <w:rPr>
          <w:rFonts w:ascii="Lucida Sans" w:hAnsi="Lucida Sans"/>
          <w:sz w:val="19"/>
          <w:szCs w:val="19"/>
          <w:lang w:val="en-US"/>
        </w:rPr>
        <w:t xml:space="preserve">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commentRangeEnd w:id="98"/>
      <w:r w:rsidR="007008D6">
        <w:rPr>
          <w:rStyle w:val="Kommentarzeichen"/>
          <w:rFonts w:ascii="Lucida Sans" w:eastAsia="Lucida Sans" w:hAnsi="Lucida Sans" w:cs="Times New Roman"/>
          <w:color w:val="auto"/>
          <w:lang w:val="de-CH" w:eastAsia="en-US" w:bidi="ar-SA"/>
        </w:rPr>
        <w:commentReference w:id="98"/>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ins w:id="99" w:author="rudi" w:date="2014-12-21T02:04:00Z">
        <w:r w:rsidR="00506A38">
          <w:rPr>
            <w:rFonts w:ascii="Lucida Sans" w:hAnsi="Lucida Sans"/>
            <w:sz w:val="19"/>
            <w:szCs w:val="19"/>
            <w:lang w:val="en-US"/>
          </w:rPr>
          <w:t>n</w:t>
        </w:r>
      </w:ins>
      <w:del w:id="100" w:author="rudi" w:date="2014-12-21T02:04:00Z">
        <w:r w:rsidR="002A672D" w:rsidDel="00506A38">
          <w:rPr>
            <w:rFonts w:ascii="Lucida Sans" w:hAnsi="Lucida Sans"/>
            <w:sz w:val="19"/>
            <w:szCs w:val="19"/>
            <w:lang w:val="en-US"/>
          </w:rPr>
          <w:delText>ed</w:delText>
        </w:r>
      </w:del>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ins w:id="101" w:author="rudi" w:date="2014-12-21T02:05:00Z">
        <w:r w:rsidR="00506A38">
          <w:rPr>
            <w:rFonts w:ascii="Lucida Sans" w:hAnsi="Lucida Sans"/>
            <w:sz w:val="19"/>
            <w:szCs w:val="19"/>
            <w:lang w:val="en-US"/>
          </w:rPr>
          <w:t xml:space="preserve"> </w:t>
        </w:r>
      </w:ins>
      <w:del w:id="102" w:author="rudi" w:date="2014-12-21T02:05:00Z">
        <w:r w:rsidR="00CE5BE4" w:rsidRPr="009C0F72" w:rsidDel="00506A38">
          <w:rPr>
            <w:rFonts w:ascii="Lucida Sans" w:hAnsi="Lucida Sans"/>
            <w:sz w:val="19"/>
            <w:szCs w:val="19"/>
            <w:lang w:val="en-US"/>
          </w:rPr>
          <w:delText>-</w:delText>
        </w:r>
      </w:del>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ins w:id="103" w:author="rudi" w:date="2014-12-21T02:05:00Z">
        <w:r w:rsidR="00506A38">
          <w:rPr>
            <w:rFonts w:ascii="Lucida Sans" w:hAnsi="Lucida Sans"/>
            <w:sz w:val="19"/>
            <w:szCs w:val="19"/>
            <w:lang w:val="en-US"/>
          </w:rPr>
          <w:t>hen using</w:t>
        </w:r>
      </w:ins>
      <w:del w:id="104" w:author="rudi" w:date="2014-12-21T02:05:00Z">
        <w:r w:rsidR="00B978E7" w:rsidDel="00506A38">
          <w:rPr>
            <w:rFonts w:ascii="Lucida Sans" w:hAnsi="Lucida Sans"/>
            <w:sz w:val="19"/>
            <w:szCs w:val="19"/>
            <w:lang w:val="en-US"/>
          </w:rPr>
          <w:delText>ith</w:delText>
        </w:r>
      </w:del>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del w:id="105" w:author="rudi" w:date="2014-12-21T02:05:00Z">
        <w:r w:rsidDel="00506A38">
          <w:rPr>
            <w:rFonts w:ascii="Lucida Sans" w:hAnsi="Lucida Sans"/>
            <w:sz w:val="19"/>
            <w:szCs w:val="19"/>
            <w:lang w:val="en-US"/>
          </w:rPr>
          <w:delText xml:space="preserve">with </w:delText>
        </w:r>
      </w:del>
      <w:ins w:id="106" w:author="rudi" w:date="2014-12-21T02:05:00Z">
        <w:r w:rsidR="00506A38">
          <w:rPr>
            <w:rFonts w:ascii="Lucida Sans" w:hAnsi="Lucida Sans"/>
            <w:sz w:val="19"/>
            <w:szCs w:val="19"/>
            <w:lang w:val="en-US"/>
          </w:rPr>
          <w:t xml:space="preserve">when using </w:t>
        </w:r>
      </w:ins>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36781675" w:rsidR="0075707F" w:rsidRPr="003A7EE5" w:rsidRDefault="0075707F" w:rsidP="0075707F">
      <w:pPr>
        <w:pStyle w:val="Beschriftung"/>
        <w:rPr>
          <w:sz w:val="24"/>
          <w:szCs w:val="24"/>
          <w:lang w:val="en-US"/>
        </w:rPr>
      </w:pPr>
      <w:r>
        <w:rPr>
          <w:noProof/>
          <w:lang w:val="de-CH" w:eastAsia="de-CH"/>
        </w:rPr>
        <w:drawing>
          <wp:inline distT="0" distB="0" distL="0" distR="0" wp14:anchorId="5026415B" wp14:editId="66A61DA4">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Pr>
          <w:sz w:val="24"/>
          <w:szCs w:val="24"/>
          <w:lang w:val="en-US"/>
        </w:rPr>
        <w:t>Figure</w:t>
      </w:r>
      <w:r w:rsidRPr="00525346">
        <w:rPr>
          <w:sz w:val="24"/>
          <w:szCs w:val="24"/>
          <w:lang w:val="en-US"/>
        </w:rPr>
        <w:t xml:space="preserve"> </w:t>
      </w:r>
      <w:r>
        <w:rPr>
          <w:sz w:val="24"/>
          <w:szCs w:val="24"/>
          <w:lang w:val="en-US"/>
        </w:rPr>
        <w:t>5: Income inequality trends in Switzerland</w:t>
      </w:r>
      <w:r w:rsidR="001B176D">
        <w:rPr>
          <w:sz w:val="24"/>
          <w:szCs w:val="24"/>
          <w:lang w:val="en-US"/>
        </w:rPr>
        <w:t>: Tax Data vs Surveys</w:t>
      </w:r>
      <w:r>
        <w:rPr>
          <w:sz w:val="24"/>
          <w:szCs w:val="24"/>
          <w:lang w:val="en-US"/>
        </w:rPr>
        <w:br/>
      </w:r>
      <w:r w:rsidRPr="007A5603">
        <w:rPr>
          <w:i/>
          <w:lang w:val="en-US"/>
        </w:rPr>
        <w:lastRenderedPageBreak/>
        <w:t xml:space="preserve">Source: </w:t>
      </w:r>
      <w:r>
        <w:rPr>
          <w:i/>
          <w:lang w:val="en-US"/>
        </w:rPr>
        <w:t xml:space="preserve">Aggregated Tax Statistics Federal Tax Administration (FTA), </w:t>
      </w:r>
      <w:r w:rsidRPr="007A5603">
        <w:rPr>
          <w:i/>
          <w:lang w:val="en-US"/>
        </w:rPr>
        <w:t>Luxembourg Income Study (LIS), Household Budget Survey (HBS), European Union Statistics on Income a</w:t>
      </w:r>
      <w:r>
        <w:rPr>
          <w:i/>
          <w:lang w:val="en-US"/>
        </w:rPr>
        <w:t>nd Living Conditions (EU.SILC)</w:t>
      </w:r>
    </w:p>
    <w:p w14:paraId="42A5BF57" w14:textId="31AF7263"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del w:id="107" w:author="rudi" w:date="2014-12-21T02:07:00Z">
        <w:r w:rsidR="00F72F58" w:rsidDel="00506A38">
          <w:rPr>
            <w:rFonts w:ascii="Lucida Sans" w:hAnsi="Lucida Sans"/>
            <w:sz w:val="19"/>
            <w:szCs w:val="19"/>
            <w:lang w:val="en-US"/>
          </w:rPr>
          <w:delText>until</w:delText>
        </w:r>
        <w:r w:rsidR="002A672D" w:rsidDel="00506A38">
          <w:rPr>
            <w:rFonts w:ascii="Lucida Sans" w:hAnsi="Lucida Sans"/>
            <w:sz w:val="19"/>
            <w:szCs w:val="19"/>
            <w:lang w:val="en-US"/>
          </w:rPr>
          <w:delText xml:space="preserve"> </w:delText>
        </w:r>
      </w:del>
      <w:ins w:id="108" w:author="rudi" w:date="2014-12-21T02:07:00Z">
        <w:r w:rsidR="00506A38">
          <w:rPr>
            <w:rFonts w:ascii="Lucida Sans" w:hAnsi="Lucida Sans"/>
            <w:sz w:val="19"/>
            <w:szCs w:val="19"/>
            <w:lang w:val="en-US"/>
          </w:rPr>
          <w:t xml:space="preserve">before </w:t>
        </w:r>
      </w:ins>
      <w:r w:rsidR="002A672D">
        <w:rPr>
          <w:rFonts w:ascii="Lucida Sans" w:hAnsi="Lucida Sans"/>
          <w:sz w:val="19"/>
          <w:szCs w:val="19"/>
          <w:lang w:val="en-US"/>
        </w:rPr>
        <w:t>1973</w:t>
      </w:r>
      <w:del w:id="109" w:author="rudi" w:date="2014-12-21T02:07:00Z">
        <w:r w:rsidR="002A672D" w:rsidDel="00506A38">
          <w:rPr>
            <w:rFonts w:ascii="Lucida Sans" w:hAnsi="Lucida Sans"/>
            <w:sz w:val="19"/>
            <w:szCs w:val="19"/>
            <w:lang w:val="en-US"/>
          </w:rPr>
          <w:delText xml:space="preserve"> on</w:delText>
        </w:r>
      </w:del>
      <w:r w:rsidR="002A672D">
        <w:rPr>
          <w:rFonts w:ascii="Lucida Sans" w:hAnsi="Lucida Sans"/>
          <w:sz w:val="19"/>
          <w:szCs w:val="19"/>
          <w:lang w:val="en-US"/>
        </w:rPr>
        <w:t>.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ins w:id="110" w:author="rudi" w:date="2014-12-21T02:07:00Z">
        <w:r w:rsidR="00506A38">
          <w:rPr>
            <w:rFonts w:ascii="Lucida Sans" w:hAnsi="Lucida Sans"/>
            <w:sz w:val="19"/>
            <w:szCs w:val="19"/>
            <w:lang w:val="en-US"/>
          </w:rPr>
          <w:t>75%</w:t>
        </w:r>
      </w:ins>
      <w:del w:id="111" w:author="rudi" w:date="2014-12-21T02:07:00Z">
        <w:r w:rsidR="002A672D" w:rsidDel="00506A38">
          <w:rPr>
            <w:rFonts w:ascii="Lucida Sans" w:hAnsi="Lucida Sans"/>
            <w:sz w:val="19"/>
            <w:szCs w:val="19"/>
            <w:lang w:val="en-US"/>
          </w:rPr>
          <w:delText>¾</w:delText>
        </w:r>
      </w:del>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ins w:id="112" w:author="rudi" w:date="2014-12-21T02:08:00Z">
        <w:r w:rsidR="00506A38">
          <w:rPr>
            <w:rFonts w:ascii="Lucida Sans" w:hAnsi="Lucida Sans"/>
            <w:sz w:val="19"/>
            <w:szCs w:val="19"/>
            <w:lang w:val="en-US"/>
          </w:rPr>
          <w:t>ose</w:t>
        </w:r>
      </w:ins>
      <w:del w:id="113" w:author="rudi" w:date="2014-12-21T02:08:00Z">
        <w:r w:rsidR="00912FE0" w:rsidDel="00506A38">
          <w:rPr>
            <w:rFonts w:ascii="Lucida Sans" w:hAnsi="Lucida Sans"/>
            <w:sz w:val="19"/>
            <w:szCs w:val="19"/>
            <w:lang w:val="en-US"/>
          </w:rPr>
          <w:delText>at</w:delText>
        </w:r>
      </w:del>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del w:id="114" w:author="rudi" w:date="2014-12-21T02:08:00Z">
        <w:r w:rsidR="00CE5BE4" w:rsidRPr="009C0F72" w:rsidDel="00506A38">
          <w:rPr>
            <w:rFonts w:ascii="Lucida Sans" w:hAnsi="Lucida Sans"/>
            <w:sz w:val="19"/>
            <w:szCs w:val="19"/>
            <w:lang w:val="en-US"/>
          </w:rPr>
          <w:delText xml:space="preserve">the </w:delText>
        </w:r>
      </w:del>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del w:id="115" w:author="rudi" w:date="2014-12-21T02:08:00Z">
        <w:r w:rsidR="00725A05" w:rsidDel="00506A38">
          <w:rPr>
            <w:rFonts w:ascii="Lucida Sans" w:hAnsi="Lucida Sans"/>
            <w:sz w:val="19"/>
            <w:szCs w:val="19"/>
            <w:lang w:val="en-US"/>
          </w:rPr>
          <w:delText xml:space="preserve">at least </w:delText>
        </w:r>
      </w:del>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del w:id="116" w:author="rudi" w:date="2014-12-21T02:08:00Z">
        <w:r w:rsidR="00F72F58" w:rsidDel="00506A38">
          <w:rPr>
            <w:rFonts w:ascii="Lucida Sans" w:hAnsi="Lucida Sans"/>
            <w:sz w:val="19"/>
            <w:szCs w:val="19"/>
            <w:lang w:val="en-US"/>
          </w:rPr>
          <w:delText>An</w:delText>
        </w:r>
        <w:r w:rsidR="00CE5BE4" w:rsidRPr="009C0F72" w:rsidDel="00506A38">
          <w:rPr>
            <w:rFonts w:ascii="Lucida Sans" w:hAnsi="Lucida Sans"/>
            <w:sz w:val="19"/>
            <w:szCs w:val="19"/>
            <w:lang w:val="en-US"/>
          </w:rPr>
          <w:delText xml:space="preserve"> </w:delText>
        </w:r>
      </w:del>
      <w:ins w:id="117" w:author="rudi" w:date="2014-12-21T02:08:00Z">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ins>
      <w:r w:rsidR="00CE5BE4" w:rsidRPr="009C0F72">
        <w:rPr>
          <w:rFonts w:ascii="Lucida Sans" w:hAnsi="Lucida Sans"/>
          <w:sz w:val="19"/>
          <w:szCs w:val="19"/>
          <w:lang w:val="en-US"/>
        </w:rPr>
        <w:t>interpretation is that high income percentiles overproportionally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w:t>
      </w:r>
      <w:del w:id="118" w:author="rudi" w:date="2014-12-21T02:09:00Z">
        <w:r w:rsidR="00725A05" w:rsidDel="00506A38">
          <w:rPr>
            <w:rFonts w:ascii="Lucida Sans" w:hAnsi="Lucida Sans"/>
            <w:sz w:val="19"/>
            <w:szCs w:val="19"/>
            <w:lang w:val="en-US"/>
          </w:rPr>
          <w:delText xml:space="preserve"> the</w:delText>
        </w:r>
      </w:del>
      <w:r w:rsidR="00725A05">
        <w:rPr>
          <w:rFonts w:ascii="Lucida Sans" w:hAnsi="Lucida Sans"/>
          <w:sz w:val="19"/>
          <w:szCs w:val="19"/>
          <w:lang w:val="en-US"/>
        </w:rPr>
        <w:t xml:space="preserve"> survey data suggest</w:t>
      </w:r>
      <w:del w:id="119" w:author="rudi" w:date="2014-12-21T02:09:00Z">
        <w:r w:rsidR="00725A05" w:rsidDel="00506A38">
          <w:rPr>
            <w:rFonts w:ascii="Lucida Sans" w:hAnsi="Lucida Sans"/>
            <w:sz w:val="19"/>
            <w:szCs w:val="19"/>
            <w:lang w:val="en-US"/>
          </w:rPr>
          <w:delText>s</w:delText>
        </w:r>
      </w:del>
      <w:r w:rsidR="00725A05">
        <w:rPr>
          <w:rFonts w:ascii="Lucida Sans" w:hAnsi="Lucida Sans"/>
          <w:sz w:val="19"/>
          <w:szCs w:val="19"/>
          <w:lang w:val="en-US"/>
        </w:rPr>
        <w:t xml:space="preserve">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commentRangeStart w:id="120"/>
      <w:del w:id="121" w:author="rudi" w:date="2014-12-21T02:15:00Z">
        <w:r w:rsidR="004F32F8" w:rsidDel="00100231">
          <w:rPr>
            <w:rFonts w:ascii="Lucida Sans" w:hAnsi="Lucida Sans"/>
            <w:sz w:val="19"/>
            <w:szCs w:val="19"/>
            <w:lang w:val="en-US"/>
          </w:rPr>
          <w:delText xml:space="preserve">feasible </w:delText>
        </w:r>
      </w:del>
      <w:ins w:id="122" w:author="rudi" w:date="2014-12-21T02:15:00Z">
        <w:r w:rsidR="00100231">
          <w:rPr>
            <w:rFonts w:ascii="Lucida Sans" w:hAnsi="Lucida Sans"/>
            <w:sz w:val="19"/>
            <w:szCs w:val="19"/>
            <w:lang w:val="en-US"/>
          </w:rPr>
          <w:t xml:space="preserve">plausible </w:t>
        </w:r>
      </w:ins>
      <w:commentRangeStart w:id="123"/>
      <w:r w:rsidR="004F32F8">
        <w:rPr>
          <w:rFonts w:ascii="Lucida Sans" w:hAnsi="Lucida Sans"/>
          <w:sz w:val="19"/>
          <w:szCs w:val="19"/>
          <w:lang w:val="en-US"/>
        </w:rPr>
        <w:t>that the recent trend is an increasing</w:t>
      </w:r>
      <w:ins w:id="124" w:author="rudi" w:date="2014-12-21T02:15:00Z">
        <w:r w:rsidR="00100231">
          <w:rPr>
            <w:rFonts w:ascii="Lucida Sans" w:hAnsi="Lucida Sans"/>
            <w:sz w:val="19"/>
            <w:szCs w:val="19"/>
            <w:lang w:val="en-US"/>
          </w:rPr>
          <w:t xml:space="preserve"> one</w:t>
        </w:r>
      </w:ins>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123"/>
      <w:r w:rsidR="00100231">
        <w:rPr>
          <w:rStyle w:val="Kommentarzeichen"/>
          <w:rFonts w:ascii="Lucida Sans" w:eastAsia="Lucida Sans" w:hAnsi="Lucida Sans" w:cs="Times New Roman"/>
          <w:color w:val="auto"/>
          <w:lang w:val="de-CH" w:eastAsia="en-US" w:bidi="ar-SA"/>
        </w:rPr>
        <w:commentReference w:id="123"/>
      </w:r>
      <w:commentRangeEnd w:id="120"/>
      <w:r w:rsidR="00EF5092">
        <w:rPr>
          <w:rStyle w:val="Kommentarzeichen"/>
          <w:rFonts w:ascii="Lucida Sans" w:eastAsia="Lucida Sans" w:hAnsi="Lucida Sans" w:cs="Times New Roman"/>
          <w:color w:val="auto"/>
          <w:lang w:val="de-CH" w:eastAsia="en-US" w:bidi="ar-SA"/>
        </w:rPr>
        <w:commentReference w:id="120"/>
      </w:r>
    </w:p>
    <w:p w14:paraId="65A313E8" w14:textId="1582E45D" w:rsidR="0075707F" w:rsidRPr="009C0F72" w:rsidRDefault="004F32F8" w:rsidP="0075707F">
      <w:pPr>
        <w:pStyle w:val="Standard1"/>
        <w:rPr>
          <w:rFonts w:ascii="Lucida Sans" w:hAnsi="Lucida Sans"/>
          <w:sz w:val="19"/>
          <w:szCs w:val="19"/>
          <w:lang w:val="en-US"/>
        </w:rPr>
      </w:pPr>
      <w:commentRangeStart w:id="125"/>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t>
      </w:r>
      <w:commentRangeEnd w:id="125"/>
      <w:r w:rsidR="00100231">
        <w:rPr>
          <w:rStyle w:val="Kommentarzeichen"/>
          <w:rFonts w:ascii="Lucida Sans" w:eastAsia="Lucida Sans" w:hAnsi="Lucida Sans" w:cs="Times New Roman"/>
          <w:color w:val="auto"/>
          <w:lang w:val="de-CH" w:eastAsia="en-US" w:bidi="ar-SA"/>
        </w:rPr>
        <w:commentReference w:id="125"/>
      </w:r>
      <w:r w:rsidR="00912FE0">
        <w:rPr>
          <w:rFonts w:ascii="Lucida Sans" w:hAnsi="Lucida Sans"/>
          <w:sz w:val="19"/>
          <w:szCs w:val="19"/>
          <w:lang w:val="en-US"/>
        </w:rPr>
        <w:t>We recommend researchers to check t</w:t>
      </w:r>
      <w:ins w:id="126" w:author="rudi" w:date="2014-12-21T02:17:00Z">
        <w:r w:rsidR="00100231">
          <w:rPr>
            <w:rFonts w:ascii="Lucida Sans" w:hAnsi="Lucida Sans"/>
            <w:sz w:val="19"/>
            <w:szCs w:val="19"/>
            <w:lang w:val="en-US"/>
          </w:rPr>
          <w:t>he</w:t>
        </w:r>
      </w:ins>
      <w:del w:id="127" w:author="rudi" w:date="2014-12-21T02:17:00Z">
        <w:r w:rsidR="00912FE0" w:rsidDel="00100231">
          <w:rPr>
            <w:rFonts w:ascii="Lucida Sans" w:hAnsi="Lucida Sans"/>
            <w:sz w:val="19"/>
            <w:szCs w:val="19"/>
            <w:lang w:val="en-US"/>
          </w:rPr>
          <w:delText>o</w:delText>
        </w:r>
      </w:del>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unotenzeichen"/>
          <w:rFonts w:ascii="Lucida Sans" w:hAnsi="Lucida Sans"/>
          <w:i/>
          <w:sz w:val="19"/>
          <w:szCs w:val="19"/>
          <w:lang w:val="en-US"/>
        </w:rPr>
        <w:footnoteReference w:id="14"/>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129" w:author="rudi" w:date="2014-12-21T02:19:00Z">
        <w:r w:rsidR="00100231">
          <w:rPr>
            <w:rFonts w:ascii="Lucida Sans" w:hAnsi="Lucida Sans"/>
            <w:sz w:val="19"/>
            <w:szCs w:val="19"/>
            <w:lang w:val="en-US"/>
          </w:rPr>
          <w:t>:</w:t>
        </w:r>
      </w:ins>
      <w:del w:id="130" w:author="rudi" w:date="2014-12-21T02:19:00Z">
        <w:r w:rsidR="0075707F" w:rsidDel="00100231">
          <w:rPr>
            <w:rFonts w:ascii="Lucida Sans" w:hAnsi="Lucida Sans"/>
            <w:sz w:val="19"/>
            <w:szCs w:val="19"/>
            <w:lang w:val="en-US"/>
          </w:rPr>
          <w:delText xml:space="preserve">. </w:delText>
        </w:r>
        <w:r w:rsidR="00912FE0" w:rsidDel="00100231">
          <w:rPr>
            <w:rFonts w:ascii="Lucida Sans" w:hAnsi="Lucida Sans"/>
            <w:sz w:val="19"/>
            <w:szCs w:val="19"/>
            <w:lang w:val="en-US"/>
          </w:rPr>
          <w:delText>T</w:delText>
        </w:r>
        <w:r w:rsidR="0075707F" w:rsidDel="00100231">
          <w:rPr>
            <w:rFonts w:ascii="Lucida Sans" w:hAnsi="Lucida Sans"/>
            <w:sz w:val="19"/>
            <w:szCs w:val="19"/>
            <w:lang w:val="en-US"/>
          </w:rPr>
          <w:delText>hese are</w:delText>
        </w:r>
      </w:del>
      <w:r w:rsidR="0075707F">
        <w:rPr>
          <w:rFonts w:ascii="Lucida Sans" w:hAnsi="Lucida Sans"/>
          <w:sz w:val="19"/>
          <w:szCs w:val="19"/>
          <w:lang w:val="en-US"/>
        </w:rPr>
        <w:t xml:space="preserve"> the cantons. But budget </w:t>
      </w:r>
      <w:ins w:id="131" w:author="Hümbelin Oliver" w:date="2014-12-22T12:10:00Z">
        <w:r w:rsidR="00B40657">
          <w:rPr>
            <w:rFonts w:ascii="Lucida Sans" w:hAnsi="Lucida Sans"/>
            <w:sz w:val="19"/>
            <w:szCs w:val="19"/>
            <w:lang w:val="en-US"/>
          </w:rPr>
          <w:t xml:space="preserve">and technological </w:t>
        </w:r>
      </w:ins>
      <w:r w:rsidR="0075707F">
        <w:rPr>
          <w:rFonts w:ascii="Lucida Sans" w:hAnsi="Lucida Sans"/>
          <w:sz w:val="19"/>
          <w:szCs w:val="19"/>
          <w:lang w:val="en-US"/>
        </w:rPr>
        <w:t xml:space="preserve">restrictions </w:t>
      </w:r>
      <w:del w:id="132" w:author="Hümbelin Oliver" w:date="2014-12-22T12:10:00Z">
        <w:r w:rsidR="0075707F" w:rsidDel="00B40657">
          <w:rPr>
            <w:rFonts w:ascii="Lucida Sans" w:hAnsi="Lucida Sans"/>
            <w:sz w:val="19"/>
            <w:szCs w:val="19"/>
            <w:lang w:val="en-US"/>
          </w:rPr>
          <w:delText xml:space="preserve">and </w:delText>
        </w:r>
        <w:commentRangeStart w:id="133"/>
        <w:r w:rsidR="0075707F" w:rsidDel="00B40657">
          <w:rPr>
            <w:rFonts w:ascii="Lucida Sans" w:hAnsi="Lucida Sans"/>
            <w:sz w:val="19"/>
            <w:szCs w:val="19"/>
            <w:lang w:val="en-US"/>
          </w:rPr>
          <w:delText>technological development</w:delText>
        </w:r>
        <w:commentRangeEnd w:id="133"/>
        <w:r w:rsidR="00100231" w:rsidDel="00B40657">
          <w:rPr>
            <w:rStyle w:val="Kommentarzeichen"/>
            <w:rFonts w:ascii="Lucida Sans" w:eastAsia="Lucida Sans" w:hAnsi="Lucida Sans" w:cs="Times New Roman"/>
            <w:color w:val="auto"/>
            <w:lang w:val="de-CH" w:eastAsia="en-US" w:bidi="ar-SA"/>
          </w:rPr>
          <w:commentReference w:id="133"/>
        </w:r>
        <w:r w:rsidR="0075707F" w:rsidDel="00B40657">
          <w:rPr>
            <w:rFonts w:ascii="Lucida Sans" w:hAnsi="Lucida Sans"/>
            <w:sz w:val="19"/>
            <w:szCs w:val="19"/>
            <w:lang w:val="en-US"/>
          </w:rPr>
          <w:delText xml:space="preserve"> </w:delText>
        </w:r>
      </w:del>
      <w:r w:rsidR="0075707F">
        <w:rPr>
          <w:rFonts w:ascii="Lucida Sans" w:hAnsi="Lucida Sans"/>
          <w:sz w:val="19"/>
          <w:szCs w:val="19"/>
          <w:lang w:val="en-US"/>
        </w:rPr>
        <w:t>reduce the possibility to archive such data. Furthermore privacy regulations differ on the federal level and sometimes prohibit the use of micro tax data for scientific purpose completely. Hence, for Switzerland it is only possible to get information</w:t>
      </w:r>
      <w:del w:id="134" w:author="rudi" w:date="2014-12-21T02:20:00Z">
        <w:r w:rsidR="0075707F" w:rsidDel="00100231">
          <w:rPr>
            <w:rFonts w:ascii="Lucida Sans" w:hAnsi="Lucida Sans"/>
            <w:sz w:val="19"/>
            <w:szCs w:val="19"/>
            <w:lang w:val="en-US"/>
          </w:rPr>
          <w:delText>’s</w:delText>
        </w:r>
      </w:del>
      <w:r w:rsidR="0075707F">
        <w:rPr>
          <w:rFonts w:ascii="Lucida Sans" w:hAnsi="Lucida Sans"/>
          <w:sz w:val="19"/>
          <w:szCs w:val="19"/>
          <w:lang w:val="en-US"/>
        </w:rPr>
        <w:t xml:space="preserve"> starting </w:t>
      </w:r>
      <w:del w:id="135" w:author="rudi" w:date="2014-12-21T02:20:00Z">
        <w:r w:rsidR="0075707F" w:rsidDel="00100231">
          <w:rPr>
            <w:rFonts w:ascii="Lucida Sans" w:hAnsi="Lucida Sans"/>
            <w:sz w:val="19"/>
            <w:szCs w:val="19"/>
            <w:lang w:val="en-US"/>
          </w:rPr>
          <w:delText xml:space="preserve">from </w:delText>
        </w:r>
      </w:del>
      <w:ins w:id="136" w:author="rudi" w:date="2014-12-21T02:20:00Z">
        <w:r w:rsidR="00100231">
          <w:rPr>
            <w:rFonts w:ascii="Lucida Sans" w:hAnsi="Lucida Sans"/>
            <w:sz w:val="19"/>
            <w:szCs w:val="19"/>
            <w:lang w:val="en-US"/>
          </w:rPr>
          <w:t xml:space="preserve">in the </w:t>
        </w:r>
      </w:ins>
      <w:r w:rsidR="0075707F">
        <w:rPr>
          <w:rFonts w:ascii="Lucida Sans" w:hAnsi="Lucida Sans"/>
          <w:sz w:val="19"/>
          <w:szCs w:val="19"/>
          <w:lang w:val="en-US"/>
        </w:rPr>
        <w:t>1990i</w:t>
      </w:r>
      <w:ins w:id="137" w:author="rudi" w:date="2014-12-21T02:20:00Z">
        <w:r w:rsidR="00100231">
          <w:rPr>
            <w:rFonts w:ascii="Lucida Sans" w:hAnsi="Lucida Sans"/>
            <w:sz w:val="19"/>
            <w:szCs w:val="19"/>
            <w:lang w:val="en-US"/>
          </w:rPr>
          <w:t>e</w:t>
        </w:r>
      </w:ins>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ins w:id="138" w:author="rudi" w:date="2014-12-21T02:21:00Z">
        <w:r w:rsidR="00100231">
          <w:rPr>
            <w:rFonts w:ascii="Lucida Sans" w:hAnsi="Lucida Sans"/>
            <w:sz w:val="19"/>
            <w:szCs w:val="19"/>
            <w:lang w:val="en-US"/>
          </w:rPr>
          <w:t>are</w:t>
        </w:r>
      </w:ins>
      <w:del w:id="139" w:author="rudi" w:date="2014-12-21T02:21:00Z">
        <w:r w:rsidR="0075707F" w:rsidDel="00100231">
          <w:rPr>
            <w:rFonts w:ascii="Lucida Sans" w:hAnsi="Lucida Sans"/>
            <w:sz w:val="19"/>
            <w:szCs w:val="19"/>
            <w:lang w:val="en-US"/>
          </w:rPr>
          <w:delText>is</w:delText>
        </w:r>
      </w:del>
      <w:r w:rsidR="0075707F">
        <w:rPr>
          <w:rFonts w:ascii="Lucida Sans" w:hAnsi="Lucida Sans"/>
          <w:sz w:val="19"/>
          <w:szCs w:val="19"/>
          <w:lang w:val="en-US"/>
        </w:rPr>
        <w:t xml:space="preserve"> therefore the source with the longest </w:t>
      </w:r>
      <w:del w:id="140" w:author="rudi" w:date="2014-12-21T02:22:00Z">
        <w:r w:rsidR="0075707F" w:rsidDel="00100231">
          <w:rPr>
            <w:rFonts w:ascii="Lucida Sans" w:hAnsi="Lucida Sans"/>
            <w:sz w:val="19"/>
            <w:szCs w:val="19"/>
            <w:lang w:val="en-US"/>
          </w:rPr>
          <w:delText>reaching time coverage</w:delText>
        </w:r>
      </w:del>
      <w:ins w:id="141" w:author="rudi" w:date="2014-12-21T02:22:00Z">
        <w:r w:rsidR="00100231">
          <w:rPr>
            <w:rFonts w:ascii="Lucida Sans" w:hAnsi="Lucida Sans"/>
            <w:sz w:val="19"/>
            <w:szCs w:val="19"/>
            <w:lang w:val="en-US"/>
          </w:rPr>
          <w:t>record</w:t>
        </w:r>
      </w:ins>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142" w:name="_Toc406505805"/>
      <w:r w:rsidRPr="00511D21">
        <w:lastRenderedPageBreak/>
        <w:t>Literaturverzeichnis</w:t>
      </w:r>
      <w:bookmarkEnd w:id="142"/>
    </w:p>
    <w:p w14:paraId="4CA39DBA" w14:textId="5738BE60" w:rsidR="00B14648" w:rsidRPr="00325FDE" w:rsidRDefault="00B14648" w:rsidP="00325FDE">
      <w:pPr>
        <w:spacing w:line="240" w:lineRule="auto"/>
        <w:rPr>
          <w:rFonts w:eastAsia="Times New Roman"/>
          <w:bCs/>
          <w:sz w:val="28"/>
          <w:szCs w:val="28"/>
        </w:rPr>
      </w:pPr>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Hümbelin Oliver" w:date="2014-12-22T11:32:00Z" w:initials="HO">
    <w:p w14:paraId="1DB9744C" w14:textId="05DFCEA6" w:rsidR="001B7282" w:rsidRDefault="001B7282">
      <w:pPr>
        <w:pStyle w:val="Kommentartext"/>
      </w:pPr>
      <w:r>
        <w:rPr>
          <w:rStyle w:val="Kommentarzeichen"/>
        </w:rPr>
        <w:annotationRef/>
      </w:r>
      <w:r>
        <w:t>Mit Zahlen in der Conclusion vergleichen</w:t>
      </w:r>
    </w:p>
  </w:comment>
  <w:comment w:id="50" w:author="Hümbelin Oliver" w:date="2014-12-22T11:31:00Z" w:initials="HO">
    <w:p w14:paraId="38DECCD9" w14:textId="3A1C11BD" w:rsidR="001B7282" w:rsidRDefault="001B7282">
      <w:pPr>
        <w:pStyle w:val="Kommentartext"/>
      </w:pPr>
      <w:r>
        <w:rPr>
          <w:rStyle w:val="Kommentarzeichen"/>
        </w:rPr>
        <w:annotationRef/>
      </w:r>
      <w:r>
        <w:t>Mit Zahlen in der Conclusion vergleichen</w:t>
      </w:r>
    </w:p>
  </w:comment>
  <w:comment w:id="54" w:author="Hümbelin Oliver" w:date="2014-12-18T12:10:00Z" w:initials="HO">
    <w:p w14:paraId="0632E3C1" w14:textId="37B32A2C" w:rsidR="001B7282" w:rsidRDefault="001B7282">
      <w:pPr>
        <w:pStyle w:val="Kommentartext"/>
      </w:pPr>
      <w:r>
        <w:rPr>
          <w:rStyle w:val="Kommentarzeichen"/>
        </w:rPr>
        <w:annotationRef/>
      </w:r>
      <w:r>
        <w:t>In den Grafiken zeigen wir erst ab 2003…</w:t>
      </w:r>
    </w:p>
  </w:comment>
  <w:comment w:id="55" w:author="rudi" w:date="2014-12-21T01:28:00Z" w:initials="r">
    <w:p w14:paraId="12EB380B" w14:textId="7B20C956" w:rsidR="001B7282" w:rsidRDefault="001B7282">
      <w:pPr>
        <w:pStyle w:val="Kommentartext"/>
      </w:pPr>
      <w:r>
        <w:rPr>
          <w:rStyle w:val="Kommentarzeichen"/>
        </w:rPr>
        <w:annotationRef/>
      </w:r>
      <w:r>
        <w:rPr>
          <w:rStyle w:val="Kommentarzeichen"/>
        </w:rPr>
        <w:t>Ja die punkte in der grafik haben wir rausgekickt weil das gap sonst so prominent kommt. Der text verlangt es aber fast die wieder reinzumachen oder? Also man könnte auch den text ändern aber das „ab 1995 reported FTA“ zwingt uns  fast die grafik anzpassen, nicht den text, oder?</w:t>
      </w:r>
    </w:p>
  </w:comment>
  <w:comment w:id="67" w:author="rudi" w:date="2014-12-21T01:46:00Z" w:initials="r">
    <w:p w14:paraId="518FB221" w14:textId="77777777" w:rsidR="001B7282" w:rsidRDefault="001B7282">
      <w:pPr>
        <w:pStyle w:val="Kommentartext"/>
      </w:pPr>
      <w:r>
        <w:rPr>
          <w:rStyle w:val="Kommentarzeichen"/>
        </w:rPr>
        <w:annotationRef/>
      </w:r>
      <w:r>
        <w:t>Das ist jetzt steink vs steink_halb.</w:t>
      </w:r>
    </w:p>
    <w:p w14:paraId="21FA7C34" w14:textId="7BF3C313" w:rsidR="001B7282" w:rsidRDefault="001B7282">
      <w:pPr>
        <w:pStyle w:val="Kommentartext"/>
      </w:pPr>
    </w:p>
  </w:comment>
  <w:comment w:id="77" w:author="rudi" w:date="2014-12-21T01:48:00Z" w:initials="r">
    <w:p w14:paraId="0141ABDE" w14:textId="7D461983" w:rsidR="001B7282" w:rsidRDefault="001B7282">
      <w:pPr>
        <w:pStyle w:val="Kommentartext"/>
      </w:pPr>
      <w:r>
        <w:rPr>
          <w:rStyle w:val="Kommentarzeichen"/>
        </w:rPr>
        <w:annotationRef/>
      </w:r>
      <w:r>
        <w:t xml:space="preserve">Als war 0.061. kA wieso wir mal 0.08 hatten </w:t>
      </w:r>
      <w:r>
        <w:sym w:font="Wingdings" w:char="F04A"/>
      </w:r>
      <w:r>
        <w:t>, neu ist 0.069</w:t>
      </w:r>
    </w:p>
  </w:comment>
  <w:comment w:id="80" w:author="rudi" w:date="2014-12-21T01:49:00Z" w:initials="r">
    <w:p w14:paraId="129DEDBC" w14:textId="12DEA86A" w:rsidR="001B7282" w:rsidRDefault="001B7282">
      <w:pPr>
        <w:pStyle w:val="Kommentartext"/>
      </w:pPr>
      <w:r>
        <w:rPr>
          <w:rStyle w:val="Kommentarzeichen"/>
        </w:rPr>
        <w:annotationRef/>
      </w:r>
      <w:r>
        <w:t>0.059</w:t>
      </w:r>
    </w:p>
  </w:comment>
  <w:comment w:id="83" w:author="rudi" w:date="2014-12-21T01:51:00Z" w:initials="r">
    <w:p w14:paraId="02EF984B" w14:textId="6B0A00AA" w:rsidR="001B7282" w:rsidRDefault="001B7282">
      <w:pPr>
        <w:pStyle w:val="Kommentartext"/>
      </w:pPr>
      <w:r>
        <w:rPr>
          <w:rStyle w:val="Kommentarzeichen"/>
        </w:rPr>
        <w:annotationRef/>
      </w:r>
      <w:r>
        <w:t>Mit den Interpolierten daten haben wir 1993/94: 0.013, 2001 0.02. mit den originaldaten (nicht interpoliert) haben wir 0.042 für 2011 (93/94 nicht berechnet). Denke die 0.02 gehen klar</w:t>
      </w:r>
    </w:p>
  </w:comment>
  <w:comment w:id="88" w:author="rudi" w:date="2014-12-21T01:56:00Z" w:initials="r">
    <w:p w14:paraId="39FA8AB0" w14:textId="0CDC7A48" w:rsidR="001B7282" w:rsidRDefault="001B7282">
      <w:pPr>
        <w:pStyle w:val="Kommentartext"/>
      </w:pPr>
      <w:r>
        <w:rPr>
          <w:rStyle w:val="Kommentarzeichen"/>
        </w:rPr>
        <w:annotationRef/>
      </w:r>
      <w:r>
        <w:t>Den satz könnte man evtl streichen</w:t>
      </w:r>
    </w:p>
  </w:comment>
  <w:comment w:id="98" w:author="rudi" w:date="2014-12-21T02:03:00Z" w:initials="r">
    <w:p w14:paraId="5D4364AA" w14:textId="26DBEA7E" w:rsidR="001B7282" w:rsidRDefault="001B7282">
      <w:pPr>
        <w:pStyle w:val="Kommentartext"/>
      </w:pPr>
      <w:r>
        <w:rPr>
          <w:rStyle w:val="Kommentarzeichen"/>
        </w:rPr>
        <w:annotationRef/>
      </w:r>
      <w:r>
        <w:t>The longest „meaningful“. Sollen wir da nochmal erwähnen dass es ab 1918 gibt. Ben stolpert da evtl drüber.</w:t>
      </w:r>
    </w:p>
  </w:comment>
  <w:comment w:id="123" w:author="rudi" w:date="2014-12-21T02:23:00Z" w:initials="r">
    <w:p w14:paraId="58D8468B" w14:textId="40C8C5D1" w:rsidR="001B7282" w:rsidRDefault="001B7282">
      <w:pPr>
        <w:pStyle w:val="Kommentartext"/>
      </w:pPr>
      <w:r>
        <w:rPr>
          <w:rStyle w:val="Kommentarzeichen"/>
        </w:rPr>
        <w:annotationRef/>
      </w:r>
      <w:r>
        <w:t>Stark! BAM!</w:t>
      </w:r>
    </w:p>
  </w:comment>
  <w:comment w:id="120" w:author="Hümbelin Oliver" w:date="2014-12-22T11:34:00Z" w:initials="HO">
    <w:p w14:paraId="76076043" w14:textId="49D00C7C" w:rsidR="001B7282" w:rsidRDefault="001B7282">
      <w:pPr>
        <w:pStyle w:val="Kommentartext"/>
      </w:pPr>
      <w:r>
        <w:rPr>
          <w:rStyle w:val="Kommentarzeichen"/>
        </w:rPr>
        <w:annotationRef/>
      </w:r>
      <w:r>
        <w:t>Or redistribution</w:t>
      </w:r>
    </w:p>
  </w:comment>
  <w:comment w:id="125" w:author="rudi" w:date="2014-12-21T02:17:00Z" w:initials="r">
    <w:p w14:paraId="32C40114" w14:textId="71BEA56D" w:rsidR="001B7282" w:rsidRDefault="001B7282">
      <w:pPr>
        <w:pStyle w:val="Kommentartext"/>
      </w:pPr>
      <w:r>
        <w:rPr>
          <w:rStyle w:val="Kommentarzeichen"/>
        </w:rPr>
        <w:annotationRef/>
      </w:r>
      <w:r>
        <w:t xml:space="preserve">Brauchts den teil? Bzw der müsste m.E. irgendwie kompakter sein. </w:t>
      </w:r>
    </w:p>
  </w:comment>
  <w:comment w:id="133" w:author="rudi" w:date="2014-12-21T02:19:00Z" w:initials="r">
    <w:p w14:paraId="764E7688" w14:textId="46B9261B" w:rsidR="001B7282" w:rsidRDefault="001B7282">
      <w:pPr>
        <w:pStyle w:val="Kommentartext"/>
      </w:pPr>
      <w:r>
        <w:rPr>
          <w:rStyle w:val="Kommentarzeichen"/>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DE484" w14:textId="77777777" w:rsidR="00AB3332" w:rsidRDefault="00AB3332" w:rsidP="006312E0">
      <w:pPr>
        <w:spacing w:line="240" w:lineRule="auto"/>
      </w:pPr>
      <w:r>
        <w:separator/>
      </w:r>
    </w:p>
  </w:endnote>
  <w:endnote w:type="continuationSeparator" w:id="0">
    <w:p w14:paraId="1759EA2D" w14:textId="77777777" w:rsidR="00AB3332" w:rsidRDefault="00AB3332"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1B7282" w:rsidRPr="007407D3" w:rsidRDefault="001B7282"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1B7282" w:rsidRPr="003B1648" w:rsidRDefault="001B728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C7AE4">
                            <w:rPr>
                              <w:noProof/>
                              <w:sz w:val="16"/>
                              <w:szCs w:val="16"/>
                            </w:rPr>
                            <w:t>23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1B7282" w:rsidRPr="003B1648" w:rsidRDefault="001B728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C7AE4">
                      <w:rPr>
                        <w:noProof/>
                        <w:sz w:val="16"/>
                        <w:szCs w:val="16"/>
                      </w:rPr>
                      <w:t>23</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7BA3B" w14:textId="77777777" w:rsidR="00AB3332" w:rsidRDefault="00AB3332" w:rsidP="006312E0">
      <w:pPr>
        <w:spacing w:line="240" w:lineRule="auto"/>
      </w:pPr>
    </w:p>
  </w:footnote>
  <w:footnote w:type="continuationSeparator" w:id="0">
    <w:p w14:paraId="2A408C3D" w14:textId="77777777" w:rsidR="00AB3332" w:rsidRDefault="00AB3332" w:rsidP="006312E0">
      <w:pPr>
        <w:spacing w:line="240" w:lineRule="auto"/>
      </w:pPr>
      <w:r>
        <w:continuationSeparator/>
      </w:r>
    </w:p>
  </w:footnote>
  <w:footnote w:id="1">
    <w:p w14:paraId="49571FB3" w14:textId="3487E576" w:rsidR="001B7282" w:rsidRPr="006A2614" w:rsidRDefault="001B7282">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1B7282" w:rsidRDefault="001B7282">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0B45F872" w14:textId="768AB48C" w:rsidR="001B7282" w:rsidRDefault="001B7282">
      <w:pPr>
        <w:pStyle w:val="Funotentext"/>
        <w:rPr>
          <w:lang w:val="en-US"/>
        </w:rPr>
      </w:pPr>
      <w:del w:id="14" w:author="rudi" w:date="2014-12-21T01:21:00Z">
        <w:r w:rsidRPr="00763E00" w:rsidDel="000421B2">
          <w:rPr>
            <w:lang w:val="en-US"/>
          </w:rPr>
          <w:delText xml:space="preserve"> </w:delText>
        </w:r>
      </w:del>
      <w:r w:rsidRPr="00763E00">
        <w:rPr>
          <w:lang w:val="en-US"/>
        </w:rPr>
        <w:t>(2)</w:t>
      </w:r>
      <w:r>
        <w:rPr>
          <w:lang w:val="en-US"/>
        </w:rPr>
        <w:t xml:space="preserve"> strong principle of transfers,</w:t>
      </w:r>
    </w:p>
    <w:p w14:paraId="6928CE79" w14:textId="77777777" w:rsidR="001B7282" w:rsidRDefault="001B7282">
      <w:pPr>
        <w:pStyle w:val="Funotentext"/>
        <w:rPr>
          <w:lang w:val="en-US"/>
        </w:rPr>
      </w:pPr>
      <w:del w:id="15" w:author="rudi" w:date="2014-12-21T01:21:00Z">
        <w:r w:rsidRPr="00763E00" w:rsidDel="000421B2">
          <w:rPr>
            <w:lang w:val="en-US"/>
          </w:rPr>
          <w:delText xml:space="preserve"> </w:delText>
        </w:r>
      </w:del>
      <w:r w:rsidRPr="00763E00">
        <w:rPr>
          <w:lang w:val="en-US"/>
        </w:rPr>
        <w:t xml:space="preserve">(3) scale invariance, </w:t>
      </w:r>
    </w:p>
    <w:p w14:paraId="423D4416" w14:textId="77777777" w:rsidR="001B7282" w:rsidRDefault="001B7282">
      <w:pPr>
        <w:pStyle w:val="Funotentext"/>
        <w:rPr>
          <w:lang w:val="en-US"/>
        </w:rPr>
      </w:pPr>
      <w:r w:rsidRPr="00763E00">
        <w:rPr>
          <w:lang w:val="en-US"/>
        </w:rPr>
        <w:t xml:space="preserve">(4) the principle of population and </w:t>
      </w:r>
    </w:p>
    <w:p w14:paraId="4A0CADFD" w14:textId="4AE4787F" w:rsidR="001B7282" w:rsidRPr="00763E00" w:rsidRDefault="001B7282">
      <w:pPr>
        <w:pStyle w:val="Funotentext"/>
        <w:rPr>
          <w:lang w:val="en-US"/>
        </w:rPr>
      </w:pPr>
      <w:r w:rsidRPr="00763E00">
        <w:rPr>
          <w:lang w:val="en-US"/>
        </w:rPr>
        <w:t>(5) Decomposability.</w:t>
      </w:r>
    </w:p>
  </w:footnote>
  <w:footnote w:id="3">
    <w:p w14:paraId="1B809DA9" w14:textId="1A305BA0" w:rsidR="001B7282" w:rsidRPr="00406373" w:rsidRDefault="001B7282">
      <w:pPr>
        <w:pStyle w:val="Funotentext"/>
        <w:rPr>
          <w:lang w:val="en-US"/>
        </w:rPr>
      </w:pPr>
      <w:r>
        <w:rPr>
          <w:rStyle w:val="Funotenzeichen"/>
        </w:rPr>
        <w:footnoteRef/>
      </w:r>
      <w:r w:rsidRPr="00406373">
        <w:rPr>
          <w:lang w:val="en-US"/>
        </w:rPr>
        <w:t xml:space="preserve"> </w:t>
      </w:r>
      <w:r>
        <w:fldChar w:fldCharType="begin"/>
      </w:r>
      <w:r w:rsidRPr="0086512F">
        <w:rPr>
          <w:lang w:val="en-US"/>
          <w:rPrChange w:id="29"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151B3EDB" w:rsidR="001B7282" w:rsidRPr="006003AB" w:rsidRDefault="001B7282" w:rsidP="00FD406E">
      <w:pPr>
        <w:pStyle w:val="Funotentext"/>
        <w:rPr>
          <w:lang w:val="en-US"/>
        </w:rPr>
      </w:pPr>
      <w:r>
        <w:rPr>
          <w:rStyle w:val="Funotenzeichen"/>
        </w:rPr>
        <w:footnoteRef/>
      </w:r>
      <w:r w:rsidRPr="006003AB">
        <w:rPr>
          <w:lang w:val="en-US"/>
        </w:rPr>
        <w:t xml:space="preserve"> </w:t>
      </w:r>
      <w:r>
        <w:rPr>
          <w:lang w:val="en-US"/>
        </w:rPr>
        <w:t xml:space="preserve">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5">
    <w:p w14:paraId="4F58C68F" w14:textId="77777777" w:rsidR="001B7282" w:rsidRPr="008C2F1A" w:rsidRDefault="001B7282" w:rsidP="00FD406E">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4C37BDF3" w:rsidR="001B7282" w:rsidRPr="00190B1B" w:rsidRDefault="001B7282">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7">
    <w:p w14:paraId="25AC8419" w14:textId="5D71EA39" w:rsidR="001B7282" w:rsidRPr="00190B1B" w:rsidRDefault="001B7282">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1B7282" w:rsidRDefault="001B7282" w:rsidP="00C81B23">
      <w:pPr>
        <w:pStyle w:val="Funotentext"/>
        <w:ind w:left="708" w:hanging="708"/>
        <w:rPr>
          <w:lang w:val="en-US"/>
        </w:rPr>
      </w:pPr>
      <w:r>
        <w:rPr>
          <w:rStyle w:val="Funotenzeichen"/>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1B7282" w:rsidRDefault="001B7282" w:rsidP="00C81B23">
      <w:pPr>
        <w:pStyle w:val="Funotentext"/>
        <w:ind w:left="708" w:hanging="708"/>
        <w:rPr>
          <w:lang w:val="en-US"/>
        </w:rPr>
      </w:pPr>
      <w:r>
        <w:rPr>
          <w:lang w:val="en-US"/>
        </w:rPr>
        <w:t>federal taxes, which is a sort of pseudo disposable income, if deductions are understood as obligatory expenses. But  its</w:t>
      </w:r>
    </w:p>
    <w:p w14:paraId="1449DC0D" w14:textId="77777777" w:rsidR="001B7282" w:rsidRDefault="001B7282" w:rsidP="00C81B23">
      <w:pPr>
        <w:pStyle w:val="Funoten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1B7282" w:rsidRPr="00190B1B" w:rsidRDefault="001B7282" w:rsidP="00C81B23">
      <w:pPr>
        <w:pStyle w:val="Funotentext"/>
        <w:ind w:left="708" w:hanging="708"/>
        <w:rPr>
          <w:lang w:val="en-US"/>
        </w:rPr>
      </w:pPr>
      <w:r>
        <w:rPr>
          <w:lang w:val="en-US"/>
        </w:rPr>
        <w:t>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1B7282" w:rsidRPr="00783DA9" w:rsidRDefault="001B7282">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1B7282" w:rsidRPr="00497AAC" w:rsidRDefault="001B7282"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1B7282" w:rsidRPr="007108BA" w:rsidRDefault="001B7282">
      <w:pPr>
        <w:pStyle w:val="Funotentext"/>
      </w:pPr>
      <w:r>
        <w:rPr>
          <w:rStyle w:val="Funotenzeichen"/>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1B7282" w:rsidRPr="006956E1" w:rsidRDefault="001B7282">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3">
    <w:p w14:paraId="0B79CBF4" w14:textId="228BDB38" w:rsidR="001B7282" w:rsidRPr="001B7282" w:rsidRDefault="001B7282">
      <w:pPr>
        <w:pStyle w:val="Funotentext"/>
        <w:rPr>
          <w:lang w:val="en-US"/>
          <w:rPrChange w:id="71" w:author="rudi" w:date="2014-12-22T14:51:00Z">
            <w:rPr/>
          </w:rPrChange>
        </w:rPr>
      </w:pPr>
      <w:ins w:id="72" w:author="rudi" w:date="2014-12-22T14:51:00Z">
        <w:r>
          <w:rPr>
            <w:rStyle w:val="Funotenzeichen"/>
          </w:rPr>
          <w:footnoteRef/>
        </w:r>
        <w:r w:rsidRPr="001B7282">
          <w:rPr>
            <w:lang w:val="en-US"/>
            <w:rPrChange w:id="73" w:author="rudi" w:date="2014-12-22T14:51:00Z">
              <w:rPr/>
            </w:rPrChange>
          </w:rPr>
          <w:t xml:space="preserve"> </w:t>
        </w:r>
      </w:ins>
      <w:ins w:id="74" w:author="rudi" w:date="2014-12-23T02:54:00Z">
        <w:r w:rsidR="007C7AE4">
          <w:rPr>
            <w:lang w:val="en-US"/>
          </w:rPr>
          <w:t xml:space="preserve">Difference </w:t>
        </w:r>
      </w:ins>
      <w:ins w:id="75" w:author="rudi" w:date="2014-12-23T02:55:00Z">
        <w:r w:rsidR="007C7AE4">
          <w:rPr>
            <w:lang w:val="en-US"/>
          </w:rPr>
          <w:t>to  the imputed series.</w:t>
        </w:r>
      </w:ins>
      <w:bookmarkStart w:id="76" w:name="_GoBack"/>
      <w:bookmarkEnd w:id="76"/>
    </w:p>
  </w:footnote>
  <w:footnote w:id="14">
    <w:p w14:paraId="3C3FA50A" w14:textId="77777777" w:rsidR="001B7282" w:rsidRDefault="001B7282" w:rsidP="0075707F">
      <w:pPr>
        <w:pStyle w:val="Funotentext"/>
        <w:rPr>
          <w:lang w:val="en-US"/>
        </w:rPr>
      </w:pPr>
      <w:r>
        <w:rPr>
          <w:rStyle w:val="Funotenzeichen"/>
        </w:rPr>
        <w:footnoteRef/>
      </w:r>
      <w:r w:rsidRPr="00A06AD6">
        <w:rPr>
          <w:lang w:val="en-US"/>
        </w:rPr>
        <w:t xml:space="preserve"> </w:t>
      </w:r>
      <w:r>
        <w:fldChar w:fldCharType="begin"/>
      </w:r>
      <w:r w:rsidRPr="000421B2">
        <w:rPr>
          <w:lang w:val="en-US"/>
          <w:rPrChange w:id="128" w:author="rudi" w:date="2014-12-21T01:21:00Z">
            <w:rPr/>
          </w:rPrChange>
        </w:rPr>
        <w:instrText xml:space="preserve"> HYPERLINK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1B7282" w:rsidRPr="00A06AD6" w:rsidRDefault="001B7282" w:rsidP="0075707F">
      <w:pPr>
        <w:pStyle w:val="Funoten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1B7282" w:rsidRPr="001F1B9C" w:rsidRDefault="001B7282"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1B7282" w:rsidRDefault="001B7282"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06923"/>
    <w:rsid w:val="000128C6"/>
    <w:rsid w:val="000179BB"/>
    <w:rsid w:val="00020500"/>
    <w:rsid w:val="00035727"/>
    <w:rsid w:val="000364D6"/>
    <w:rsid w:val="00036871"/>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3789"/>
    <w:rsid w:val="000F3F69"/>
    <w:rsid w:val="000F40DC"/>
    <w:rsid w:val="000F66A6"/>
    <w:rsid w:val="00100231"/>
    <w:rsid w:val="00104646"/>
    <w:rsid w:val="0010571E"/>
    <w:rsid w:val="00107A0C"/>
    <w:rsid w:val="0011072C"/>
    <w:rsid w:val="001112B0"/>
    <w:rsid w:val="00112357"/>
    <w:rsid w:val="00112B6B"/>
    <w:rsid w:val="001215C7"/>
    <w:rsid w:val="00122E28"/>
    <w:rsid w:val="001232D9"/>
    <w:rsid w:val="00123364"/>
    <w:rsid w:val="00126FF4"/>
    <w:rsid w:val="001301A9"/>
    <w:rsid w:val="00132181"/>
    <w:rsid w:val="00136B09"/>
    <w:rsid w:val="00137073"/>
    <w:rsid w:val="00141B1B"/>
    <w:rsid w:val="00142EB7"/>
    <w:rsid w:val="0015023D"/>
    <w:rsid w:val="00154023"/>
    <w:rsid w:val="00164F6A"/>
    <w:rsid w:val="00170D9E"/>
    <w:rsid w:val="00176DF1"/>
    <w:rsid w:val="00182BEB"/>
    <w:rsid w:val="00182FF6"/>
    <w:rsid w:val="00190924"/>
    <w:rsid w:val="00190B1B"/>
    <w:rsid w:val="001B0F1A"/>
    <w:rsid w:val="001B176D"/>
    <w:rsid w:val="001B21ED"/>
    <w:rsid w:val="001B7282"/>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70ED1"/>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008D6"/>
    <w:rsid w:val="007108BA"/>
    <w:rsid w:val="00712BE2"/>
    <w:rsid w:val="00720853"/>
    <w:rsid w:val="00725A05"/>
    <w:rsid w:val="00730698"/>
    <w:rsid w:val="00733867"/>
    <w:rsid w:val="007407D3"/>
    <w:rsid w:val="00743774"/>
    <w:rsid w:val="0075707F"/>
    <w:rsid w:val="007572D8"/>
    <w:rsid w:val="00761683"/>
    <w:rsid w:val="00763E00"/>
    <w:rsid w:val="007726B5"/>
    <w:rsid w:val="00776E50"/>
    <w:rsid w:val="00783DA9"/>
    <w:rsid w:val="0079014F"/>
    <w:rsid w:val="00796682"/>
    <w:rsid w:val="007A367A"/>
    <w:rsid w:val="007A5603"/>
    <w:rsid w:val="007B4AC6"/>
    <w:rsid w:val="007B5DDD"/>
    <w:rsid w:val="007B68CF"/>
    <w:rsid w:val="007C2893"/>
    <w:rsid w:val="007C7AE4"/>
    <w:rsid w:val="007D6F67"/>
    <w:rsid w:val="007D7C93"/>
    <w:rsid w:val="007E039D"/>
    <w:rsid w:val="007E29BC"/>
    <w:rsid w:val="007E4221"/>
    <w:rsid w:val="007E6849"/>
    <w:rsid w:val="00800BF2"/>
    <w:rsid w:val="00800CCA"/>
    <w:rsid w:val="0080340E"/>
    <w:rsid w:val="00806DA3"/>
    <w:rsid w:val="008075D1"/>
    <w:rsid w:val="008215A5"/>
    <w:rsid w:val="00822870"/>
    <w:rsid w:val="00822DA7"/>
    <w:rsid w:val="008359BB"/>
    <w:rsid w:val="00835FA1"/>
    <w:rsid w:val="00845A7E"/>
    <w:rsid w:val="00846DC4"/>
    <w:rsid w:val="00851D35"/>
    <w:rsid w:val="008528B7"/>
    <w:rsid w:val="00860C48"/>
    <w:rsid w:val="0086512F"/>
    <w:rsid w:val="00865714"/>
    <w:rsid w:val="00871EEF"/>
    <w:rsid w:val="00876D58"/>
    <w:rsid w:val="0088351B"/>
    <w:rsid w:val="00887475"/>
    <w:rsid w:val="0088753A"/>
    <w:rsid w:val="008913B8"/>
    <w:rsid w:val="00894E5B"/>
    <w:rsid w:val="008950D0"/>
    <w:rsid w:val="0089798D"/>
    <w:rsid w:val="008A1B90"/>
    <w:rsid w:val="008A23C4"/>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2FE0"/>
    <w:rsid w:val="009161C4"/>
    <w:rsid w:val="00932C5C"/>
    <w:rsid w:val="0093695E"/>
    <w:rsid w:val="00941937"/>
    <w:rsid w:val="0094253E"/>
    <w:rsid w:val="009436BB"/>
    <w:rsid w:val="00945DA0"/>
    <w:rsid w:val="00951E7C"/>
    <w:rsid w:val="009546FD"/>
    <w:rsid w:val="009577BF"/>
    <w:rsid w:val="0096162E"/>
    <w:rsid w:val="009722A6"/>
    <w:rsid w:val="0097311D"/>
    <w:rsid w:val="00992DB1"/>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E437A"/>
    <w:rsid w:val="009F2467"/>
    <w:rsid w:val="009F5BCC"/>
    <w:rsid w:val="00A00BCD"/>
    <w:rsid w:val="00A02C21"/>
    <w:rsid w:val="00A02D37"/>
    <w:rsid w:val="00A0309C"/>
    <w:rsid w:val="00A04487"/>
    <w:rsid w:val="00A05488"/>
    <w:rsid w:val="00A06AD6"/>
    <w:rsid w:val="00A14AC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3332"/>
    <w:rsid w:val="00AB4134"/>
    <w:rsid w:val="00AB4D97"/>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7B32"/>
    <w:rsid w:val="00BE44E9"/>
    <w:rsid w:val="00BF2D5F"/>
    <w:rsid w:val="00C30550"/>
    <w:rsid w:val="00C453EC"/>
    <w:rsid w:val="00C55687"/>
    <w:rsid w:val="00C60F23"/>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5FDF"/>
    <w:rsid w:val="00DA1130"/>
    <w:rsid w:val="00DA2973"/>
    <w:rsid w:val="00DA2CB4"/>
    <w:rsid w:val="00DA4F15"/>
    <w:rsid w:val="00DA68B5"/>
    <w:rsid w:val="00DB328E"/>
    <w:rsid w:val="00DB7ED7"/>
    <w:rsid w:val="00DC037E"/>
    <w:rsid w:val="00DC2C92"/>
    <w:rsid w:val="00DC37D8"/>
    <w:rsid w:val="00DC5331"/>
    <w:rsid w:val="00DD11C2"/>
    <w:rsid w:val="00DD3A93"/>
    <w:rsid w:val="00DD5282"/>
    <w:rsid w:val="00DE242C"/>
    <w:rsid w:val="00DE39E9"/>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DBE"/>
    <w:rsid w:val="00F172CC"/>
    <w:rsid w:val="00F17D15"/>
    <w:rsid w:val="00F36316"/>
    <w:rsid w:val="00F4103D"/>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790EDAE7-5F55-4F84-8D41-EB5FF609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124371152"/>
        <c:axId val="1124371696"/>
      </c:lineChart>
      <c:catAx>
        <c:axId val="1124371152"/>
        <c:scaling>
          <c:orientation val="minMax"/>
        </c:scaling>
        <c:delete val="0"/>
        <c:axPos val="b"/>
        <c:numFmt formatCode="General" sourceLinked="1"/>
        <c:majorTickMark val="out"/>
        <c:minorTickMark val="none"/>
        <c:tickLblPos val="nextTo"/>
        <c:crossAx val="1124371696"/>
        <c:crosses val="autoZero"/>
        <c:auto val="1"/>
        <c:lblAlgn val="ctr"/>
        <c:lblOffset val="100"/>
        <c:noMultiLvlLbl val="0"/>
      </c:catAx>
      <c:valAx>
        <c:axId val="1124371696"/>
        <c:scaling>
          <c:orientation val="minMax"/>
          <c:max val="0.4"/>
          <c:min val="0.2"/>
        </c:scaling>
        <c:delete val="0"/>
        <c:axPos val="l"/>
        <c:majorGridlines/>
        <c:numFmt formatCode="General" sourceLinked="1"/>
        <c:majorTickMark val="out"/>
        <c:minorTickMark val="none"/>
        <c:tickLblPos val="nextTo"/>
        <c:crossAx val="1124371152"/>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124372240"/>
        <c:axId val="1124368976"/>
      </c:lineChart>
      <c:catAx>
        <c:axId val="1124372240"/>
        <c:scaling>
          <c:orientation val="minMax"/>
        </c:scaling>
        <c:delete val="0"/>
        <c:axPos val="b"/>
        <c:numFmt formatCode="General" sourceLinked="1"/>
        <c:majorTickMark val="out"/>
        <c:minorTickMark val="none"/>
        <c:tickLblPos val="nextTo"/>
        <c:txPr>
          <a:bodyPr rot="-5400000" vert="horz"/>
          <a:lstStyle/>
          <a:p>
            <a:pPr>
              <a:defRPr/>
            </a:pPr>
            <a:endParaRPr lang="de-DE"/>
          </a:p>
        </c:txPr>
        <c:crossAx val="1124368976"/>
        <c:crosses val="autoZero"/>
        <c:auto val="1"/>
        <c:lblAlgn val="ctr"/>
        <c:lblOffset val="100"/>
        <c:noMultiLvlLbl val="0"/>
      </c:catAx>
      <c:valAx>
        <c:axId val="1124368976"/>
        <c:scaling>
          <c:orientation val="minMax"/>
        </c:scaling>
        <c:delete val="0"/>
        <c:axPos val="l"/>
        <c:majorGridlines/>
        <c:numFmt formatCode="General" sourceLinked="1"/>
        <c:majorTickMark val="out"/>
        <c:minorTickMark val="none"/>
        <c:tickLblPos val="nextTo"/>
        <c:crossAx val="1124372240"/>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F12FA-7D77-47FF-BDC4-83042DC5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23</Pages>
  <Words>10223</Words>
  <Characters>64411</Characters>
  <Application>Microsoft Office Word</Application>
  <DocSecurity>0</DocSecurity>
  <Lines>536</Lines>
  <Paragraphs>148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2</cp:revision>
  <cp:lastPrinted>2014-11-28T15:51:00Z</cp:lastPrinted>
  <dcterms:created xsi:type="dcterms:W3CDTF">2014-12-23T01:57:00Z</dcterms:created>
  <dcterms:modified xsi:type="dcterms:W3CDTF">2014-12-23T01:57:00Z</dcterms:modified>
</cp:coreProperties>
</file>