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A1226" w14:textId="77777777" w:rsidR="00D044CF" w:rsidRDefault="00D044CF"/>
    <w:p w14:paraId="582735DD" w14:textId="77777777" w:rsidR="00D044CF" w:rsidRDefault="00D044CF"/>
    <w:p w14:paraId="734A3513" w14:textId="77777777" w:rsidR="00D044CF" w:rsidRDefault="00D044CF"/>
    <w:tbl>
      <w:tblPr>
        <w:tblpPr w:leftFromText="141" w:rightFromText="141" w:vertAnchor="text" w:horzAnchor="margin" w:tblpY="25"/>
        <w:tblW w:w="8392" w:type="dxa"/>
        <w:tblLayout w:type="fixed"/>
        <w:tblCellMar>
          <w:left w:w="0" w:type="dxa"/>
          <w:right w:w="0" w:type="dxa"/>
        </w:tblCellMar>
        <w:tblLook w:val="01E0" w:firstRow="1" w:lastRow="1" w:firstColumn="1" w:lastColumn="1" w:noHBand="0" w:noVBand="0"/>
      </w:tblPr>
      <w:tblGrid>
        <w:gridCol w:w="8392"/>
      </w:tblGrid>
      <w:tr w:rsidR="00B57CCB" w:rsidRPr="00F10C8A" w14:paraId="79D4C329" w14:textId="77777777" w:rsidTr="00B57CCB">
        <w:trPr>
          <w:trHeight w:hRule="exact" w:val="11997"/>
        </w:trPr>
        <w:tc>
          <w:tcPr>
            <w:tcW w:w="8392" w:type="dxa"/>
            <w:shd w:val="clear" w:color="auto" w:fill="auto"/>
            <w:tcMar>
              <w:top w:w="284" w:type="dxa"/>
            </w:tcMar>
          </w:tcPr>
          <w:p w14:paraId="5755E644" w14:textId="7DD95821" w:rsidR="00B57CCB" w:rsidRPr="00B57CCB" w:rsidRDefault="00F10C8A" w:rsidP="00B57CCB">
            <w:pPr>
              <w:pStyle w:val="Title"/>
              <w:jc w:val="center"/>
              <w:rPr>
                <w:sz w:val="32"/>
                <w:szCs w:val="32"/>
                <w:lang w:val="en-US"/>
              </w:rPr>
            </w:pPr>
            <w:r>
              <w:rPr>
                <w:sz w:val="32"/>
                <w:szCs w:val="32"/>
                <w:lang w:val="en-US"/>
              </w:rPr>
              <w:t>Is tax data suitable to assess inequality trends?</w:t>
            </w:r>
          </w:p>
          <w:p w14:paraId="156FA462" w14:textId="77777777" w:rsidR="00B57CCB" w:rsidRPr="00D044CF" w:rsidRDefault="00B57CCB" w:rsidP="00B57CCB">
            <w:pPr>
              <w:pStyle w:val="Subtitle"/>
              <w:jc w:val="center"/>
              <w:rPr>
                <w:lang w:val="en-US"/>
              </w:rPr>
            </w:pPr>
            <w:bookmarkStart w:id="0" w:name="_Toc406505782"/>
            <w:r>
              <w:rPr>
                <w:lang w:val="en-US"/>
              </w:rPr>
              <w:t xml:space="preserve">Income Inequality in </w:t>
            </w:r>
            <w:r w:rsidRPr="00D044CF">
              <w:rPr>
                <w:lang w:val="en-US"/>
              </w:rPr>
              <w:t>Switzerland from 19</w:t>
            </w:r>
            <w:r>
              <w:rPr>
                <w:lang w:val="en-US"/>
              </w:rPr>
              <w:t>45</w:t>
            </w:r>
            <w:r w:rsidRPr="00D044CF">
              <w:rPr>
                <w:lang w:val="en-US"/>
              </w:rPr>
              <w:t xml:space="preserve"> to 201</w:t>
            </w:r>
            <w:r>
              <w:rPr>
                <w:lang w:val="en-US"/>
              </w:rPr>
              <w:t>1</w:t>
            </w:r>
            <w:bookmarkEnd w:id="0"/>
          </w:p>
          <w:p w14:paraId="61C242C9" w14:textId="77777777" w:rsidR="00F25DE6" w:rsidRDefault="00F25DE6" w:rsidP="00B57CCB">
            <w:pPr>
              <w:jc w:val="center"/>
              <w:rPr>
                <w:ins w:id="1" w:author="Hümbelin Oliver" w:date="2015-01-20T17:38:00Z"/>
                <w:lang w:val="en-US"/>
              </w:rPr>
            </w:pPr>
          </w:p>
          <w:p w14:paraId="1810519E" w14:textId="77777777" w:rsidR="00F10C8A" w:rsidRDefault="00F10C8A" w:rsidP="00B57CCB">
            <w:pPr>
              <w:jc w:val="center"/>
              <w:rPr>
                <w:ins w:id="2" w:author="Hümbelin Oliver" w:date="2015-01-20T16:14:00Z"/>
                <w:lang w:val="en-US"/>
              </w:rPr>
            </w:pPr>
          </w:p>
          <w:p w14:paraId="7488F4BB" w14:textId="77777777" w:rsidR="00F25DE6" w:rsidRDefault="00F25DE6" w:rsidP="00B57CCB">
            <w:pPr>
              <w:jc w:val="center"/>
              <w:rPr>
                <w:ins w:id="3" w:author="Hümbelin Oliver" w:date="2015-01-20T16:14:00Z"/>
                <w:lang w:val="en-US"/>
              </w:rPr>
            </w:pPr>
          </w:p>
          <w:p w14:paraId="770209BB" w14:textId="77777777" w:rsidR="00B57CCB" w:rsidRPr="00EF5168" w:rsidRDefault="00B57CCB" w:rsidP="00B57CCB">
            <w:pPr>
              <w:jc w:val="center"/>
              <w:rPr>
                <w:lang w:val="en-US"/>
              </w:rPr>
            </w:pPr>
            <w:r w:rsidRPr="00EF5168">
              <w:rPr>
                <w:lang w:val="en-US"/>
              </w:rPr>
              <w:t>Oliver Hümbelin</w:t>
            </w:r>
          </w:p>
          <w:p w14:paraId="243C4BBD" w14:textId="77777777" w:rsidR="00B57CCB" w:rsidRPr="00B57CCB" w:rsidRDefault="00B57CCB" w:rsidP="00B57CCB">
            <w:pPr>
              <w:jc w:val="center"/>
              <w:rPr>
                <w:lang w:val="en-US"/>
              </w:rPr>
            </w:pPr>
            <w:r w:rsidRPr="00EF5168">
              <w:rPr>
                <w:lang w:val="en-US"/>
              </w:rPr>
              <w:t>Bern University of Applied Sciences</w:t>
            </w:r>
          </w:p>
          <w:p w14:paraId="4521905C" w14:textId="77777777" w:rsidR="00F25DE6" w:rsidRDefault="00F25DE6" w:rsidP="00B57CCB">
            <w:pPr>
              <w:jc w:val="center"/>
              <w:rPr>
                <w:ins w:id="4" w:author="Hümbelin Oliver" w:date="2015-01-20T16:14:00Z"/>
                <w:lang w:val="en-US"/>
              </w:rPr>
            </w:pPr>
          </w:p>
          <w:p w14:paraId="38324E6E" w14:textId="77777777" w:rsidR="00B57CCB" w:rsidRPr="00EF5168" w:rsidRDefault="00B57CCB" w:rsidP="00B57CCB">
            <w:pPr>
              <w:jc w:val="center"/>
              <w:rPr>
                <w:lang w:val="en-US"/>
              </w:rPr>
            </w:pPr>
            <w:r w:rsidRPr="00EF5168">
              <w:rPr>
                <w:lang w:val="en-US"/>
              </w:rPr>
              <w:t>Rudolf Farys</w:t>
            </w:r>
          </w:p>
          <w:p w14:paraId="7CF79159" w14:textId="77777777" w:rsidR="00B57CCB" w:rsidRPr="00B57CCB" w:rsidRDefault="00B57CCB" w:rsidP="00B57CCB">
            <w:pPr>
              <w:jc w:val="center"/>
              <w:rPr>
                <w:lang w:val="en-US"/>
              </w:rPr>
            </w:pPr>
            <w:r w:rsidRPr="00EF5168">
              <w:rPr>
                <w:lang w:val="en-US"/>
              </w:rPr>
              <w:t>University of Bern</w:t>
            </w:r>
          </w:p>
          <w:p w14:paraId="408FF6CC" w14:textId="77777777" w:rsidR="00B57CCB" w:rsidRPr="00B57CCB" w:rsidDel="00B57CCB" w:rsidRDefault="00B57CCB" w:rsidP="00B57CCB">
            <w:pPr>
              <w:jc w:val="center"/>
              <w:rPr>
                <w:del w:id="5" w:author="AlessandraPellegrini" w:date="2015-01-16T07:53:00Z"/>
                <w:lang w:val="en-US"/>
              </w:rPr>
            </w:pPr>
            <w:r>
              <w:rPr>
                <w:lang w:val="en-US"/>
              </w:rPr>
              <w:t>January</w:t>
            </w:r>
            <w:r w:rsidRPr="00EF5168">
              <w:rPr>
                <w:lang w:val="en-US"/>
              </w:rPr>
              <w:t xml:space="preserve"> 201</w:t>
            </w:r>
            <w:r>
              <w:rPr>
                <w:lang w:val="en-US"/>
              </w:rPr>
              <w:t>5</w:t>
            </w:r>
          </w:p>
          <w:p w14:paraId="6DFBC680" w14:textId="77777777" w:rsidR="00B57CCB" w:rsidRDefault="00B57CCB" w:rsidP="00634DF4">
            <w:pPr>
              <w:rPr>
                <w:ins w:id="6" w:author="Hümbelin Oliver" w:date="2015-01-20T17:38:00Z"/>
                <w:b/>
                <w:lang w:val="en-US"/>
              </w:rPr>
            </w:pPr>
          </w:p>
          <w:p w14:paraId="4517EB65" w14:textId="77777777" w:rsidR="00F10C8A" w:rsidRDefault="00F10C8A" w:rsidP="00634DF4">
            <w:pPr>
              <w:rPr>
                <w:ins w:id="7" w:author="Hümbelin Oliver" w:date="2015-01-20T17:38:00Z"/>
                <w:b/>
                <w:lang w:val="en-US"/>
              </w:rPr>
            </w:pPr>
          </w:p>
          <w:p w14:paraId="41AE6918" w14:textId="77777777" w:rsidR="00F10C8A" w:rsidRDefault="00F10C8A" w:rsidP="00634DF4">
            <w:pPr>
              <w:rPr>
                <w:ins w:id="8" w:author="Hümbelin Oliver" w:date="2015-01-20T17:38:00Z"/>
                <w:b/>
                <w:lang w:val="en-US"/>
              </w:rPr>
            </w:pPr>
          </w:p>
          <w:p w14:paraId="5B028AAB" w14:textId="77777777" w:rsidR="00F10C8A" w:rsidRPr="008E19F9" w:rsidRDefault="00F10C8A" w:rsidP="00634DF4">
            <w:pPr>
              <w:rPr>
                <w:b/>
                <w:lang w:val="en-US"/>
              </w:rPr>
            </w:pPr>
          </w:p>
          <w:p w14:paraId="6EFB06E5" w14:textId="77777777" w:rsidR="00B57CCB" w:rsidRPr="00154023" w:rsidRDefault="00B57CCB" w:rsidP="00B57CCB">
            <w:pPr>
              <w:jc w:val="center"/>
              <w:rPr>
                <w:i/>
                <w:lang w:val="en-US"/>
              </w:rPr>
            </w:pPr>
            <w:r w:rsidRPr="00154023">
              <w:rPr>
                <w:i/>
                <w:lang w:val="en-US"/>
              </w:rPr>
              <w:t>Abstract</w:t>
            </w:r>
          </w:p>
          <w:p w14:paraId="1A177115" w14:textId="122A31B1" w:rsidR="0093785D" w:rsidRDefault="00B57CCB" w:rsidP="000C23D4">
            <w:pPr>
              <w:rPr>
                <w:lang w:val="en-US"/>
              </w:rPr>
            </w:pPr>
            <w:r w:rsidRPr="00154023">
              <w:rPr>
                <w:lang w:val="en-US"/>
              </w:rPr>
              <w:t xml:space="preserve">In many countries inequality trends are </w:t>
            </w:r>
            <w:r w:rsidR="00647CF1">
              <w:rPr>
                <w:lang w:val="en-US"/>
              </w:rPr>
              <w:t>ambiguous</w:t>
            </w:r>
            <w:r w:rsidRPr="00154023">
              <w:rPr>
                <w:lang w:val="en-US"/>
              </w:rPr>
              <w:t>, because different methodological approaches blur the picture</w:t>
            </w:r>
            <w:r>
              <w:rPr>
                <w:lang w:val="en-US"/>
              </w:rPr>
              <w:t xml:space="preserve"> or reliable data is not at hand</w:t>
            </w:r>
            <w:r w:rsidRPr="00154023">
              <w:rPr>
                <w:lang w:val="en-US"/>
              </w:rPr>
              <w:t xml:space="preserve">. </w:t>
            </w:r>
            <w:r>
              <w:rPr>
                <w:lang w:val="en-US"/>
              </w:rPr>
              <w:t xml:space="preserve">In this paper we assess whether tax data is suitable </w:t>
            </w:r>
            <w:r w:rsidR="00634DF4">
              <w:rPr>
                <w:lang w:val="en-US"/>
              </w:rPr>
              <w:t xml:space="preserve">for inequality </w:t>
            </w:r>
            <w:r w:rsidR="00713E40">
              <w:rPr>
                <w:lang w:val="en-US"/>
              </w:rPr>
              <w:t>trend analysis. Because</w:t>
            </w:r>
            <w:r w:rsidR="0093785D">
              <w:rPr>
                <w:lang w:val="en-US"/>
              </w:rPr>
              <w:t xml:space="preserve"> </w:t>
            </w:r>
            <w:r>
              <w:rPr>
                <w:lang w:val="en-US"/>
              </w:rPr>
              <w:t xml:space="preserve">concepts used </w:t>
            </w:r>
            <w:r w:rsidR="00F10C8A">
              <w:rPr>
                <w:lang w:val="en-US"/>
              </w:rPr>
              <w:t xml:space="preserve">with </w:t>
            </w:r>
            <w:r>
              <w:rPr>
                <w:lang w:val="en-US"/>
              </w:rPr>
              <w:t xml:space="preserve">tax data are strongly data-driven </w:t>
            </w:r>
            <w:r w:rsidR="0093785D">
              <w:rPr>
                <w:lang w:val="en-US"/>
              </w:rPr>
              <w:t xml:space="preserve">we first compare tax data specific concepts to the current state of the art </w:t>
            </w:r>
            <w:r w:rsidR="000C23D4">
              <w:rPr>
                <w:lang w:val="en-US"/>
              </w:rPr>
              <w:t xml:space="preserve">of </w:t>
            </w:r>
            <w:r w:rsidR="0093785D">
              <w:rPr>
                <w:lang w:val="en-US"/>
              </w:rPr>
              <w:t>inequality analysis. Second</w:t>
            </w:r>
            <w:r w:rsidR="00713E40">
              <w:rPr>
                <w:lang w:val="en-US"/>
              </w:rPr>
              <w:t xml:space="preserve">, we </w:t>
            </w:r>
            <w:r w:rsidR="0093785D">
              <w:rPr>
                <w:lang w:val="en-US"/>
              </w:rPr>
              <w:t>estimate the</w:t>
            </w:r>
            <w:r w:rsidR="00713E40">
              <w:rPr>
                <w:lang w:val="en-US"/>
              </w:rPr>
              <w:t xml:space="preserve"> impact</w:t>
            </w:r>
            <w:r w:rsidR="0093785D">
              <w:rPr>
                <w:lang w:val="en-US"/>
              </w:rPr>
              <w:t xml:space="preserve"> of tax data related methodological options</w:t>
            </w:r>
            <w:r w:rsidR="00713E40">
              <w:rPr>
                <w:lang w:val="en-US"/>
              </w:rPr>
              <w:t xml:space="preserve"> on inequality</w:t>
            </w:r>
            <w:r w:rsidR="0093785D">
              <w:rPr>
                <w:lang w:val="en-US"/>
              </w:rPr>
              <w:t xml:space="preserve"> with aggregated tax statistics from the Swiss Federal Tax Administration (FTA). </w:t>
            </w:r>
            <w:r w:rsidR="00713E40">
              <w:rPr>
                <w:lang w:val="en-US"/>
              </w:rPr>
              <w:t xml:space="preserve">While there are clear advantages of tax data like long-term availability and </w:t>
            </w:r>
            <w:r w:rsidR="00F10C8A">
              <w:rPr>
                <w:lang w:val="en-US"/>
              </w:rPr>
              <w:t>accurate</w:t>
            </w:r>
            <w:r w:rsidR="00713E40">
              <w:rPr>
                <w:lang w:val="en-US"/>
              </w:rPr>
              <w:t xml:space="preserve"> coverage, there are also drawbacks that lead to an overestimation of inequality or hinder comparability over time. All in all, tax data is a data source that should only</w:t>
            </w:r>
            <w:r w:rsidR="000C23D4">
              <w:rPr>
                <w:lang w:val="en-US"/>
              </w:rPr>
              <w:t xml:space="preserve"> be used </w:t>
            </w:r>
            <w:r w:rsidR="00713E40">
              <w:rPr>
                <w:lang w:val="en-US"/>
              </w:rPr>
              <w:t xml:space="preserve">with care but nonetheless </w:t>
            </w:r>
            <w:r w:rsidR="000C23D4">
              <w:rPr>
                <w:lang w:val="en-US"/>
              </w:rPr>
              <w:t>is a</w:t>
            </w:r>
            <w:r w:rsidR="00F10C8A">
              <w:rPr>
                <w:lang w:val="en-US"/>
              </w:rPr>
              <w:t>n</w:t>
            </w:r>
            <w:r w:rsidR="000C23D4">
              <w:rPr>
                <w:lang w:val="en-US"/>
              </w:rPr>
              <w:t xml:space="preserve"> </w:t>
            </w:r>
            <w:r w:rsidR="00F10C8A" w:rsidRPr="00F10C8A">
              <w:rPr>
                <w:lang w:val="en-US"/>
              </w:rPr>
              <w:t>indispensable</w:t>
            </w:r>
            <w:r w:rsidR="00F10C8A" w:rsidRPr="00F10C8A" w:rsidDel="00F10C8A">
              <w:rPr>
                <w:lang w:val="en-US"/>
              </w:rPr>
              <w:t xml:space="preserve"> </w:t>
            </w:r>
            <w:r w:rsidR="00F10C8A">
              <w:rPr>
                <w:lang w:val="en-US"/>
              </w:rPr>
              <w:t>source for inequality analysis</w:t>
            </w:r>
            <w:r w:rsidR="00713E40">
              <w:rPr>
                <w:lang w:val="en-US"/>
              </w:rPr>
              <w:t>. For Switzerland our tax data analysis puts</w:t>
            </w:r>
            <w:r w:rsidR="00F10C8A">
              <w:rPr>
                <w:lang w:val="en-US"/>
              </w:rPr>
              <w:t xml:space="preserve"> strongly</w:t>
            </w:r>
            <w:r w:rsidR="00713E40">
              <w:rPr>
                <w:lang w:val="en-US"/>
              </w:rPr>
              <w:t xml:space="preserve"> into question the declining inequality trend reported by survey data for the last decades.   </w:t>
            </w:r>
            <w:r w:rsidR="0093785D">
              <w:rPr>
                <w:lang w:val="en-US"/>
              </w:rPr>
              <w:t xml:space="preserve">      </w:t>
            </w:r>
          </w:p>
          <w:p w14:paraId="632853A0" w14:textId="77777777" w:rsidR="0093785D" w:rsidRDefault="0093785D" w:rsidP="00B57CCB">
            <w:pPr>
              <w:rPr>
                <w:lang w:val="en-US"/>
              </w:rPr>
            </w:pPr>
          </w:p>
          <w:p w14:paraId="1D1D17F7" w14:textId="77777777" w:rsidR="0093785D" w:rsidRDefault="0093785D" w:rsidP="00B57CCB">
            <w:pPr>
              <w:rPr>
                <w:lang w:val="en-US"/>
              </w:rPr>
            </w:pPr>
          </w:p>
          <w:p w14:paraId="2F447CB3" w14:textId="56E3482A" w:rsidR="00B57CCB" w:rsidRDefault="00B57CCB" w:rsidP="00B57CCB">
            <w:pPr>
              <w:rPr>
                <w:lang w:val="en-US"/>
              </w:rPr>
            </w:pPr>
          </w:p>
          <w:p w14:paraId="71709C17" w14:textId="77777777" w:rsidR="00B57CCB" w:rsidRDefault="00B57CCB" w:rsidP="00B57CCB">
            <w:pPr>
              <w:rPr>
                <w:lang w:val="en-US"/>
              </w:rPr>
            </w:pPr>
          </w:p>
          <w:p w14:paraId="08211FFC" w14:textId="77777777" w:rsidR="00B57CCB" w:rsidRPr="002F06DC" w:rsidRDefault="00B57CCB" w:rsidP="00B57CCB">
            <w:pPr>
              <w:rPr>
                <w:b/>
                <w:szCs w:val="19"/>
                <w:lang w:val="en-US"/>
              </w:rPr>
            </w:pPr>
          </w:p>
        </w:tc>
      </w:tr>
      <w:tr w:rsidR="00B57CCB" w14:paraId="15F9C688" w14:textId="77777777" w:rsidTr="00B57CCB">
        <w:trPr>
          <w:trHeight w:hRule="exact" w:val="1134"/>
        </w:trPr>
        <w:tc>
          <w:tcPr>
            <w:tcW w:w="8392" w:type="dxa"/>
            <w:shd w:val="clear" w:color="auto" w:fill="auto"/>
            <w:vAlign w:val="bottom"/>
          </w:tcPr>
          <w:p w14:paraId="724FFA12" w14:textId="77777777" w:rsidR="00B57CCB" w:rsidRPr="00ED6401" w:rsidRDefault="00B57CCB" w:rsidP="00B57CCB">
            <w:pPr>
              <w:pStyle w:val="Footer"/>
              <w:rPr>
                <w:b/>
                <w:sz w:val="19"/>
                <w:szCs w:val="19"/>
              </w:rPr>
            </w:pPr>
            <w:r w:rsidRPr="00ED6401">
              <w:rPr>
                <w:b/>
                <w:sz w:val="19"/>
                <w:szCs w:val="19"/>
              </w:rPr>
              <w:t>Berner Fachhochschule</w:t>
            </w:r>
          </w:p>
          <w:bookmarkStart w:id="9" w:name="Text1"/>
          <w:p w14:paraId="01398040" w14:textId="77777777" w:rsidR="00B57CCB" w:rsidRPr="00DB7ED7" w:rsidRDefault="00B57CCB" w:rsidP="00B57CCB">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9"/>
          </w:p>
        </w:tc>
      </w:tr>
    </w:tbl>
    <w:p w14:paraId="00E31949" w14:textId="77777777" w:rsidR="00D044CF" w:rsidRDefault="00D044CF"/>
    <w:p w14:paraId="234DB0E8" w14:textId="77777777" w:rsidR="00D044CF" w:rsidRDefault="00D044CF"/>
    <w:p w14:paraId="773E3802" w14:textId="77777777" w:rsidR="00165CC1" w:rsidRDefault="00165CC1" w:rsidP="004F7B96">
      <w:pPr>
        <w:pStyle w:val="Inhaltsverzeichnis"/>
        <w:spacing w:line="100" w:lineRule="atLeast"/>
        <w:rPr>
          <w:ins w:id="10" w:author="Hümbelin Oliver" w:date="2015-01-19T15:51:00Z"/>
        </w:rPr>
      </w:pPr>
      <w:bookmarkStart w:id="11" w:name="_Toc406505783"/>
    </w:p>
    <w:p w14:paraId="54C47683" w14:textId="77777777" w:rsidR="00DD120E" w:rsidRDefault="00DD120E" w:rsidP="004F7B96">
      <w:pPr>
        <w:pStyle w:val="Inhaltsverzeichnis"/>
        <w:spacing w:line="100" w:lineRule="atLeast"/>
        <w:rPr>
          <w:ins w:id="12" w:author="Hümbelin Oliver" w:date="2015-01-19T15:51:00Z"/>
        </w:rPr>
      </w:pPr>
    </w:p>
    <w:p w14:paraId="10035FE0" w14:textId="77777777" w:rsidR="00DD120E" w:rsidRDefault="00DD120E" w:rsidP="004F7B96">
      <w:pPr>
        <w:pStyle w:val="Inhaltsverzeichnis"/>
        <w:spacing w:line="100" w:lineRule="atLeast"/>
        <w:rPr>
          <w:ins w:id="13" w:author="Hümbelin Oliver" w:date="2015-01-19T15:51:00Z"/>
        </w:rPr>
      </w:pPr>
    </w:p>
    <w:p w14:paraId="6C81D782" w14:textId="77777777" w:rsidR="00DD120E" w:rsidRDefault="00DD120E" w:rsidP="004F7B96">
      <w:pPr>
        <w:pStyle w:val="Inhaltsverzeichnis"/>
        <w:spacing w:line="100" w:lineRule="atLeast"/>
        <w:rPr>
          <w:ins w:id="14" w:author="Hümbelin Oliver" w:date="2015-01-19T15:51:00Z"/>
        </w:rPr>
      </w:pPr>
    </w:p>
    <w:p w14:paraId="4C358CD6" w14:textId="77777777" w:rsidR="00DD120E" w:rsidRDefault="00DD120E" w:rsidP="004F7B96">
      <w:pPr>
        <w:pStyle w:val="Inhaltsverzeichnis"/>
        <w:spacing w:line="100" w:lineRule="atLeast"/>
        <w:rPr>
          <w:ins w:id="15" w:author="Hümbelin Oliver" w:date="2015-01-19T15:51:00Z"/>
        </w:rPr>
      </w:pPr>
    </w:p>
    <w:p w14:paraId="3D68DC43" w14:textId="77777777" w:rsidR="00DD120E" w:rsidRDefault="00DD120E" w:rsidP="004F7B96">
      <w:pPr>
        <w:pStyle w:val="Inhaltsverzeichnis"/>
        <w:spacing w:line="100" w:lineRule="atLeast"/>
        <w:rPr>
          <w:ins w:id="16" w:author="Hümbelin Oliver" w:date="2015-01-19T15:51:00Z"/>
        </w:rPr>
      </w:pPr>
    </w:p>
    <w:p w14:paraId="7AD6CD1B" w14:textId="77777777" w:rsidR="00DD120E" w:rsidRDefault="00DD120E" w:rsidP="004F7B96">
      <w:pPr>
        <w:pStyle w:val="Inhaltsverzeichnis"/>
        <w:spacing w:line="100" w:lineRule="atLeast"/>
        <w:rPr>
          <w:ins w:id="17" w:author="Hümbelin Oliver" w:date="2015-01-19T15:51:00Z"/>
        </w:rPr>
      </w:pPr>
    </w:p>
    <w:p w14:paraId="1D876BB0" w14:textId="77777777" w:rsidR="00DD120E" w:rsidRDefault="00DD120E" w:rsidP="004F7B96">
      <w:pPr>
        <w:pStyle w:val="Inhaltsverzeichnis"/>
        <w:spacing w:line="100" w:lineRule="atLeast"/>
        <w:rPr>
          <w:ins w:id="18" w:author="Hümbelin Oliver" w:date="2015-01-19T15:51:00Z"/>
        </w:rPr>
      </w:pPr>
    </w:p>
    <w:p w14:paraId="6F3B018C" w14:textId="77777777" w:rsidR="00DD120E" w:rsidRDefault="00DD120E" w:rsidP="004F7B96">
      <w:pPr>
        <w:pStyle w:val="Inhaltsverzeichnis"/>
        <w:spacing w:line="100" w:lineRule="atLeast"/>
        <w:rPr>
          <w:ins w:id="19" w:author="Hümbelin Oliver" w:date="2015-01-19T15:51:00Z"/>
        </w:rPr>
      </w:pPr>
    </w:p>
    <w:p w14:paraId="45B7440E" w14:textId="77777777" w:rsidR="00DD120E" w:rsidRDefault="00DD120E" w:rsidP="004F7B96">
      <w:pPr>
        <w:pStyle w:val="Inhaltsverzeichnis"/>
        <w:spacing w:line="100" w:lineRule="atLeast"/>
        <w:rPr>
          <w:ins w:id="20" w:author="Hümbelin Oliver" w:date="2015-01-19T15:51:00Z"/>
        </w:rPr>
      </w:pPr>
    </w:p>
    <w:p w14:paraId="22BAB204" w14:textId="77777777" w:rsidR="00DD120E" w:rsidRDefault="00DD120E" w:rsidP="004F7B96">
      <w:pPr>
        <w:pStyle w:val="Inhaltsverzeichnis"/>
        <w:spacing w:line="100" w:lineRule="atLeast"/>
        <w:rPr>
          <w:ins w:id="21" w:author="Hümbelin Oliver" w:date="2015-01-19T15:51:00Z"/>
        </w:rPr>
      </w:pPr>
    </w:p>
    <w:p w14:paraId="6F4C10A0" w14:textId="77777777" w:rsidR="00DD120E" w:rsidRDefault="00DD120E" w:rsidP="004F7B96">
      <w:pPr>
        <w:pStyle w:val="Inhaltsverzeichnis"/>
        <w:spacing w:line="100" w:lineRule="atLeast"/>
        <w:rPr>
          <w:ins w:id="22" w:author="Hümbelin Oliver" w:date="2015-01-19T15:51:00Z"/>
        </w:rPr>
      </w:pPr>
    </w:p>
    <w:p w14:paraId="5426CDC6" w14:textId="77777777" w:rsidR="00DD120E" w:rsidRDefault="00DD120E" w:rsidP="004F7B96">
      <w:pPr>
        <w:pStyle w:val="Inhaltsverzeichnis"/>
        <w:spacing w:line="100" w:lineRule="atLeast"/>
        <w:rPr>
          <w:ins w:id="23" w:author="Hümbelin Oliver" w:date="2015-01-19T15:51:00Z"/>
        </w:rPr>
      </w:pPr>
    </w:p>
    <w:p w14:paraId="6FB10450" w14:textId="77777777" w:rsidR="00DD120E" w:rsidRDefault="00DD120E" w:rsidP="004F7B96">
      <w:pPr>
        <w:pStyle w:val="Inhaltsverzeichnis"/>
        <w:spacing w:line="100" w:lineRule="atLeast"/>
        <w:rPr>
          <w:ins w:id="24" w:author="Hümbelin Oliver" w:date="2015-01-19T15:51:00Z"/>
        </w:rPr>
      </w:pPr>
    </w:p>
    <w:p w14:paraId="74FF53AA" w14:textId="77777777" w:rsidR="00DD120E" w:rsidRDefault="00DD120E" w:rsidP="004F7B96">
      <w:pPr>
        <w:pStyle w:val="Inhaltsverzeichnis"/>
        <w:spacing w:line="100" w:lineRule="atLeast"/>
        <w:rPr>
          <w:ins w:id="25" w:author="Hümbelin Oliver" w:date="2015-01-19T15:51:00Z"/>
        </w:rPr>
      </w:pPr>
    </w:p>
    <w:p w14:paraId="0239A276" w14:textId="77777777" w:rsidR="00DD120E" w:rsidRDefault="00DD120E" w:rsidP="004F7B96">
      <w:pPr>
        <w:pStyle w:val="Inhaltsverzeichnis"/>
        <w:spacing w:line="100" w:lineRule="atLeast"/>
        <w:rPr>
          <w:ins w:id="26" w:author="Hümbelin Oliver" w:date="2015-01-19T15:51:00Z"/>
        </w:rPr>
      </w:pPr>
    </w:p>
    <w:p w14:paraId="781A4C86" w14:textId="77777777" w:rsidR="00DD120E" w:rsidRDefault="00DD120E" w:rsidP="004F7B96">
      <w:pPr>
        <w:pStyle w:val="Inhaltsverzeichnis"/>
        <w:spacing w:line="100" w:lineRule="atLeast"/>
        <w:rPr>
          <w:ins w:id="27" w:author="Hümbelin Oliver" w:date="2015-01-19T15:51:00Z"/>
        </w:rPr>
      </w:pPr>
    </w:p>
    <w:p w14:paraId="23F6B1B6" w14:textId="77777777" w:rsidR="00DD120E" w:rsidRDefault="00DD120E" w:rsidP="004F7B96">
      <w:pPr>
        <w:pStyle w:val="Inhaltsverzeichnis"/>
        <w:spacing w:line="100" w:lineRule="atLeast"/>
        <w:rPr>
          <w:ins w:id="28" w:author="Hümbelin Oliver" w:date="2015-01-19T15:51:00Z"/>
        </w:rPr>
      </w:pPr>
    </w:p>
    <w:p w14:paraId="4A0C5547" w14:textId="77777777" w:rsidR="00DD120E" w:rsidRDefault="00DD120E" w:rsidP="004F7B96">
      <w:pPr>
        <w:pStyle w:val="Inhaltsverzeichnis"/>
        <w:spacing w:line="100" w:lineRule="atLeast"/>
        <w:rPr>
          <w:ins w:id="29" w:author="Hümbelin Oliver" w:date="2015-01-19T15:51:00Z"/>
        </w:rPr>
      </w:pPr>
    </w:p>
    <w:p w14:paraId="56306D8B" w14:textId="77777777" w:rsidR="00DD120E" w:rsidRDefault="00DD120E" w:rsidP="004F7B96">
      <w:pPr>
        <w:pStyle w:val="Inhaltsverzeichnis"/>
        <w:spacing w:line="100" w:lineRule="atLeast"/>
        <w:rPr>
          <w:ins w:id="30" w:author="Hümbelin Oliver" w:date="2015-01-19T15:51:00Z"/>
        </w:rPr>
      </w:pPr>
    </w:p>
    <w:p w14:paraId="1AE744CA" w14:textId="77777777" w:rsidR="00DD120E" w:rsidRDefault="00DD120E" w:rsidP="004F7B96">
      <w:pPr>
        <w:pStyle w:val="Inhaltsverzeichnis"/>
        <w:spacing w:line="100" w:lineRule="atLeast"/>
        <w:rPr>
          <w:ins w:id="31" w:author="Hümbelin Oliver" w:date="2015-01-19T15:51:00Z"/>
        </w:rPr>
      </w:pPr>
    </w:p>
    <w:p w14:paraId="3546C450" w14:textId="77777777" w:rsidR="00DD120E" w:rsidRDefault="00DD120E" w:rsidP="004F7B96">
      <w:pPr>
        <w:pStyle w:val="Inhaltsverzeichnis"/>
        <w:spacing w:line="100" w:lineRule="atLeast"/>
        <w:rPr>
          <w:ins w:id="32" w:author="Hümbelin Oliver" w:date="2015-01-19T15:51:00Z"/>
        </w:rPr>
      </w:pPr>
    </w:p>
    <w:p w14:paraId="76E5FD1D" w14:textId="77777777" w:rsidR="00DD120E" w:rsidRDefault="00DD120E" w:rsidP="004F7B96">
      <w:pPr>
        <w:pStyle w:val="Inhaltsverzeichnis"/>
        <w:spacing w:line="100" w:lineRule="atLeast"/>
        <w:rPr>
          <w:ins w:id="33" w:author="Hümbelin Oliver" w:date="2015-01-19T15:51:00Z"/>
        </w:rPr>
      </w:pPr>
    </w:p>
    <w:p w14:paraId="702C2962" w14:textId="77777777" w:rsidR="00DD120E" w:rsidRDefault="00DD120E" w:rsidP="004F7B96">
      <w:pPr>
        <w:pStyle w:val="Inhaltsverzeichnis"/>
        <w:spacing w:line="100" w:lineRule="atLeast"/>
        <w:rPr>
          <w:ins w:id="34" w:author="Hümbelin Oliver" w:date="2015-01-19T15:51:00Z"/>
        </w:rPr>
      </w:pPr>
    </w:p>
    <w:p w14:paraId="693C8B5C" w14:textId="77777777" w:rsidR="00DD120E" w:rsidRDefault="00DD120E" w:rsidP="004F7B96">
      <w:pPr>
        <w:pStyle w:val="Inhaltsverzeichnis"/>
        <w:spacing w:line="100" w:lineRule="atLeast"/>
        <w:rPr>
          <w:ins w:id="35" w:author="Hümbelin Oliver" w:date="2015-01-19T15:51:00Z"/>
        </w:rPr>
      </w:pPr>
    </w:p>
    <w:p w14:paraId="52BB44E0" w14:textId="77777777" w:rsidR="00DD120E" w:rsidRDefault="00DD120E" w:rsidP="004F7B96">
      <w:pPr>
        <w:pStyle w:val="Inhaltsverzeichnis"/>
        <w:spacing w:line="100" w:lineRule="atLeast"/>
        <w:rPr>
          <w:ins w:id="36" w:author="Hümbelin Oliver" w:date="2015-01-19T15:51:00Z"/>
        </w:rPr>
      </w:pPr>
    </w:p>
    <w:p w14:paraId="754E3A43" w14:textId="77777777" w:rsidR="00DD120E" w:rsidRDefault="00DD120E" w:rsidP="004F7B96">
      <w:pPr>
        <w:pStyle w:val="Inhaltsverzeichnis"/>
        <w:spacing w:line="100" w:lineRule="atLeast"/>
        <w:rPr>
          <w:ins w:id="37" w:author="Hümbelin Oliver" w:date="2015-01-19T15:51:00Z"/>
        </w:rPr>
      </w:pPr>
    </w:p>
    <w:p w14:paraId="551E03F7" w14:textId="77777777" w:rsidR="00DD120E" w:rsidRDefault="00DD120E" w:rsidP="004F7B96">
      <w:pPr>
        <w:pStyle w:val="Inhaltsverzeichnis"/>
        <w:spacing w:line="100" w:lineRule="atLeast"/>
        <w:rPr>
          <w:ins w:id="38" w:author="Hümbelin Oliver" w:date="2015-01-19T15:51:00Z"/>
        </w:rPr>
      </w:pPr>
    </w:p>
    <w:p w14:paraId="7B8AFCA9" w14:textId="77777777" w:rsidR="00DD120E" w:rsidRDefault="00DD120E" w:rsidP="004F7B96">
      <w:pPr>
        <w:pStyle w:val="Inhaltsverzeichnis"/>
        <w:spacing w:line="100" w:lineRule="atLeast"/>
        <w:rPr>
          <w:ins w:id="39" w:author="Hümbelin Oliver" w:date="2015-01-19T15:51:00Z"/>
        </w:rPr>
      </w:pPr>
    </w:p>
    <w:p w14:paraId="1E0BC8BF" w14:textId="77777777" w:rsidR="00DD120E" w:rsidRDefault="00DD120E" w:rsidP="004F7B96">
      <w:pPr>
        <w:pStyle w:val="Inhaltsverzeichnis"/>
        <w:spacing w:line="100" w:lineRule="atLeast"/>
        <w:rPr>
          <w:ins w:id="40" w:author="Hümbelin Oliver" w:date="2015-01-19T15:51:00Z"/>
        </w:rPr>
      </w:pPr>
    </w:p>
    <w:p w14:paraId="452109B3" w14:textId="77777777" w:rsidR="00DD120E" w:rsidRDefault="00DD120E" w:rsidP="004F7B96">
      <w:pPr>
        <w:pStyle w:val="Inhaltsverzeichnis"/>
        <w:spacing w:line="100" w:lineRule="atLeast"/>
        <w:rPr>
          <w:ins w:id="41" w:author="Hümbelin Oliver" w:date="2015-01-19T15:51:00Z"/>
        </w:rPr>
      </w:pPr>
    </w:p>
    <w:p w14:paraId="1F7DE85A" w14:textId="77777777" w:rsidR="00DD120E" w:rsidRDefault="00DD120E" w:rsidP="004F7B96">
      <w:pPr>
        <w:pStyle w:val="Inhaltsverzeichnis"/>
        <w:spacing w:line="100" w:lineRule="atLeast"/>
        <w:rPr>
          <w:ins w:id="42" w:author="Hümbelin Oliver" w:date="2015-01-19T15:51:00Z"/>
        </w:rPr>
      </w:pPr>
    </w:p>
    <w:p w14:paraId="3C4793BF" w14:textId="77777777" w:rsidR="00DD120E" w:rsidRDefault="00DD120E" w:rsidP="004F7B96">
      <w:pPr>
        <w:pStyle w:val="Inhaltsverzeichnis"/>
        <w:spacing w:line="100" w:lineRule="atLeast"/>
        <w:rPr>
          <w:ins w:id="43" w:author="Hümbelin Oliver" w:date="2015-01-19T15:51:00Z"/>
        </w:rPr>
      </w:pPr>
    </w:p>
    <w:p w14:paraId="20FBD211" w14:textId="77777777" w:rsidR="00DD120E" w:rsidRDefault="00DD120E" w:rsidP="004F7B96">
      <w:pPr>
        <w:pStyle w:val="Inhaltsverzeichnis"/>
        <w:spacing w:line="100" w:lineRule="atLeast"/>
        <w:rPr>
          <w:ins w:id="44" w:author="Hümbelin Oliver" w:date="2015-01-19T15:51:00Z"/>
        </w:rPr>
      </w:pPr>
    </w:p>
    <w:p w14:paraId="77B69B2F" w14:textId="77777777" w:rsidR="00DD120E" w:rsidRDefault="00DD120E" w:rsidP="004F7B96">
      <w:pPr>
        <w:pStyle w:val="Inhaltsverzeichnis"/>
        <w:spacing w:line="100" w:lineRule="atLeast"/>
        <w:rPr>
          <w:ins w:id="45" w:author="Hümbelin Oliver" w:date="2015-01-19T15:51:00Z"/>
        </w:rPr>
      </w:pPr>
    </w:p>
    <w:p w14:paraId="336C3F14" w14:textId="77777777" w:rsidR="00DD120E" w:rsidRDefault="00DD120E" w:rsidP="004F7B96">
      <w:pPr>
        <w:pStyle w:val="Inhaltsverzeichnis"/>
        <w:spacing w:line="100" w:lineRule="atLeast"/>
        <w:rPr>
          <w:ins w:id="46" w:author="Hümbelin Oliver" w:date="2015-01-19T15:51:00Z"/>
        </w:rPr>
      </w:pPr>
    </w:p>
    <w:p w14:paraId="5ABCB669" w14:textId="77777777" w:rsidR="00DD120E" w:rsidRDefault="00DD120E" w:rsidP="004F7B96">
      <w:pPr>
        <w:pStyle w:val="Inhaltsverzeichnis"/>
        <w:spacing w:line="100" w:lineRule="atLeast"/>
        <w:rPr>
          <w:ins w:id="47" w:author="Hümbelin Oliver" w:date="2015-01-19T15:51:00Z"/>
        </w:rPr>
      </w:pPr>
    </w:p>
    <w:p w14:paraId="14AEB350" w14:textId="77777777" w:rsidR="00DD120E" w:rsidRDefault="00DD120E" w:rsidP="004F7B96">
      <w:pPr>
        <w:pStyle w:val="Inhaltsverzeichnis"/>
        <w:spacing w:line="100" w:lineRule="atLeast"/>
        <w:rPr>
          <w:ins w:id="48" w:author="Hümbelin Oliver" w:date="2015-01-19T15:51:00Z"/>
        </w:rPr>
      </w:pPr>
    </w:p>
    <w:p w14:paraId="626B30B7" w14:textId="77777777" w:rsidR="00DD120E" w:rsidRDefault="00DD120E" w:rsidP="004F7B96">
      <w:pPr>
        <w:pStyle w:val="Inhaltsverzeichnis"/>
        <w:spacing w:line="100" w:lineRule="atLeast"/>
      </w:pPr>
    </w:p>
    <w:bookmarkEnd w:id="11"/>
    <w:p w14:paraId="53B554C3" w14:textId="77777777" w:rsidR="006312CC" w:rsidRPr="00DE7DE7" w:rsidRDefault="006312CC" w:rsidP="00D044CF">
      <w:pPr>
        <w:pStyle w:val="Heading1"/>
        <w:rPr>
          <w:lang w:val="en-US"/>
        </w:rPr>
      </w:pPr>
      <w:r>
        <w:br w:type="page"/>
      </w:r>
      <w:bookmarkStart w:id="49" w:name="_Toc406505784"/>
      <w:r w:rsidR="00D044CF" w:rsidRPr="00DE7DE7">
        <w:rPr>
          <w:lang w:val="en-US"/>
        </w:rPr>
        <w:lastRenderedPageBreak/>
        <w:t>Introduction</w:t>
      </w:r>
      <w:bookmarkEnd w:id="49"/>
    </w:p>
    <w:p w14:paraId="6E81AE81" w14:textId="2C984A40" w:rsidR="00D044CF" w:rsidRPr="00D044CF" w:rsidRDefault="00D044CF" w:rsidP="00D044CF">
      <w:pPr>
        <w:rPr>
          <w:lang w:val="en-US"/>
        </w:rPr>
      </w:pPr>
      <w:r w:rsidRPr="00D044CF">
        <w:rPr>
          <w:lang w:val="en-US"/>
        </w:rPr>
        <w:t xml:space="preserve">Economic resources </w:t>
      </w:r>
      <w:r w:rsidR="00647CF1">
        <w:rPr>
          <w:lang w:val="en-US"/>
        </w:rPr>
        <w:t>might be seen as</w:t>
      </w:r>
      <w:r w:rsidRPr="00D044CF">
        <w:rPr>
          <w:lang w:val="en-US"/>
        </w:rPr>
        <w:t xml:space="preserve"> central indicator</w:t>
      </w:r>
      <w:r w:rsidR="00F20F69">
        <w:rPr>
          <w:lang w:val="en-US"/>
        </w:rPr>
        <w:t>s</w:t>
      </w:r>
      <w:r w:rsidRPr="00D044CF">
        <w:rPr>
          <w:lang w:val="en-US"/>
        </w:rPr>
        <w:t xml:space="preserve"> for life chances. Therefore</w:t>
      </w:r>
      <w:r w:rsidR="00C85919">
        <w:rPr>
          <w:lang w:val="en-US"/>
        </w:rPr>
        <w:t>,</w:t>
      </w:r>
      <w:r w:rsidRPr="00D044CF">
        <w:rPr>
          <w:lang w:val="en-US"/>
        </w:rPr>
        <w:t xml:space="preserve"> the distribution of resources does not only matter </w:t>
      </w:r>
      <w:r w:rsidR="00C85919">
        <w:rPr>
          <w:lang w:val="en-US"/>
        </w:rPr>
        <w:t>regarding</w:t>
      </w:r>
      <w:r w:rsidRPr="00D044CF">
        <w:rPr>
          <w:lang w:val="en-US"/>
        </w:rPr>
        <w:t xml:space="preserve"> </w:t>
      </w:r>
      <w:r w:rsidR="00C85919">
        <w:rPr>
          <w:lang w:val="en-US"/>
        </w:rPr>
        <w:t>consumption</w:t>
      </w:r>
      <w:r w:rsidRPr="00D044CF">
        <w:rPr>
          <w:lang w:val="en-US"/>
        </w:rPr>
        <w:t xml:space="preserve">, but also </w:t>
      </w:r>
      <w:r w:rsidR="003B5513">
        <w:rPr>
          <w:lang w:val="en-US"/>
        </w:rPr>
        <w:t xml:space="preserve">regarding </w:t>
      </w:r>
      <w:r w:rsidRPr="00D044CF">
        <w:rPr>
          <w:lang w:val="en-US"/>
        </w:rPr>
        <w:t xml:space="preserve">health </w:t>
      </w:r>
      <w:r w:rsidR="00C85919">
        <w:rPr>
          <w:lang w:val="en-US"/>
        </w:rPr>
        <w:t>and</w:t>
      </w:r>
      <w:r w:rsidR="00C85919" w:rsidRPr="00D044CF">
        <w:rPr>
          <w:lang w:val="en-US"/>
        </w:rPr>
        <w:t xml:space="preserve"> </w:t>
      </w:r>
      <w:r w:rsidRPr="00D044CF">
        <w:rPr>
          <w:lang w:val="en-US"/>
        </w:rPr>
        <w:t xml:space="preserve">even life expectancy. </w:t>
      </w:r>
      <w:r w:rsidR="003B5513">
        <w:rPr>
          <w:lang w:val="en-US"/>
        </w:rPr>
        <w:t xml:space="preserve">Considering the </w:t>
      </w:r>
      <w:r w:rsidR="004C7482">
        <w:rPr>
          <w:lang w:val="en-US"/>
        </w:rPr>
        <w:t>rising</w:t>
      </w:r>
      <w:r w:rsidR="00A47D1F">
        <w:rPr>
          <w:lang w:val="en-US"/>
        </w:rPr>
        <w:t xml:space="preserve"> economic inequality</w:t>
      </w:r>
      <w:r w:rsidR="00A47D1F" w:rsidRPr="00D044CF">
        <w:rPr>
          <w:lang w:val="en-US"/>
        </w:rPr>
        <w:t xml:space="preserve"> in the majority of western countries over the last decades (OECD 2008, OECD 2011, </w:t>
      </w:r>
      <w:proofErr w:type="spellStart"/>
      <w:r w:rsidR="00A47D1F" w:rsidRPr="00D044CF">
        <w:rPr>
          <w:lang w:val="en-US"/>
        </w:rPr>
        <w:t>Gornick</w:t>
      </w:r>
      <w:proofErr w:type="spellEnd"/>
      <w:r w:rsidR="00A47D1F" w:rsidRPr="00D044CF">
        <w:rPr>
          <w:lang w:val="en-US"/>
        </w:rPr>
        <w:t xml:space="preserve"> and </w:t>
      </w:r>
      <w:proofErr w:type="spellStart"/>
      <w:r w:rsidR="00A47D1F" w:rsidRPr="00D044CF">
        <w:rPr>
          <w:lang w:val="en-US"/>
        </w:rPr>
        <w:t>Jän</w:t>
      </w:r>
      <w:r w:rsidR="00B545E6">
        <w:rPr>
          <w:lang w:val="en-US"/>
        </w:rPr>
        <w:t>tti</w:t>
      </w:r>
      <w:proofErr w:type="spellEnd"/>
      <w:r w:rsidR="00B545E6">
        <w:rPr>
          <w:lang w:val="en-US"/>
        </w:rPr>
        <w:t xml:space="preserve"> 2013, </w:t>
      </w:r>
      <w:proofErr w:type="spellStart"/>
      <w:r w:rsidR="00B545E6">
        <w:rPr>
          <w:lang w:val="en-US"/>
        </w:rPr>
        <w:t>Salverda</w:t>
      </w:r>
      <w:proofErr w:type="spellEnd"/>
      <w:r w:rsidR="00B545E6">
        <w:rPr>
          <w:lang w:val="en-US"/>
        </w:rPr>
        <w:t xml:space="preserve"> et al. 2014)</w:t>
      </w:r>
      <w:r w:rsidR="00A47D1F">
        <w:rPr>
          <w:lang w:val="en-US"/>
        </w:rPr>
        <w:t xml:space="preserve"> it is not surprising</w:t>
      </w:r>
      <w:r w:rsidR="00C85919">
        <w:rPr>
          <w:lang w:val="en-US"/>
        </w:rPr>
        <w:t xml:space="preserve"> </w:t>
      </w:r>
      <w:r w:rsidR="00A47D1F" w:rsidRPr="00D044CF">
        <w:rPr>
          <w:lang w:val="en-US"/>
        </w:rPr>
        <w:t>that concern</w:t>
      </w:r>
      <w:r w:rsidR="00C85919">
        <w:rPr>
          <w:lang w:val="en-US"/>
        </w:rPr>
        <w:t>s</w:t>
      </w:r>
      <w:r w:rsidR="00A47D1F" w:rsidRPr="00D044CF">
        <w:rPr>
          <w:lang w:val="en-US"/>
        </w:rPr>
        <w:t xml:space="preserve"> about the widening gap</w:t>
      </w:r>
      <w:r w:rsidR="00C85919">
        <w:rPr>
          <w:lang w:val="en-US"/>
        </w:rPr>
        <w:t xml:space="preserve"> between rich and poor</w:t>
      </w:r>
      <w:r w:rsidR="00A47D1F" w:rsidRPr="00D044CF">
        <w:rPr>
          <w:lang w:val="en-US"/>
        </w:rPr>
        <w:t xml:space="preserve"> </w:t>
      </w:r>
      <w:r w:rsidR="00C85919">
        <w:rPr>
          <w:lang w:val="en-US"/>
        </w:rPr>
        <w:t>are</w:t>
      </w:r>
      <w:r w:rsidR="00C85919" w:rsidRPr="00D044CF">
        <w:rPr>
          <w:lang w:val="en-US"/>
        </w:rPr>
        <w:t xml:space="preserve"> more and more </w:t>
      </w:r>
      <w:r w:rsidR="00C85919">
        <w:rPr>
          <w:lang w:val="en-US"/>
        </w:rPr>
        <w:t>expressed</w:t>
      </w:r>
      <w:r w:rsidR="00C85919" w:rsidRPr="00D044CF">
        <w:rPr>
          <w:lang w:val="en-US"/>
        </w:rPr>
        <w:t xml:space="preserve"> </w:t>
      </w:r>
      <w:r w:rsidR="00A47D1F" w:rsidRPr="00D044CF">
        <w:rPr>
          <w:lang w:val="en-US"/>
        </w:rPr>
        <w:t>by global leaders (World Economic Forum, 2013).</w:t>
      </w:r>
      <w:r w:rsidR="00A47D1F">
        <w:rPr>
          <w:lang w:val="en-US"/>
        </w:rPr>
        <w:t xml:space="preserve"> </w:t>
      </w:r>
      <w:r w:rsidR="009D3628" w:rsidRPr="00D044CF">
        <w:rPr>
          <w:lang w:val="en-US"/>
        </w:rPr>
        <w:t xml:space="preserve">Although </w:t>
      </w:r>
      <w:r w:rsidR="009D3628">
        <w:rPr>
          <w:lang w:val="en-US"/>
        </w:rPr>
        <w:t>inequality</w:t>
      </w:r>
      <w:r w:rsidR="0090411B">
        <w:rPr>
          <w:lang w:val="en-US"/>
        </w:rPr>
        <w:t xml:space="preserve"> rose not</w:t>
      </w:r>
      <w:r w:rsidRPr="00D044CF">
        <w:rPr>
          <w:lang w:val="en-US"/>
        </w:rPr>
        <w:t xml:space="preserve"> uniform, a common pattern seems to be identifiable, </w:t>
      </w:r>
      <w:proofErr w:type="gramStart"/>
      <w:r w:rsidRPr="00D044CF">
        <w:rPr>
          <w:lang w:val="en-US"/>
        </w:rPr>
        <w:t xml:space="preserve">which </w:t>
      </w:r>
      <w:r w:rsidR="00F20F69">
        <w:rPr>
          <w:lang w:val="en-US"/>
        </w:rPr>
        <w:t>is generally described</w:t>
      </w:r>
      <w:r w:rsidRPr="00D044CF">
        <w:rPr>
          <w:lang w:val="en-US"/>
        </w:rPr>
        <w:t xml:space="preserve"> as the “hollowing of the middle class” (Alderson and Doran, 2013)</w:t>
      </w:r>
      <w:r w:rsidR="0090411B">
        <w:rPr>
          <w:lang w:val="en-US"/>
        </w:rPr>
        <w:t>.</w:t>
      </w:r>
      <w:proofErr w:type="gramEnd"/>
      <w:r w:rsidR="00F20F69">
        <w:rPr>
          <w:lang w:val="en-US"/>
        </w:rPr>
        <w:t xml:space="preserve"> </w:t>
      </w:r>
      <w:r w:rsidR="0090411B">
        <w:rPr>
          <w:lang w:val="en-US"/>
        </w:rPr>
        <w:t>H</w:t>
      </w:r>
      <w:r w:rsidR="0090411B" w:rsidRPr="00D044CF">
        <w:rPr>
          <w:lang w:val="en-US"/>
        </w:rPr>
        <w:t xml:space="preserve">ouseholds </w:t>
      </w:r>
      <w:r w:rsidRPr="00D044CF">
        <w:rPr>
          <w:lang w:val="en-US"/>
        </w:rPr>
        <w:t>are moving towards the top and the bottom of the distribution</w:t>
      </w:r>
      <w:r w:rsidR="00F20F69">
        <w:rPr>
          <w:lang w:val="en-US"/>
        </w:rPr>
        <w:t xml:space="preserve">. This </w:t>
      </w:r>
      <w:r w:rsidRPr="00D044CF">
        <w:rPr>
          <w:lang w:val="en-US"/>
        </w:rPr>
        <w:t xml:space="preserve">is especially problematic as the middle class </w:t>
      </w:r>
      <w:r w:rsidR="008E1D60">
        <w:rPr>
          <w:lang w:val="en-US"/>
        </w:rPr>
        <w:t>stands at</w:t>
      </w:r>
      <w:r w:rsidRPr="00D044CF">
        <w:rPr>
          <w:lang w:val="en-US"/>
        </w:rPr>
        <w:t xml:space="preserve"> the core of western democracies or, as it is stated by </w:t>
      </w:r>
      <w:proofErr w:type="spellStart"/>
      <w:r w:rsidRPr="00D044CF">
        <w:rPr>
          <w:lang w:val="en-US"/>
        </w:rPr>
        <w:t>Stiglitz</w:t>
      </w:r>
      <w:proofErr w:type="spellEnd"/>
      <w:r w:rsidRPr="00D044CF">
        <w:rPr>
          <w:lang w:val="en-US"/>
        </w:rPr>
        <w:t xml:space="preserve"> (2012, 117)</w:t>
      </w:r>
      <w:r w:rsidR="00F20F69">
        <w:rPr>
          <w:lang w:val="en-US"/>
        </w:rPr>
        <w:t xml:space="preserve"> that by hollowing the middle class,</w:t>
      </w:r>
      <w:r w:rsidRPr="00D044CF">
        <w:rPr>
          <w:lang w:val="en-US"/>
        </w:rPr>
        <w:t xml:space="preserve"> “our democracy is being put at peril.”</w:t>
      </w:r>
      <w:r w:rsidR="00C85919">
        <w:rPr>
          <w:lang w:val="en-US"/>
        </w:rPr>
        <w:t xml:space="preserve"> </w:t>
      </w:r>
    </w:p>
    <w:p w14:paraId="001079C3" w14:textId="77777777" w:rsidR="00D044CF" w:rsidRPr="00D044CF" w:rsidRDefault="00D044CF" w:rsidP="00D044CF">
      <w:pPr>
        <w:rPr>
          <w:lang w:val="en-US"/>
        </w:rPr>
      </w:pPr>
    </w:p>
    <w:p w14:paraId="2EA2BD7B" w14:textId="7FD8A4DC" w:rsidR="00D044CF" w:rsidRDefault="00D044CF" w:rsidP="00D044CF">
      <w:pPr>
        <w:rPr>
          <w:lang w:val="en-US"/>
        </w:rPr>
      </w:pPr>
      <w:r w:rsidRPr="00D044CF">
        <w:rPr>
          <w:lang w:val="en-US"/>
        </w:rPr>
        <w:t>Given the importance of the subject</w:t>
      </w:r>
      <w:r w:rsidR="00F20F69">
        <w:rPr>
          <w:lang w:val="en-US"/>
        </w:rPr>
        <w:t>,</w:t>
      </w:r>
      <w:r w:rsidRPr="00D044CF">
        <w:rPr>
          <w:lang w:val="en-US"/>
        </w:rPr>
        <w:t xml:space="preserve"> a constant reflection </w:t>
      </w:r>
      <w:r w:rsidR="00F471A8">
        <w:rPr>
          <w:lang w:val="en-US"/>
        </w:rPr>
        <w:t>on</w:t>
      </w:r>
      <w:r w:rsidR="00F471A8" w:rsidRPr="00D044CF">
        <w:rPr>
          <w:lang w:val="en-US"/>
        </w:rPr>
        <w:t xml:space="preserve"> </w:t>
      </w:r>
      <w:r w:rsidRPr="00D044CF">
        <w:rPr>
          <w:lang w:val="en-US"/>
        </w:rPr>
        <w:t xml:space="preserve">reliability of empirical data seems appropriate. </w:t>
      </w:r>
      <w:r w:rsidR="0090411B">
        <w:rPr>
          <w:lang w:val="en-US"/>
        </w:rPr>
        <w:t xml:space="preserve">On the one hand, </w:t>
      </w:r>
      <w:r w:rsidRPr="00D044CF">
        <w:rPr>
          <w:lang w:val="en-US"/>
        </w:rPr>
        <w:t xml:space="preserve">Atkinson (2013) observes </w:t>
      </w:r>
      <w:r w:rsidR="00AE4567">
        <w:rPr>
          <w:lang w:val="en-US"/>
        </w:rPr>
        <w:t xml:space="preserve">improved </w:t>
      </w:r>
      <w:r w:rsidRPr="00D044CF">
        <w:rPr>
          <w:lang w:val="en-US"/>
        </w:rPr>
        <w:t>metho</w:t>
      </w:r>
      <w:r w:rsidR="00AE4567">
        <w:rPr>
          <w:lang w:val="en-US"/>
        </w:rPr>
        <w:t>ds regarding household surveys</w:t>
      </w:r>
      <w:r w:rsidRPr="00D044CF">
        <w:rPr>
          <w:lang w:val="en-US"/>
        </w:rPr>
        <w:t>, the core sources of inequality research. On the other hand, the labor intensive and expensive</w:t>
      </w:r>
      <w:r w:rsidR="00F471A8">
        <w:rPr>
          <w:lang w:val="en-US"/>
        </w:rPr>
        <w:t xml:space="preserve"> </w:t>
      </w:r>
      <w:r w:rsidR="00F471A8" w:rsidRPr="00D044CF">
        <w:rPr>
          <w:lang w:val="en-US"/>
        </w:rPr>
        <w:t>surveys</w:t>
      </w:r>
      <w:r w:rsidRPr="00D044CF">
        <w:rPr>
          <w:lang w:val="en-US"/>
        </w:rPr>
        <w:t xml:space="preserve"> are subject</w:t>
      </w:r>
      <w:r w:rsidR="00F471A8">
        <w:rPr>
          <w:lang w:val="en-US"/>
        </w:rPr>
        <w:t xml:space="preserve"> </w:t>
      </w:r>
      <w:r w:rsidRPr="00D044CF">
        <w:rPr>
          <w:lang w:val="en-US"/>
        </w:rPr>
        <w:t>to budget cuts</w:t>
      </w:r>
      <w:r w:rsidR="00F471A8">
        <w:rPr>
          <w:lang w:val="en-US"/>
        </w:rPr>
        <w:t xml:space="preserve"> </w:t>
      </w:r>
      <w:r w:rsidR="00F471A8" w:rsidRPr="00D044CF">
        <w:rPr>
          <w:lang w:val="en-US"/>
        </w:rPr>
        <w:t>around the world</w:t>
      </w:r>
      <w:r w:rsidR="003D0FC6">
        <w:rPr>
          <w:lang w:val="en-US"/>
        </w:rPr>
        <w:t xml:space="preserve"> and </w:t>
      </w:r>
      <w:r w:rsidR="00F20F69">
        <w:rPr>
          <w:lang w:val="en-US"/>
        </w:rPr>
        <w:t>they</w:t>
      </w:r>
      <w:r w:rsidRPr="00D044CF">
        <w:rPr>
          <w:lang w:val="en-US"/>
        </w:rPr>
        <w:t xml:space="preserve"> </w:t>
      </w:r>
      <w:r w:rsidR="0090411B">
        <w:rPr>
          <w:lang w:val="en-US"/>
        </w:rPr>
        <w:t>suffer</w:t>
      </w:r>
      <w:r w:rsidRPr="00D044CF">
        <w:rPr>
          <w:lang w:val="en-US"/>
        </w:rPr>
        <w:t xml:space="preserve"> </w:t>
      </w:r>
      <w:r w:rsidR="003D0FC6">
        <w:rPr>
          <w:lang w:val="en-US"/>
        </w:rPr>
        <w:t>from</w:t>
      </w:r>
      <w:r w:rsidR="003D0FC6" w:rsidRPr="00D044CF">
        <w:rPr>
          <w:lang w:val="en-US"/>
        </w:rPr>
        <w:t xml:space="preserve"> </w:t>
      </w:r>
      <w:r w:rsidRPr="00D044CF">
        <w:rPr>
          <w:lang w:val="en-US"/>
        </w:rPr>
        <w:t xml:space="preserve">low response rates, which affect the assessment of inequality undisputedly. These concerns have led to the search of alternative data sources that can supplement the established survey data studies. The technological progress and the modernization of public administration have led to several </w:t>
      </w:r>
      <w:proofErr w:type="gramStart"/>
      <w:r w:rsidR="00DE7DE7">
        <w:rPr>
          <w:lang w:val="en-US"/>
        </w:rPr>
        <w:t>inequality</w:t>
      </w:r>
      <w:proofErr w:type="gramEnd"/>
      <w:r w:rsidRPr="00D044CF">
        <w:rPr>
          <w:lang w:val="en-US"/>
        </w:rPr>
        <w:t xml:space="preserve"> relevant administrative registers like personal income or social benefit records. Especially interesting is tax data, because records reach relatively </w:t>
      </w:r>
      <w:r w:rsidR="00AE4567">
        <w:rPr>
          <w:lang w:val="en-US"/>
        </w:rPr>
        <w:t>far</w:t>
      </w:r>
      <w:r w:rsidR="00AE4567" w:rsidRPr="00D044CF">
        <w:rPr>
          <w:lang w:val="en-US"/>
        </w:rPr>
        <w:t xml:space="preserve"> </w:t>
      </w:r>
      <w:r w:rsidRPr="00D044CF">
        <w:rPr>
          <w:lang w:val="en-US"/>
        </w:rPr>
        <w:t xml:space="preserve">back in time. Already Kuznets (1955) used tax data to examine the relationship between economic growth and </w:t>
      </w:r>
      <w:r w:rsidR="00AE4567">
        <w:rPr>
          <w:lang w:val="en-US"/>
        </w:rPr>
        <w:t>the distribution</w:t>
      </w:r>
      <w:r w:rsidRPr="00D044CF">
        <w:rPr>
          <w:lang w:val="en-US"/>
        </w:rPr>
        <w:t xml:space="preserve"> of </w:t>
      </w:r>
      <w:r w:rsidR="00AE4567">
        <w:rPr>
          <w:lang w:val="en-US"/>
        </w:rPr>
        <w:t xml:space="preserve">personal </w:t>
      </w:r>
      <w:r w:rsidRPr="00D044CF">
        <w:rPr>
          <w:lang w:val="en-US"/>
        </w:rPr>
        <w:t>income</w:t>
      </w:r>
      <w:r w:rsidR="00AE4567">
        <w:rPr>
          <w:lang w:val="en-US"/>
        </w:rPr>
        <w:t>s</w:t>
      </w:r>
      <w:r w:rsidRPr="00D044CF">
        <w:rPr>
          <w:lang w:val="en-US"/>
        </w:rPr>
        <w:t>. Then</w:t>
      </w:r>
      <w:r w:rsidR="00027103">
        <w:rPr>
          <w:lang w:val="en-US"/>
        </w:rPr>
        <w:t>,</w:t>
      </w:r>
      <w:r w:rsidR="00027103" w:rsidRPr="00D044CF">
        <w:rPr>
          <w:lang w:val="en-US"/>
        </w:rPr>
        <w:t xml:space="preserve"> </w:t>
      </w:r>
      <w:r w:rsidRPr="00D044CF">
        <w:rPr>
          <w:lang w:val="en-US"/>
        </w:rPr>
        <w:t>it took several decades until Piketty (2001, 2003)</w:t>
      </w:r>
      <w:r w:rsidR="00027103">
        <w:rPr>
          <w:lang w:val="en-US"/>
        </w:rPr>
        <w:t xml:space="preserve"> and</w:t>
      </w:r>
      <w:r w:rsidRPr="00D044CF">
        <w:rPr>
          <w:lang w:val="en-US"/>
        </w:rPr>
        <w:t xml:space="preserve"> Piketty and </w:t>
      </w:r>
      <w:proofErr w:type="spellStart"/>
      <w:r w:rsidRPr="00D044CF">
        <w:rPr>
          <w:lang w:val="en-US"/>
        </w:rPr>
        <w:t>Saez</w:t>
      </w:r>
      <w:proofErr w:type="spellEnd"/>
      <w:r w:rsidRPr="00D044CF">
        <w:rPr>
          <w:lang w:val="en-US"/>
        </w:rPr>
        <w:t xml:space="preserve"> (2003) made the use of tax data fashionable again. Following </w:t>
      </w:r>
      <w:r w:rsidR="00AE4567">
        <w:rPr>
          <w:lang w:val="en-US"/>
        </w:rPr>
        <w:t>Piketty</w:t>
      </w:r>
      <w:r w:rsidR="00027103">
        <w:rPr>
          <w:lang w:val="en-US"/>
        </w:rPr>
        <w:t>’</w:t>
      </w:r>
      <w:r w:rsidR="00AE4567">
        <w:rPr>
          <w:lang w:val="en-US"/>
        </w:rPr>
        <w:t>s</w:t>
      </w:r>
      <w:r w:rsidRPr="00D044CF">
        <w:rPr>
          <w:lang w:val="en-US"/>
        </w:rPr>
        <w:t xml:space="preserve"> approach, studies </w:t>
      </w:r>
      <w:r w:rsidR="00027103">
        <w:rPr>
          <w:lang w:val="en-US"/>
        </w:rPr>
        <w:t>have been conducted in</w:t>
      </w:r>
      <w:r w:rsidR="00027103" w:rsidRPr="00D044CF">
        <w:rPr>
          <w:lang w:val="en-US"/>
        </w:rPr>
        <w:t xml:space="preserve"> </w:t>
      </w:r>
      <w:r w:rsidRPr="00D044CF">
        <w:rPr>
          <w:lang w:val="en-US"/>
        </w:rPr>
        <w:t>several countries (Atkinson and Piketty, 2007, 2010). Today, all existing top income tax statistics based time series are collected and accessible through the world top income</w:t>
      </w:r>
      <w:r w:rsidR="009D3628">
        <w:rPr>
          <w:lang w:val="en-US"/>
        </w:rPr>
        <w:t>s</w:t>
      </w:r>
      <w:r w:rsidRPr="00D044CF">
        <w:rPr>
          <w:lang w:val="en-US"/>
        </w:rPr>
        <w:t xml:space="preserve"> database</w:t>
      </w:r>
      <w:r w:rsidR="00AE4567">
        <w:rPr>
          <w:lang w:val="en-US"/>
        </w:rPr>
        <w:t>,</w:t>
      </w:r>
      <w:r w:rsidRPr="00D044CF">
        <w:rPr>
          <w:lang w:val="en-US"/>
        </w:rPr>
        <w:t xml:space="preserve"> some</w:t>
      </w:r>
      <w:r w:rsidR="00AE4567">
        <w:rPr>
          <w:lang w:val="en-US"/>
        </w:rPr>
        <w:t xml:space="preserve"> of which date back </w:t>
      </w:r>
      <w:r w:rsidRPr="00D044CF">
        <w:rPr>
          <w:lang w:val="en-US"/>
        </w:rPr>
        <w:t>to the beginning of the 20th century (</w:t>
      </w:r>
      <w:proofErr w:type="spellStart"/>
      <w:r w:rsidRPr="00D044CF">
        <w:rPr>
          <w:lang w:val="en-US"/>
        </w:rPr>
        <w:t>Alvaredo</w:t>
      </w:r>
      <w:proofErr w:type="spellEnd"/>
      <w:r w:rsidRPr="00D044CF">
        <w:rPr>
          <w:lang w:val="en-US"/>
        </w:rPr>
        <w:t xml:space="preserve"> et al., </w:t>
      </w:r>
      <w:r w:rsidR="00763E00">
        <w:rPr>
          <w:lang w:val="en-US"/>
        </w:rPr>
        <w:t xml:space="preserve">2014). </w:t>
      </w:r>
    </w:p>
    <w:p w14:paraId="658ECF60" w14:textId="77777777" w:rsidR="00763E00" w:rsidRPr="00D044CF" w:rsidRDefault="00763E00" w:rsidP="00D044CF">
      <w:pPr>
        <w:rPr>
          <w:lang w:val="en-US"/>
        </w:rPr>
      </w:pPr>
    </w:p>
    <w:p w14:paraId="1F290B19" w14:textId="26A8B021" w:rsidR="000C23D4" w:rsidRPr="000C23D4" w:rsidRDefault="009D3628" w:rsidP="000C23D4">
      <w:pPr>
        <w:rPr>
          <w:lang w:val="en-US"/>
        </w:rPr>
      </w:pPr>
      <w:r>
        <w:rPr>
          <w:lang w:val="en-US"/>
        </w:rPr>
        <w:t>While there is already an extensive body of</w:t>
      </w:r>
      <w:r w:rsidR="00C76919">
        <w:rPr>
          <w:lang w:val="en-US"/>
        </w:rPr>
        <w:t xml:space="preserve"> literature with</w:t>
      </w:r>
      <w:r>
        <w:rPr>
          <w:lang w:val="en-US"/>
        </w:rPr>
        <w:t xml:space="preserve"> </w:t>
      </w:r>
      <w:r w:rsidR="00C76919">
        <w:rPr>
          <w:lang w:val="en-US"/>
        </w:rPr>
        <w:t xml:space="preserve">top income based taxed data studies, the utility of tax data for overall inequality studies is not yet discussed </w:t>
      </w:r>
      <w:r w:rsidR="00C76919" w:rsidRPr="00C76919">
        <w:rPr>
          <w:lang w:val="en-US"/>
        </w:rPr>
        <w:t>thoroughly</w:t>
      </w:r>
      <w:r w:rsidR="00C76919">
        <w:rPr>
          <w:lang w:val="en-US"/>
        </w:rPr>
        <w:t xml:space="preserve">. In this paper we </w:t>
      </w:r>
      <w:r w:rsidR="00594AAC">
        <w:rPr>
          <w:lang w:val="en-US"/>
        </w:rPr>
        <w:t>therefore provide</w:t>
      </w:r>
      <w:r w:rsidR="00C76919">
        <w:rPr>
          <w:lang w:val="en-US"/>
        </w:rPr>
        <w:t xml:space="preserve"> a theoretical and an empirical review </w:t>
      </w:r>
      <w:r w:rsidR="008973D6">
        <w:rPr>
          <w:lang w:val="en-US"/>
        </w:rPr>
        <w:t xml:space="preserve">of </w:t>
      </w:r>
      <w:r w:rsidR="00594AAC">
        <w:rPr>
          <w:lang w:val="en-US"/>
        </w:rPr>
        <w:t xml:space="preserve">tax data. To assess the use of tax data theoretically we describe the current standards for measuring economic inequality in </w:t>
      </w:r>
      <w:r w:rsidR="00594AAC" w:rsidRPr="00D044CF">
        <w:rPr>
          <w:lang w:val="en-US"/>
        </w:rPr>
        <w:t>section 2</w:t>
      </w:r>
      <w:r w:rsidR="00594AAC">
        <w:rPr>
          <w:lang w:val="en-US"/>
        </w:rPr>
        <w:t xml:space="preserve">. This </w:t>
      </w:r>
    </w:p>
    <w:p w14:paraId="353992A5" w14:textId="6C5EEECA" w:rsidR="009D3628" w:rsidRDefault="000C23D4" w:rsidP="000C23D4">
      <w:pPr>
        <w:rPr>
          <w:lang w:val="en-US"/>
        </w:rPr>
      </w:pPr>
      <w:proofErr w:type="gramStart"/>
      <w:r>
        <w:rPr>
          <w:lang w:val="en-US"/>
        </w:rPr>
        <w:t>constitutes</w:t>
      </w:r>
      <w:proofErr w:type="gramEnd"/>
      <w:r>
        <w:rPr>
          <w:lang w:val="en-US"/>
        </w:rPr>
        <w:t xml:space="preserve"> </w:t>
      </w:r>
      <w:r w:rsidR="00594AAC">
        <w:rPr>
          <w:lang w:val="en-US"/>
        </w:rPr>
        <w:t xml:space="preserve">a common ground for the evaluation of the suitability of data sources in </w:t>
      </w:r>
      <w:r w:rsidR="00594AAC" w:rsidRPr="00D044CF">
        <w:rPr>
          <w:lang w:val="en-US"/>
        </w:rPr>
        <w:t>section 3</w:t>
      </w:r>
      <w:r w:rsidR="00594AAC">
        <w:rPr>
          <w:lang w:val="en-US"/>
        </w:rPr>
        <w:t>, where</w:t>
      </w:r>
      <w:r w:rsidR="00594AAC" w:rsidRPr="00D044CF">
        <w:rPr>
          <w:lang w:val="en-US"/>
        </w:rPr>
        <w:t xml:space="preserve"> </w:t>
      </w:r>
      <w:r w:rsidR="00594AAC">
        <w:rPr>
          <w:lang w:val="en-US"/>
        </w:rPr>
        <w:t xml:space="preserve">we analyze the theoretical advantages and shortcoming of tax data with a comparison of tax data </w:t>
      </w:r>
      <w:r w:rsidR="005F4AC2">
        <w:rPr>
          <w:lang w:val="en-US"/>
        </w:rPr>
        <w:t>and</w:t>
      </w:r>
      <w:r w:rsidR="005F4AC2">
        <w:rPr>
          <w:lang w:val="en-US"/>
        </w:rPr>
        <w:t xml:space="preserve"> </w:t>
      </w:r>
      <w:r w:rsidR="00594AAC">
        <w:rPr>
          <w:lang w:val="en-US"/>
        </w:rPr>
        <w:t xml:space="preserve">survey data. </w:t>
      </w:r>
      <w:r w:rsidR="00594AAC" w:rsidRPr="00D044CF">
        <w:rPr>
          <w:lang w:val="en-US"/>
        </w:rPr>
        <w:t xml:space="preserve">In section 4 we introduce Switzerland as an interesting </w:t>
      </w:r>
      <w:r w:rsidR="00594AAC">
        <w:rPr>
          <w:lang w:val="en-US"/>
        </w:rPr>
        <w:t>example</w:t>
      </w:r>
      <w:r w:rsidR="00594AAC" w:rsidRPr="00D044CF">
        <w:rPr>
          <w:lang w:val="en-US"/>
        </w:rPr>
        <w:t xml:space="preserve"> for </w:t>
      </w:r>
      <w:r w:rsidR="00594AAC">
        <w:rPr>
          <w:lang w:val="en-US"/>
        </w:rPr>
        <w:t>the</w:t>
      </w:r>
      <w:r w:rsidR="00594AAC" w:rsidRPr="00D044CF">
        <w:rPr>
          <w:lang w:val="en-US"/>
        </w:rPr>
        <w:t xml:space="preserve"> </w:t>
      </w:r>
      <w:r w:rsidR="00594AAC">
        <w:rPr>
          <w:lang w:val="en-US"/>
        </w:rPr>
        <w:t>empirical section</w:t>
      </w:r>
      <w:r w:rsidR="005F4AC2">
        <w:rPr>
          <w:lang w:val="en-US"/>
        </w:rPr>
        <w:t>.</w:t>
      </w:r>
      <w:r>
        <w:rPr>
          <w:lang w:val="en-US"/>
        </w:rPr>
        <w:t xml:space="preserve"> </w:t>
      </w:r>
      <w:proofErr w:type="gramStart"/>
      <w:r w:rsidRPr="00D044CF">
        <w:rPr>
          <w:lang w:val="en-US"/>
        </w:rPr>
        <w:t>section</w:t>
      </w:r>
      <w:proofErr w:type="gramEnd"/>
      <w:r w:rsidRPr="00D044CF">
        <w:rPr>
          <w:lang w:val="en-US"/>
        </w:rPr>
        <w:t xml:space="preserve"> 5</w:t>
      </w:r>
      <w:r w:rsidR="00594AAC" w:rsidRPr="00D044CF">
        <w:rPr>
          <w:lang w:val="en-US"/>
        </w:rPr>
        <w:t>.</w:t>
      </w:r>
      <w:r>
        <w:rPr>
          <w:lang w:val="en-US"/>
        </w:rPr>
        <w:t xml:space="preserve"> In this section we calculate the impact of tax data specific options on inequality</w:t>
      </w:r>
      <w:r w:rsidR="008973D6">
        <w:rPr>
          <w:lang w:val="en-US"/>
        </w:rPr>
        <w:t xml:space="preserve"> with federal tax statistics from Switzerland</w:t>
      </w:r>
      <w:r>
        <w:rPr>
          <w:lang w:val="en-US"/>
        </w:rPr>
        <w:t xml:space="preserve">. This allows us to distinguish major from minor methodological issues, which are summarized in </w:t>
      </w:r>
      <w:r w:rsidRPr="00D044CF">
        <w:rPr>
          <w:lang w:val="en-US"/>
        </w:rPr>
        <w:t>section 6</w:t>
      </w:r>
      <w:r>
        <w:rPr>
          <w:lang w:val="en-US"/>
        </w:rPr>
        <w:t xml:space="preserve">. </w:t>
      </w:r>
    </w:p>
    <w:p w14:paraId="230D8C3B" w14:textId="6BD28D46" w:rsidR="000C23D4" w:rsidRDefault="000C23D4">
      <w:pPr>
        <w:spacing w:line="240" w:lineRule="auto"/>
        <w:rPr>
          <w:lang w:val="en-US"/>
        </w:rPr>
      </w:pPr>
      <w:r>
        <w:rPr>
          <w:lang w:val="en-US"/>
        </w:rPr>
        <w:br w:type="page"/>
      </w:r>
    </w:p>
    <w:p w14:paraId="07829691" w14:textId="04900E68" w:rsidR="00EB3FB9" w:rsidRPr="00A8628A" w:rsidRDefault="00EB3FB9" w:rsidP="00D044CF">
      <w:pPr>
        <w:rPr>
          <w:lang w:val="en-US"/>
        </w:rPr>
      </w:pPr>
    </w:p>
    <w:p w14:paraId="5F5338C0" w14:textId="77777777" w:rsidR="00D044CF" w:rsidRPr="00763E00" w:rsidRDefault="00315B56" w:rsidP="008D21A3">
      <w:pPr>
        <w:pStyle w:val="Heading1"/>
        <w:rPr>
          <w:lang w:val="en-US"/>
        </w:rPr>
      </w:pPr>
      <w:bookmarkStart w:id="50" w:name="_Ref399330537"/>
      <w:bookmarkStart w:id="51" w:name="_Toc406505785"/>
      <w:commentRangeStart w:id="52"/>
      <w:r w:rsidRPr="00763E00">
        <w:rPr>
          <w:lang w:val="en-US"/>
        </w:rPr>
        <w:t xml:space="preserve">Standards on Assessing </w:t>
      </w:r>
      <w:r w:rsidR="006C2FBE" w:rsidRPr="00763E00">
        <w:rPr>
          <w:lang w:val="en-US"/>
        </w:rPr>
        <w:t xml:space="preserve">Economic </w:t>
      </w:r>
      <w:r w:rsidRPr="00763E00">
        <w:rPr>
          <w:lang w:val="en-US"/>
        </w:rPr>
        <w:t>Inequality</w:t>
      </w:r>
      <w:bookmarkEnd w:id="50"/>
      <w:bookmarkEnd w:id="51"/>
      <w:commentRangeEnd w:id="52"/>
      <w:r w:rsidR="00F10C8A">
        <w:rPr>
          <w:rStyle w:val="CommentReference"/>
          <w:rFonts w:eastAsia="Lucida Sans"/>
          <w:bCs w:val="0"/>
        </w:rPr>
        <w:commentReference w:id="52"/>
      </w:r>
    </w:p>
    <w:p w14:paraId="5ED15EFB" w14:textId="0B8C65D5" w:rsidR="00594AAC" w:rsidRPr="008973D6" w:rsidRDefault="00594AAC" w:rsidP="002D6E2A">
      <w:pPr>
        <w:pStyle w:val="Heading2"/>
        <w:rPr>
          <w:lang w:val="en-US"/>
        </w:rPr>
      </w:pPr>
      <w:r>
        <w:rPr>
          <w:lang w:val="en-US"/>
        </w:rPr>
        <w:t>Concepts on measuring economic resources</w:t>
      </w:r>
    </w:p>
    <w:p w14:paraId="630322AC" w14:textId="0BF7CFC1" w:rsidR="00D044CF" w:rsidRPr="00D044CF" w:rsidRDefault="00D044CF" w:rsidP="00D044CF">
      <w:pPr>
        <w:rPr>
          <w:lang w:val="en-US"/>
        </w:rPr>
      </w:pPr>
      <w:r w:rsidRPr="00D044CF">
        <w:rPr>
          <w:lang w:val="en-US"/>
        </w:rPr>
        <w:t xml:space="preserve">Most studies on inequality focus </w:t>
      </w:r>
      <w:r w:rsidR="00E75E3F">
        <w:rPr>
          <w:lang w:val="en-US"/>
        </w:rPr>
        <w:t xml:space="preserve">exclusively </w:t>
      </w:r>
      <w:r w:rsidRPr="00D044CF">
        <w:rPr>
          <w:lang w:val="en-US"/>
        </w:rPr>
        <w:t xml:space="preserve">on income inequality. However, recent activities emphasize </w:t>
      </w:r>
      <w:r w:rsidR="007C25C2">
        <w:rPr>
          <w:lang w:val="en-US"/>
        </w:rPr>
        <w:t xml:space="preserve">that </w:t>
      </w:r>
      <w:r w:rsidRPr="00D044CF">
        <w:rPr>
          <w:lang w:val="en-US"/>
        </w:rPr>
        <w:t>a broader conceptualization</w:t>
      </w:r>
      <w:r w:rsidR="007C25C2">
        <w:rPr>
          <w:lang w:val="en-US"/>
        </w:rPr>
        <w:t xml:space="preserve"> is necessary</w:t>
      </w:r>
      <w:r w:rsidRPr="00D044CF">
        <w:rPr>
          <w:lang w:val="en-US"/>
        </w:rPr>
        <w:t xml:space="preserve">. A recent publication from the OECD (2013) </w:t>
      </w:r>
      <w:r w:rsidR="00857E23">
        <w:rPr>
          <w:lang w:val="en-US"/>
        </w:rPr>
        <w:t xml:space="preserve">condensed </w:t>
      </w:r>
      <w:r w:rsidRPr="00D044CF">
        <w:rPr>
          <w:lang w:val="en-US"/>
        </w:rPr>
        <w:t xml:space="preserve">these ideas </w:t>
      </w:r>
      <w:r w:rsidR="00857E23">
        <w:rPr>
          <w:lang w:val="en-US"/>
        </w:rPr>
        <w:t>and created</w:t>
      </w:r>
      <w:r w:rsidR="00857E23" w:rsidRPr="00D044CF">
        <w:rPr>
          <w:lang w:val="en-US"/>
        </w:rPr>
        <w:t xml:space="preserve"> </w:t>
      </w:r>
      <w:r w:rsidRPr="00D044CF">
        <w:rPr>
          <w:lang w:val="en-US"/>
        </w:rPr>
        <w:t>the ICW framework (income, consumption and wealth), which is an internationally agreed framework on micro-level statistics</w:t>
      </w:r>
      <w:r w:rsidR="0054558E">
        <w:rPr>
          <w:rStyle w:val="FootnoteReference"/>
          <w:lang w:val="en-US"/>
        </w:rPr>
        <w:footnoteReference w:id="1"/>
      </w:r>
      <w:r w:rsidRPr="00D044CF">
        <w:rPr>
          <w:lang w:val="en-US"/>
        </w:rPr>
        <w:t xml:space="preserve">. According to the framework it is best to look at income, consumption and wealth as three separate but interrelated dimensions of people’s economic well-being. To gain policy relevant insight, </w:t>
      </w:r>
      <w:r w:rsidR="00857E23">
        <w:rPr>
          <w:lang w:val="en-US"/>
        </w:rPr>
        <w:t>the framework recommends</w:t>
      </w:r>
      <w:r w:rsidRPr="00D044CF">
        <w:rPr>
          <w:lang w:val="en-US"/>
        </w:rPr>
        <w:t xml:space="preserve"> </w:t>
      </w:r>
      <w:r w:rsidR="00857E23">
        <w:rPr>
          <w:lang w:val="en-US"/>
        </w:rPr>
        <w:t>looking</w:t>
      </w:r>
      <w:r w:rsidRPr="00D044CF">
        <w:rPr>
          <w:lang w:val="en-US"/>
        </w:rPr>
        <w:t xml:space="preserve"> at all three distributions simultaneously. Some households with low income, for example, may report</w:t>
      </w:r>
      <w:r w:rsidR="00036871">
        <w:rPr>
          <w:lang w:val="en-US"/>
        </w:rPr>
        <w:t xml:space="preserve"> adequate levels of consumption </w:t>
      </w:r>
      <w:r w:rsidRPr="00D044CF">
        <w:rPr>
          <w:lang w:val="en-US"/>
        </w:rPr>
        <w:t>expenditure or wealt</w:t>
      </w:r>
      <w:r w:rsidR="00763E00">
        <w:rPr>
          <w:lang w:val="en-US"/>
        </w:rPr>
        <w:t xml:space="preserve">h holdings, or </w:t>
      </w:r>
      <w:r w:rsidR="00165621">
        <w:rPr>
          <w:lang w:val="en-US"/>
        </w:rPr>
        <w:t>households with no wealth may have adequate income and consumptions</w:t>
      </w:r>
      <w:r w:rsidR="00763E00">
        <w:rPr>
          <w:lang w:val="en-US"/>
        </w:rPr>
        <w:t xml:space="preserve">. </w:t>
      </w:r>
    </w:p>
    <w:p w14:paraId="5AE1D0E4" w14:textId="7476EF51" w:rsidR="00036871" w:rsidRDefault="00D044CF" w:rsidP="009B2515">
      <w:pPr>
        <w:pStyle w:val="Caption"/>
        <w:rPr>
          <w:sz w:val="19"/>
          <w:szCs w:val="19"/>
          <w:lang w:val="en-US"/>
        </w:rPr>
      </w:pPr>
      <w:r w:rsidRPr="006A2614">
        <w:rPr>
          <w:sz w:val="19"/>
          <w:szCs w:val="19"/>
          <w:lang w:val="en-US"/>
        </w:rPr>
        <w:t xml:space="preserve">Because inequality in </w:t>
      </w:r>
      <w:r w:rsidR="00857E23">
        <w:rPr>
          <w:sz w:val="19"/>
          <w:szCs w:val="19"/>
          <w:lang w:val="en-US"/>
        </w:rPr>
        <w:t xml:space="preserve">the distribution of </w:t>
      </w:r>
      <w:r w:rsidRPr="006A2614">
        <w:rPr>
          <w:sz w:val="19"/>
          <w:szCs w:val="19"/>
          <w:lang w:val="en-US"/>
        </w:rPr>
        <w:t xml:space="preserve">income </w:t>
      </w:r>
      <w:r w:rsidR="001232D9" w:rsidRPr="006A2614">
        <w:rPr>
          <w:sz w:val="19"/>
          <w:szCs w:val="19"/>
          <w:lang w:val="en-US"/>
        </w:rPr>
        <w:t>gets</w:t>
      </w:r>
      <w:r w:rsidRPr="006A2614">
        <w:rPr>
          <w:sz w:val="19"/>
          <w:szCs w:val="19"/>
          <w:lang w:val="en-US"/>
        </w:rPr>
        <w:t xml:space="preserve"> most scholarly attention, we have a closer look at the definition of income.</w:t>
      </w:r>
      <w:r w:rsidR="000F3F69" w:rsidRPr="006A2614">
        <w:rPr>
          <w:sz w:val="19"/>
          <w:szCs w:val="19"/>
          <w:lang w:val="en-US"/>
        </w:rPr>
        <w:t xml:space="preserve"> </w:t>
      </w:r>
      <w:r w:rsidR="00B50997">
        <w:rPr>
          <w:sz w:val="19"/>
          <w:szCs w:val="19"/>
          <w:lang w:val="en-US"/>
        </w:rPr>
        <w:t>Although t</w:t>
      </w:r>
      <w:r w:rsidR="000F3F69" w:rsidRPr="006A2614">
        <w:rPr>
          <w:sz w:val="19"/>
          <w:szCs w:val="19"/>
          <w:lang w:val="en-US"/>
        </w:rPr>
        <w:t>erminology slightly differ</w:t>
      </w:r>
      <w:r w:rsidR="00B50997">
        <w:rPr>
          <w:sz w:val="19"/>
          <w:szCs w:val="19"/>
          <w:lang w:val="en-US"/>
        </w:rPr>
        <w:t>s</w:t>
      </w:r>
      <w:r w:rsidR="000F3F69" w:rsidRPr="006A2614">
        <w:rPr>
          <w:sz w:val="19"/>
          <w:szCs w:val="19"/>
          <w:lang w:val="en-US"/>
        </w:rPr>
        <w:t xml:space="preserve">, common concepts </w:t>
      </w:r>
      <w:r w:rsidR="008973D6">
        <w:rPr>
          <w:sz w:val="19"/>
          <w:szCs w:val="19"/>
          <w:lang w:val="en-US"/>
        </w:rPr>
        <w:t>are</w:t>
      </w:r>
      <w:r w:rsidR="000F3F69" w:rsidRPr="006A2614">
        <w:rPr>
          <w:sz w:val="19"/>
          <w:szCs w:val="19"/>
          <w:lang w:val="en-US"/>
        </w:rPr>
        <w:t xml:space="preserve"> identified (for detailed discussion see: OECD (201</w:t>
      </w:r>
      <w:r w:rsidR="00FB64F2">
        <w:rPr>
          <w:sz w:val="19"/>
          <w:szCs w:val="19"/>
          <w:lang w:val="en-US"/>
        </w:rPr>
        <w:t xml:space="preserve">3, 44) and </w:t>
      </w:r>
      <w:r w:rsidR="000F3F69" w:rsidRPr="006A2614">
        <w:rPr>
          <w:sz w:val="19"/>
          <w:szCs w:val="19"/>
          <w:lang w:val="en-US"/>
        </w:rPr>
        <w:t>Uni</w:t>
      </w:r>
      <w:r w:rsidR="005B4A5D">
        <w:rPr>
          <w:sz w:val="19"/>
          <w:szCs w:val="19"/>
          <w:lang w:val="en-US"/>
        </w:rPr>
        <w:t>ted Nations (2011, 24)</w:t>
      </w:r>
      <w:r w:rsidR="00B50997">
        <w:rPr>
          <w:sz w:val="19"/>
          <w:szCs w:val="19"/>
          <w:lang w:val="en-US"/>
        </w:rPr>
        <w:t>]</w:t>
      </w:r>
      <w:r w:rsidR="005B4A5D">
        <w:rPr>
          <w:sz w:val="19"/>
          <w:szCs w:val="19"/>
          <w:lang w:val="en-US"/>
        </w:rPr>
        <w:t xml:space="preserve">. </w:t>
      </w:r>
      <w:r w:rsidR="00FE7E83">
        <w:rPr>
          <w:sz w:val="19"/>
          <w:szCs w:val="19"/>
          <w:lang w:val="en-US"/>
        </w:rPr>
        <w:t xml:space="preserve">In </w:t>
      </w:r>
      <w:r w:rsidR="005B4A5D">
        <w:rPr>
          <w:sz w:val="19"/>
          <w:szCs w:val="19"/>
          <w:lang w:val="en-US"/>
        </w:rPr>
        <w:fldChar w:fldCharType="begin"/>
      </w:r>
      <w:r w:rsidR="005B4A5D">
        <w:rPr>
          <w:sz w:val="19"/>
          <w:szCs w:val="19"/>
          <w:lang w:val="en-US"/>
        </w:rPr>
        <w:instrText xml:space="preserve"> REF _Ref406511415 \h  \* MERGEFORMAT </w:instrText>
      </w:r>
      <w:r w:rsidR="005B4A5D">
        <w:rPr>
          <w:sz w:val="19"/>
          <w:szCs w:val="19"/>
          <w:lang w:val="en-US"/>
        </w:rPr>
      </w:r>
      <w:r w:rsidR="005B4A5D">
        <w:rPr>
          <w:sz w:val="19"/>
          <w:szCs w:val="19"/>
          <w:lang w:val="en-US"/>
        </w:rPr>
        <w:fldChar w:fldCharType="separate"/>
      </w:r>
      <w:r w:rsidR="005B4A5D" w:rsidRPr="005B4A5D">
        <w:rPr>
          <w:sz w:val="19"/>
          <w:szCs w:val="19"/>
          <w:lang w:val="en-US"/>
        </w:rPr>
        <w:t>Figure 1</w:t>
      </w:r>
      <w:r w:rsidR="005B4A5D">
        <w:rPr>
          <w:sz w:val="19"/>
          <w:szCs w:val="19"/>
          <w:lang w:val="en-US"/>
        </w:rPr>
        <w:fldChar w:fldCharType="end"/>
      </w:r>
      <w:r w:rsidR="000F3F69" w:rsidRPr="006A2614">
        <w:rPr>
          <w:sz w:val="19"/>
          <w:szCs w:val="19"/>
          <w:lang w:val="en-US"/>
        </w:rPr>
        <w:t xml:space="preserve"> </w:t>
      </w:r>
      <w:r w:rsidR="00FE7E83">
        <w:rPr>
          <w:sz w:val="19"/>
          <w:szCs w:val="19"/>
          <w:lang w:val="en-US"/>
        </w:rPr>
        <w:t>we present</w:t>
      </w:r>
      <w:r w:rsidR="00FE7E83" w:rsidRPr="006A2614">
        <w:rPr>
          <w:sz w:val="19"/>
          <w:szCs w:val="19"/>
          <w:lang w:val="en-US"/>
        </w:rPr>
        <w:t xml:space="preserve"> </w:t>
      </w:r>
      <w:r w:rsidR="000F3F69" w:rsidRPr="006A2614">
        <w:rPr>
          <w:sz w:val="19"/>
          <w:szCs w:val="19"/>
          <w:lang w:val="en-US"/>
        </w:rPr>
        <w:t>a stylized framework, which includes a distinction of common income sources</w:t>
      </w:r>
      <w:r w:rsidR="00580CC4" w:rsidRPr="006A2614">
        <w:rPr>
          <w:sz w:val="19"/>
          <w:szCs w:val="19"/>
          <w:lang w:val="en-US"/>
        </w:rPr>
        <w:t xml:space="preserve">. Most people get an income from labor and some get an income from property. </w:t>
      </w:r>
      <w:r w:rsidR="008973D6">
        <w:rPr>
          <w:sz w:val="19"/>
          <w:szCs w:val="19"/>
          <w:lang w:val="en-US"/>
        </w:rPr>
        <w:t xml:space="preserve">These incomes are a </w:t>
      </w:r>
      <w:r w:rsidR="00580CC4" w:rsidRPr="006A2614">
        <w:rPr>
          <w:sz w:val="19"/>
          <w:szCs w:val="19"/>
          <w:lang w:val="en-US"/>
        </w:rPr>
        <w:t xml:space="preserve">direct product of the market outcome </w:t>
      </w:r>
      <w:r w:rsidR="008973D6">
        <w:rPr>
          <w:sz w:val="19"/>
          <w:szCs w:val="19"/>
          <w:lang w:val="en-US"/>
        </w:rPr>
        <w:t>and the sum of them is</w:t>
      </w:r>
      <w:r w:rsidR="008973D6" w:rsidRPr="006A2614">
        <w:rPr>
          <w:sz w:val="19"/>
          <w:szCs w:val="19"/>
          <w:lang w:val="en-US"/>
        </w:rPr>
        <w:t xml:space="preserve"> </w:t>
      </w:r>
      <w:r w:rsidR="00580CC4" w:rsidRPr="006A2614">
        <w:rPr>
          <w:sz w:val="19"/>
          <w:szCs w:val="19"/>
          <w:lang w:val="en-US"/>
        </w:rPr>
        <w:t>called the primary income.</w:t>
      </w:r>
      <w:r w:rsidR="008973D6">
        <w:rPr>
          <w:sz w:val="19"/>
          <w:szCs w:val="19"/>
          <w:lang w:val="en-US"/>
        </w:rPr>
        <w:t xml:space="preserve"> But households not only rely on their primary income.</w:t>
      </w:r>
      <w:r w:rsidR="00580CC4" w:rsidRPr="006A2614">
        <w:rPr>
          <w:sz w:val="19"/>
          <w:szCs w:val="19"/>
          <w:lang w:val="en-US"/>
        </w:rPr>
        <w:t xml:space="preserve"> Redistribution </w:t>
      </w:r>
      <w:r w:rsidR="005E4140">
        <w:rPr>
          <w:sz w:val="19"/>
          <w:szCs w:val="19"/>
          <w:lang w:val="en-US"/>
        </w:rPr>
        <w:t>through</w:t>
      </w:r>
      <w:r w:rsidR="00580CC4" w:rsidRPr="006A2614">
        <w:rPr>
          <w:sz w:val="19"/>
          <w:szCs w:val="19"/>
          <w:lang w:val="en-US"/>
        </w:rPr>
        <w:t xml:space="preserve"> social transfers</w:t>
      </w:r>
      <w:r w:rsidR="008973D6">
        <w:rPr>
          <w:sz w:val="19"/>
          <w:szCs w:val="19"/>
          <w:lang w:val="en-US"/>
        </w:rPr>
        <w:t xml:space="preserve"> has also to be accounted for</w:t>
      </w:r>
      <w:r w:rsidR="00580CC4" w:rsidRPr="006A2614">
        <w:rPr>
          <w:sz w:val="19"/>
          <w:szCs w:val="19"/>
          <w:lang w:val="en-US"/>
        </w:rPr>
        <w:t xml:space="preserve">. This includes transfers paid (taxes and direct inter household transfers) and transfers received (pensions, social security insurances and transfers from other households). </w:t>
      </w:r>
      <w:r w:rsidR="008973D6">
        <w:rPr>
          <w:sz w:val="19"/>
          <w:szCs w:val="19"/>
          <w:lang w:val="en-US"/>
        </w:rPr>
        <w:t>R</w:t>
      </w:r>
      <w:r w:rsidR="008973D6" w:rsidRPr="006A2614">
        <w:rPr>
          <w:sz w:val="19"/>
          <w:szCs w:val="19"/>
          <w:lang w:val="en-US"/>
        </w:rPr>
        <w:t xml:space="preserve">edistribution </w:t>
      </w:r>
      <w:r w:rsidR="000F3F69" w:rsidRPr="006A2614">
        <w:rPr>
          <w:sz w:val="19"/>
          <w:szCs w:val="19"/>
          <w:lang w:val="en-US"/>
        </w:rPr>
        <w:t>eventually lead</w:t>
      </w:r>
      <w:r w:rsidR="00580CC4" w:rsidRPr="006A2614">
        <w:rPr>
          <w:sz w:val="19"/>
          <w:szCs w:val="19"/>
          <w:lang w:val="en-US"/>
        </w:rPr>
        <w:t>s</w:t>
      </w:r>
      <w:r w:rsidR="000F3F69" w:rsidRPr="006A2614">
        <w:rPr>
          <w:sz w:val="19"/>
          <w:szCs w:val="19"/>
          <w:lang w:val="en-US"/>
        </w:rPr>
        <w:t xml:space="preserve"> to disposable income</w:t>
      </w:r>
      <w:r w:rsidR="00036871">
        <w:rPr>
          <w:sz w:val="19"/>
          <w:szCs w:val="19"/>
          <w:lang w:val="en-US"/>
        </w:rPr>
        <w:t>s</w:t>
      </w:r>
      <w:r w:rsidR="008973D6">
        <w:rPr>
          <w:sz w:val="19"/>
          <w:szCs w:val="19"/>
          <w:lang w:val="en-US"/>
        </w:rPr>
        <w:t>,</w:t>
      </w:r>
      <w:r w:rsidR="000F3F69" w:rsidRPr="006A2614">
        <w:rPr>
          <w:sz w:val="19"/>
          <w:szCs w:val="19"/>
          <w:lang w:val="en-US"/>
        </w:rPr>
        <w:t xml:space="preserve"> which finally </w:t>
      </w:r>
      <w:r w:rsidR="00FB64F2">
        <w:rPr>
          <w:sz w:val="19"/>
          <w:szCs w:val="19"/>
          <w:lang w:val="en-US"/>
        </w:rPr>
        <w:t>determines</w:t>
      </w:r>
      <w:r w:rsidR="000F3F69" w:rsidRPr="006A2614">
        <w:rPr>
          <w:sz w:val="19"/>
          <w:szCs w:val="19"/>
          <w:lang w:val="en-US"/>
        </w:rPr>
        <w:t xml:space="preserve"> the possibility to consume. The</w:t>
      </w:r>
      <w:r w:rsidRPr="006A2614">
        <w:rPr>
          <w:sz w:val="19"/>
          <w:szCs w:val="19"/>
          <w:lang w:val="en-US"/>
        </w:rPr>
        <w:t xml:space="preserve"> assessment of income inequality is strongly influenced by the definition of income itself. </w:t>
      </w:r>
      <w:r w:rsidR="00ED60EF" w:rsidRPr="006A2614">
        <w:rPr>
          <w:sz w:val="19"/>
          <w:szCs w:val="19"/>
          <w:lang w:val="en-US"/>
        </w:rPr>
        <w:t>Primary income</w:t>
      </w:r>
      <w:r w:rsidRPr="006A2614">
        <w:rPr>
          <w:sz w:val="19"/>
          <w:szCs w:val="19"/>
          <w:lang w:val="en-US"/>
        </w:rPr>
        <w:t xml:space="preserve"> or disposable </w:t>
      </w:r>
      <w:proofErr w:type="gramStart"/>
      <w:r w:rsidR="001232D9" w:rsidRPr="006A2614">
        <w:rPr>
          <w:sz w:val="19"/>
          <w:szCs w:val="19"/>
          <w:lang w:val="en-US"/>
        </w:rPr>
        <w:t>income for example differ</w:t>
      </w:r>
      <w:proofErr w:type="gramEnd"/>
      <w:r w:rsidRPr="006A2614">
        <w:rPr>
          <w:sz w:val="19"/>
          <w:szCs w:val="19"/>
          <w:lang w:val="en-US"/>
        </w:rPr>
        <w:t xml:space="preserve"> by substantial meaning and by the expected degree of inequality</w:t>
      </w:r>
      <w:r w:rsidR="008973D6">
        <w:rPr>
          <w:sz w:val="19"/>
          <w:szCs w:val="19"/>
          <w:lang w:val="en-US"/>
        </w:rPr>
        <w:t xml:space="preserve">. Because not every member of a </w:t>
      </w:r>
      <w:r w:rsidR="00F10C8A">
        <w:rPr>
          <w:sz w:val="19"/>
          <w:szCs w:val="19"/>
          <w:lang w:val="en-US"/>
        </w:rPr>
        <w:t>society</w:t>
      </w:r>
      <w:r w:rsidR="008973D6">
        <w:rPr>
          <w:sz w:val="19"/>
          <w:szCs w:val="19"/>
          <w:lang w:val="en-US"/>
        </w:rPr>
        <w:t xml:space="preserve"> participates in market activities - may it be with labor or capital – the distribution of primary incomes is usually more unequal than the distribution of disposable incomes, where redistribution through taxes and direct social transfers took pla</w:t>
      </w:r>
      <w:r w:rsidR="002D6E2A">
        <w:rPr>
          <w:sz w:val="19"/>
          <w:szCs w:val="19"/>
          <w:lang w:val="en-US"/>
        </w:rPr>
        <w:t>ce</w:t>
      </w:r>
      <w:r w:rsidR="008973D6">
        <w:rPr>
          <w:sz w:val="19"/>
          <w:szCs w:val="19"/>
          <w:lang w:val="en-US"/>
        </w:rPr>
        <w:t>.</w:t>
      </w:r>
      <w:r w:rsidRPr="006A2614">
        <w:rPr>
          <w:sz w:val="19"/>
          <w:szCs w:val="19"/>
          <w:lang w:val="en-US"/>
        </w:rPr>
        <w:t xml:space="preserve"> </w:t>
      </w:r>
    </w:p>
    <w:p w14:paraId="514E71FA" w14:textId="76F1F48C" w:rsidR="009B2515" w:rsidRPr="005E4140" w:rsidRDefault="007D667E" w:rsidP="009B2515">
      <w:pPr>
        <w:pStyle w:val="Caption"/>
        <w:rPr>
          <w:bCs w:val="0"/>
          <w:sz w:val="19"/>
          <w:szCs w:val="19"/>
          <w:lang w:val="en-US"/>
        </w:rPr>
      </w:pPr>
      <w:r>
        <w:rPr>
          <w:bCs w:val="0"/>
          <w:sz w:val="19"/>
          <w:szCs w:val="19"/>
          <w:lang w:val="en-US"/>
        </w:rPr>
        <w:t>In addition</w:t>
      </w:r>
      <w:r w:rsidR="009B2515" w:rsidRPr="005E4140">
        <w:rPr>
          <w:bCs w:val="0"/>
          <w:sz w:val="19"/>
          <w:szCs w:val="19"/>
          <w:lang w:val="en-US"/>
        </w:rPr>
        <w:t>,</w:t>
      </w:r>
      <w:r w:rsidR="00165621">
        <w:rPr>
          <w:bCs w:val="0"/>
          <w:sz w:val="19"/>
          <w:szCs w:val="19"/>
          <w:lang w:val="en-US"/>
        </w:rPr>
        <w:t xml:space="preserve"> for research purpose</w:t>
      </w:r>
      <w:r w:rsidR="009B2515" w:rsidRPr="005E4140">
        <w:rPr>
          <w:bCs w:val="0"/>
          <w:sz w:val="19"/>
          <w:szCs w:val="19"/>
          <w:lang w:val="en-US"/>
        </w:rPr>
        <w:t xml:space="preserve"> incomes are often </w:t>
      </w:r>
      <w:r w:rsidR="00036871" w:rsidRPr="005E4140">
        <w:rPr>
          <w:bCs w:val="0"/>
          <w:sz w:val="19"/>
          <w:szCs w:val="19"/>
          <w:lang w:val="en-US"/>
        </w:rPr>
        <w:t>equalized</w:t>
      </w:r>
      <w:r w:rsidR="005E4140" w:rsidRPr="005E4140">
        <w:rPr>
          <w:bCs w:val="0"/>
          <w:sz w:val="19"/>
          <w:szCs w:val="19"/>
          <w:lang w:val="en-US"/>
        </w:rPr>
        <w:t xml:space="preserve"> with an equivalence scale (see OECD 2013, 173, </w:t>
      </w:r>
      <w:proofErr w:type="spellStart"/>
      <w:r w:rsidR="005E4140" w:rsidRPr="005E4140">
        <w:rPr>
          <w:bCs w:val="0"/>
          <w:sz w:val="19"/>
          <w:szCs w:val="19"/>
          <w:lang w:val="en-US"/>
        </w:rPr>
        <w:t>Buhmann</w:t>
      </w:r>
      <w:proofErr w:type="spellEnd"/>
      <w:r w:rsidR="005E4140" w:rsidRPr="005E4140">
        <w:rPr>
          <w:bCs w:val="0"/>
          <w:sz w:val="19"/>
          <w:szCs w:val="19"/>
          <w:lang w:val="en-US"/>
        </w:rPr>
        <w:t xml:space="preserve"> et al. 1988) to make individual economic well-being among individuals comparable even if they are living in households</w:t>
      </w:r>
      <w:r w:rsidR="005E4140">
        <w:rPr>
          <w:bCs w:val="0"/>
          <w:sz w:val="19"/>
          <w:szCs w:val="19"/>
          <w:lang w:val="en-US"/>
        </w:rPr>
        <w:t xml:space="preserve"> </w:t>
      </w:r>
      <w:r w:rsidR="00036871">
        <w:rPr>
          <w:bCs w:val="0"/>
          <w:sz w:val="19"/>
          <w:szCs w:val="19"/>
          <w:lang w:val="en-US"/>
        </w:rPr>
        <w:t xml:space="preserve">of different size </w:t>
      </w:r>
      <w:r w:rsidR="005E4140">
        <w:rPr>
          <w:bCs w:val="0"/>
          <w:sz w:val="19"/>
          <w:szCs w:val="19"/>
          <w:lang w:val="en-US"/>
        </w:rPr>
        <w:t xml:space="preserve">(see </w:t>
      </w:r>
      <w:r w:rsidR="00036871">
        <w:rPr>
          <w:bCs w:val="0"/>
          <w:sz w:val="19"/>
          <w:szCs w:val="19"/>
          <w:lang w:val="en-US"/>
        </w:rPr>
        <w:t xml:space="preserve">also </w:t>
      </w:r>
      <w:r w:rsidR="001D27D7">
        <w:rPr>
          <w:bCs w:val="0"/>
          <w:sz w:val="19"/>
          <w:szCs w:val="19"/>
          <w:lang w:val="en-US"/>
        </w:rPr>
        <w:t>sub</w:t>
      </w:r>
      <w:r w:rsidR="005E4140">
        <w:rPr>
          <w:bCs w:val="0"/>
          <w:sz w:val="19"/>
          <w:szCs w:val="19"/>
          <w:lang w:val="en-US"/>
        </w:rPr>
        <w:t>section</w:t>
      </w:r>
      <w:r w:rsidR="001D27D7">
        <w:rPr>
          <w:bCs w:val="0"/>
          <w:sz w:val="19"/>
          <w:szCs w:val="19"/>
          <w:lang w:val="en-US"/>
        </w:rPr>
        <w:t xml:space="preserve"> statistical unit</w:t>
      </w:r>
      <w:r w:rsidR="00FB64F2">
        <w:rPr>
          <w:bCs w:val="0"/>
          <w:sz w:val="19"/>
          <w:szCs w:val="19"/>
          <w:lang w:val="en-US"/>
        </w:rPr>
        <w:t xml:space="preserve"> below</w:t>
      </w:r>
      <w:r w:rsidR="005E4140">
        <w:rPr>
          <w:bCs w:val="0"/>
          <w:sz w:val="19"/>
          <w:szCs w:val="19"/>
          <w:lang w:val="en-US"/>
        </w:rPr>
        <w:t>).</w:t>
      </w:r>
    </w:p>
    <w:p w14:paraId="063C4C72" w14:textId="77777777" w:rsidR="009B2515" w:rsidRDefault="009B2515" w:rsidP="009B2515">
      <w:pPr>
        <w:pStyle w:val="Caption"/>
        <w:rPr>
          <w:bCs w:val="0"/>
          <w:sz w:val="19"/>
          <w:lang w:val="en-US"/>
        </w:rPr>
      </w:pPr>
    </w:p>
    <w:p w14:paraId="6F1DE8CF" w14:textId="77777777" w:rsidR="005E4140" w:rsidRDefault="005E4140" w:rsidP="00D044CF">
      <w:pPr>
        <w:rPr>
          <w:lang w:val="en-US"/>
        </w:rPr>
      </w:pPr>
    </w:p>
    <w:p w14:paraId="2253D297" w14:textId="77777777" w:rsidR="00D044CF" w:rsidRDefault="00D044CF" w:rsidP="00D044CF">
      <w:pPr>
        <w:rPr>
          <w:lang w:val="en-US"/>
        </w:rPr>
      </w:pPr>
    </w:p>
    <w:p w14:paraId="04C2ACF2" w14:textId="4346B486" w:rsidR="00676E3F" w:rsidRDefault="00E66771" w:rsidP="00676E3F">
      <w:pPr>
        <w:keepNext/>
      </w:pPr>
      <w:r w:rsidRPr="00E66771">
        <w:rPr>
          <w:noProof/>
          <w:lang w:val="en-US"/>
        </w:rPr>
        <w:lastRenderedPageBreak/>
        <w:drawing>
          <wp:inline distT="0" distB="0" distL="0" distR="0" wp14:anchorId="0A885A64" wp14:editId="2C005C69">
            <wp:extent cx="5972810" cy="4610735"/>
            <wp:effectExtent l="0" t="0" r="889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4610735"/>
                    </a:xfrm>
                    <a:prstGeom prst="rect">
                      <a:avLst/>
                    </a:prstGeom>
                    <a:noFill/>
                    <a:ln>
                      <a:noFill/>
                    </a:ln>
                    <a:effectLst/>
                    <a:extLst/>
                  </pic:spPr>
                </pic:pic>
              </a:graphicData>
            </a:graphic>
          </wp:inline>
        </w:drawing>
      </w:r>
    </w:p>
    <w:p w14:paraId="672B86C8" w14:textId="6F192C39" w:rsidR="009B2515" w:rsidRPr="00DD5282" w:rsidRDefault="00DD5282" w:rsidP="006A2614">
      <w:pPr>
        <w:pStyle w:val="Caption"/>
        <w:rPr>
          <w:sz w:val="24"/>
          <w:szCs w:val="24"/>
          <w:lang w:val="en-US"/>
        </w:rPr>
      </w:pPr>
      <w:bookmarkStart w:id="53" w:name="_Ref406511993"/>
      <w:bookmarkStart w:id="54" w:name="_Ref406512023"/>
      <w:r w:rsidRPr="00DD5282">
        <w:rPr>
          <w:sz w:val="24"/>
          <w:szCs w:val="24"/>
          <w:lang w:val="en-US"/>
        </w:rPr>
        <w:t xml:space="preserve">Figure </w:t>
      </w:r>
      <w:r w:rsidRPr="00DD5282">
        <w:rPr>
          <w:sz w:val="24"/>
          <w:szCs w:val="24"/>
          <w:lang w:val="en-US"/>
        </w:rPr>
        <w:fldChar w:fldCharType="begin"/>
      </w:r>
      <w:r w:rsidRPr="00DD5282">
        <w:rPr>
          <w:sz w:val="24"/>
          <w:szCs w:val="24"/>
          <w:lang w:val="en-US"/>
        </w:rPr>
        <w:instrText xml:space="preserve"> SEQ Figure \* ARABIC </w:instrText>
      </w:r>
      <w:r w:rsidRPr="00DD5282">
        <w:rPr>
          <w:sz w:val="24"/>
          <w:szCs w:val="24"/>
          <w:lang w:val="en-US"/>
        </w:rPr>
        <w:fldChar w:fldCharType="separate"/>
      </w:r>
      <w:r w:rsidRPr="00DD5282">
        <w:rPr>
          <w:sz w:val="24"/>
          <w:szCs w:val="24"/>
          <w:lang w:val="en-US"/>
        </w:rPr>
        <w:t>1</w:t>
      </w:r>
      <w:r w:rsidRPr="00DD5282">
        <w:rPr>
          <w:sz w:val="24"/>
          <w:szCs w:val="24"/>
          <w:lang w:val="en-US"/>
        </w:rPr>
        <w:fldChar w:fldCharType="end"/>
      </w:r>
      <w:bookmarkEnd w:id="53"/>
      <w:r w:rsidR="003163BA" w:rsidRPr="003163BA">
        <w:rPr>
          <w:sz w:val="24"/>
          <w:szCs w:val="24"/>
          <w:lang w:val="en-US"/>
        </w:rPr>
        <w:t xml:space="preserve">: </w:t>
      </w:r>
      <w:r w:rsidR="003163BA" w:rsidRPr="001232D9">
        <w:rPr>
          <w:sz w:val="24"/>
          <w:szCs w:val="24"/>
          <w:lang w:val="en-US"/>
        </w:rPr>
        <w:t xml:space="preserve">Income definitions from </w:t>
      </w:r>
      <w:r w:rsidR="002C25AE">
        <w:rPr>
          <w:sz w:val="24"/>
          <w:szCs w:val="24"/>
          <w:lang w:val="en-US"/>
        </w:rPr>
        <w:t xml:space="preserve">primary </w:t>
      </w:r>
      <w:r w:rsidR="003163BA" w:rsidRPr="001232D9">
        <w:rPr>
          <w:sz w:val="24"/>
          <w:szCs w:val="24"/>
          <w:lang w:val="en-US"/>
        </w:rPr>
        <w:t>to disposable income</w:t>
      </w:r>
      <w:r w:rsidR="003163BA" w:rsidRPr="001232D9">
        <w:rPr>
          <w:lang w:val="en-US"/>
        </w:rPr>
        <w:br/>
      </w:r>
      <w:r w:rsidR="003163BA" w:rsidRPr="007A5603">
        <w:rPr>
          <w:i/>
          <w:lang w:val="en-US"/>
        </w:rPr>
        <w:t>Source: OECD (2013:44), own diagram</w:t>
      </w:r>
      <w:bookmarkEnd w:id="54"/>
    </w:p>
    <w:p w14:paraId="0A79EC9B" w14:textId="719E2D09" w:rsidR="00676E3F" w:rsidRPr="008B734B" w:rsidRDefault="00676E3F" w:rsidP="00676E3F">
      <w:pPr>
        <w:pStyle w:val="Heading2"/>
        <w:rPr>
          <w:lang w:val="en-US"/>
        </w:rPr>
      </w:pPr>
      <w:bookmarkStart w:id="55" w:name="_Ref399841803"/>
      <w:bookmarkStart w:id="56" w:name="_Ref399849930"/>
      <w:bookmarkStart w:id="57" w:name="_Toc406505787"/>
      <w:r w:rsidRPr="008B734B">
        <w:rPr>
          <w:lang w:val="en-US"/>
        </w:rPr>
        <w:t>Measuring inequality</w:t>
      </w:r>
      <w:bookmarkEnd w:id="55"/>
      <w:bookmarkEnd w:id="56"/>
      <w:bookmarkEnd w:id="57"/>
    </w:p>
    <w:p w14:paraId="0276AC69" w14:textId="286575C7" w:rsidR="00676E3F" w:rsidRDefault="00676E3F" w:rsidP="00676E3F">
      <w:pPr>
        <w:rPr>
          <w:lang w:val="en-US"/>
        </w:rPr>
      </w:pPr>
      <w:r w:rsidRPr="00676E3F">
        <w:rPr>
          <w:lang w:val="en-US"/>
        </w:rPr>
        <w:t>Nowadays a plethor</w:t>
      </w:r>
      <w:r w:rsidR="00141B1B">
        <w:rPr>
          <w:lang w:val="en-US"/>
        </w:rPr>
        <w:t xml:space="preserve">a of inequality measures exists. </w:t>
      </w:r>
      <w:proofErr w:type="spellStart"/>
      <w:r w:rsidRPr="00676E3F">
        <w:rPr>
          <w:lang w:val="en-US"/>
        </w:rPr>
        <w:t>Hao</w:t>
      </w:r>
      <w:proofErr w:type="spellEnd"/>
      <w:r w:rsidRPr="00676E3F">
        <w:rPr>
          <w:lang w:val="en-US"/>
        </w:rPr>
        <w:t xml:space="preserve"> and </w:t>
      </w:r>
      <w:proofErr w:type="spellStart"/>
      <w:r w:rsidRPr="00676E3F">
        <w:rPr>
          <w:lang w:val="en-US"/>
        </w:rPr>
        <w:t>Naiman</w:t>
      </w:r>
      <w:proofErr w:type="spellEnd"/>
      <w:r w:rsidRPr="00676E3F">
        <w:rPr>
          <w:lang w:val="en-US"/>
        </w:rPr>
        <w:t xml:space="preserve"> (2010) provide a good overview on inequality measures and their properties.</w:t>
      </w:r>
      <w:r w:rsidR="00C453EC">
        <w:rPr>
          <w:lang w:val="en-US"/>
        </w:rPr>
        <w:t xml:space="preserve"> Base</w:t>
      </w:r>
      <w:r w:rsidR="001D27D7">
        <w:rPr>
          <w:lang w:val="en-US"/>
        </w:rPr>
        <w:t>d</w:t>
      </w:r>
      <w:r w:rsidR="00C453EC">
        <w:rPr>
          <w:lang w:val="en-US"/>
        </w:rPr>
        <w:t xml:space="preserve"> on their overview, we distinguish </w:t>
      </w:r>
      <w:r w:rsidR="001D27D7">
        <w:rPr>
          <w:lang w:val="en-US"/>
        </w:rPr>
        <w:t>five</w:t>
      </w:r>
      <w:r w:rsidR="00FB64F2">
        <w:rPr>
          <w:lang w:val="en-US"/>
        </w:rPr>
        <w:t xml:space="preserve"> major</w:t>
      </w:r>
      <w:r w:rsidR="00C453EC">
        <w:rPr>
          <w:lang w:val="en-US"/>
        </w:rPr>
        <w:t xml:space="preserve"> families:</w:t>
      </w:r>
      <w:r w:rsidRPr="00676E3F">
        <w:rPr>
          <w:lang w:val="en-US"/>
        </w:rPr>
        <w:t xml:space="preserve">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 xml:space="preserve">d from social welfare functions, measures from information theory and measures based on relative distribution. </w:t>
      </w:r>
      <w:r w:rsidR="00FD5688">
        <w:rPr>
          <w:lang w:val="en-US"/>
        </w:rPr>
        <w:t>Many scholars discuss p</w:t>
      </w:r>
      <w:r w:rsidR="00141B1B">
        <w:rPr>
          <w:lang w:val="en-US"/>
        </w:rPr>
        <w:t xml:space="preserve">roperties of measures usually </w:t>
      </w:r>
      <w:r w:rsidR="002D6E2A">
        <w:rPr>
          <w:lang w:val="en-US"/>
        </w:rPr>
        <w:t>with</w:t>
      </w:r>
      <w:r w:rsidR="00141B1B">
        <w:rPr>
          <w:lang w:val="en-US"/>
        </w:rPr>
        <w:t xml:space="preserve"> regard to five principles</w:t>
      </w:r>
      <w:r w:rsidR="00361A2D">
        <w:rPr>
          <w:lang w:val="en-US"/>
        </w:rPr>
        <w:t>.</w:t>
      </w:r>
      <w:r w:rsidR="005353A7">
        <w:rPr>
          <w:rStyle w:val="FootnoteReference"/>
          <w:lang w:val="en-US"/>
        </w:rPr>
        <w:footnoteReference w:id="2"/>
      </w:r>
      <w:r w:rsidR="00361A2D">
        <w:rPr>
          <w:lang w:val="en-US"/>
        </w:rPr>
        <w:t xml:space="preserve"> Here we don’t discuss the usefulness of inequality measures in regard to th</w:t>
      </w:r>
      <w:r w:rsidR="00BB156C">
        <w:rPr>
          <w:lang w:val="en-US"/>
        </w:rPr>
        <w:t>ese</w:t>
      </w:r>
      <w:r w:rsidR="00361A2D">
        <w:rPr>
          <w:lang w:val="en-US"/>
        </w:rPr>
        <w:t xml:space="preserve"> five principles exhaustively. </w:t>
      </w:r>
      <w:r w:rsidR="00BB156C">
        <w:rPr>
          <w:lang w:val="en-US"/>
        </w:rPr>
        <w:t>We r</w:t>
      </w:r>
      <w:r w:rsidR="00361A2D">
        <w:rPr>
          <w:lang w:val="en-US"/>
        </w:rPr>
        <w:t xml:space="preserve">ather want to highlight the main advantages and shortcomings of the most used </w:t>
      </w:r>
      <w:r w:rsidR="00BB156C">
        <w:rPr>
          <w:lang w:val="en-US"/>
        </w:rPr>
        <w:t xml:space="preserve">and prominent </w:t>
      </w:r>
      <w:r w:rsidR="00361A2D">
        <w:rPr>
          <w:lang w:val="en-US"/>
        </w:rPr>
        <w:t>inequality-measures.</w:t>
      </w:r>
    </w:p>
    <w:p w14:paraId="1DC0F12B" w14:textId="77777777" w:rsidR="00676E3F" w:rsidRPr="00676E3F" w:rsidRDefault="00676E3F" w:rsidP="00676E3F">
      <w:pPr>
        <w:rPr>
          <w:lang w:val="en-US"/>
        </w:rPr>
      </w:pPr>
    </w:p>
    <w:p w14:paraId="0DF0BADF" w14:textId="0B017A00" w:rsidR="00676E3F" w:rsidRDefault="00676E3F" w:rsidP="00676E3F">
      <w:pPr>
        <w:rPr>
          <w:lang w:val="en-US"/>
        </w:rPr>
      </w:pPr>
      <w:r w:rsidRPr="00676E3F">
        <w:rPr>
          <w:lang w:val="en-US"/>
        </w:rPr>
        <w:t xml:space="preserve">Measures related to </w:t>
      </w:r>
      <w:r w:rsidRPr="00141B1B">
        <w:rPr>
          <w:i/>
          <w:lang w:val="en-US"/>
        </w:rPr>
        <w:t>probability distribution</w:t>
      </w:r>
      <w:r w:rsidRPr="00676E3F">
        <w:rPr>
          <w:lang w:val="en-US"/>
        </w:rPr>
        <w:t xml:space="preserve"> consist </w:t>
      </w:r>
      <w:r w:rsidR="00017498">
        <w:rPr>
          <w:lang w:val="en-US"/>
        </w:rPr>
        <w:t>of</w:t>
      </w:r>
      <w:r w:rsidR="00017498" w:rsidRPr="00676E3F">
        <w:rPr>
          <w:lang w:val="en-US"/>
        </w:rPr>
        <w:t xml:space="preserve"> </w:t>
      </w:r>
      <w:r w:rsidRPr="00676E3F">
        <w:rPr>
          <w:lang w:val="en-US"/>
        </w:rPr>
        <w:t xml:space="preserve">variance or variance based </w:t>
      </w:r>
      <w:r w:rsidR="0064455E" w:rsidRPr="00676E3F">
        <w:rPr>
          <w:lang w:val="en-US"/>
        </w:rPr>
        <w:t>measures</w:t>
      </w:r>
      <w:r w:rsidR="0064455E">
        <w:rPr>
          <w:lang w:val="en-US"/>
        </w:rPr>
        <w:t xml:space="preserve">. </w:t>
      </w:r>
      <w:r w:rsidR="00EB3FB9">
        <w:rPr>
          <w:lang w:val="en-US"/>
        </w:rPr>
        <w:t>These measures</w:t>
      </w:r>
      <w:r w:rsidR="0064455E">
        <w:rPr>
          <w:lang w:val="en-US"/>
        </w:rPr>
        <w:t xml:space="preserve"> are straightforward to calculate, but</w:t>
      </w:r>
      <w:r w:rsidR="00017498">
        <w:rPr>
          <w:lang w:val="en-US"/>
        </w:rPr>
        <w:t xml:space="preserve"> the disadvantage is</w:t>
      </w:r>
      <w:r w:rsidR="0064455E">
        <w:rPr>
          <w:lang w:val="en-US"/>
        </w:rPr>
        <w:t xml:space="preserve"> that coefficients</w:t>
      </w:r>
      <w:r w:rsidR="0066313E">
        <w:rPr>
          <w:lang w:val="en-US"/>
        </w:rPr>
        <w:t xml:space="preserve"> </w:t>
      </w:r>
      <w:r w:rsidR="00A4433C">
        <w:rPr>
          <w:lang w:val="en-US"/>
        </w:rPr>
        <w:t>theoretically</w:t>
      </w:r>
      <w:r w:rsidR="0066313E">
        <w:rPr>
          <w:lang w:val="en-US"/>
        </w:rPr>
        <w:t xml:space="preserve"> can take any value between zero and infinity. Hence, it is difficult to identify reasonable </w:t>
      </w:r>
      <w:r w:rsidR="00FE7326">
        <w:rPr>
          <w:lang w:val="en-US"/>
        </w:rPr>
        <w:t>levels</w:t>
      </w:r>
      <w:r w:rsidR="0066313E">
        <w:rPr>
          <w:lang w:val="en-US"/>
        </w:rPr>
        <w:t xml:space="preserve">. </w:t>
      </w:r>
      <w:r w:rsidR="0064455E">
        <w:rPr>
          <w:lang w:val="en-US"/>
        </w:rPr>
        <w:t>Additionally</w:t>
      </w:r>
      <w:r w:rsidR="00F72791">
        <w:rPr>
          <w:lang w:val="en-US"/>
        </w:rPr>
        <w:t>,</w:t>
      </w:r>
      <w:r w:rsidRPr="00676E3F">
        <w:rPr>
          <w:lang w:val="en-US"/>
        </w:rPr>
        <w:t xml:space="preserve"> </w:t>
      </w:r>
      <w:r w:rsidR="0066313E">
        <w:rPr>
          <w:lang w:val="en-US"/>
        </w:rPr>
        <w:t xml:space="preserve">some measures (Range, log variance and variance of logs) </w:t>
      </w:r>
      <w:r w:rsidRPr="00676E3F">
        <w:rPr>
          <w:lang w:val="en-US"/>
        </w:rPr>
        <w:t xml:space="preserve">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w:t>
      </w:r>
      <w:r w:rsidR="00A04E33">
        <w:rPr>
          <w:lang w:val="en-US"/>
        </w:rPr>
        <w:t>is</w:t>
      </w:r>
      <w:r w:rsidRPr="00676E3F">
        <w:rPr>
          <w:lang w:val="en-US"/>
        </w:rPr>
        <w:t xml:space="preserve"> a central property </w:t>
      </w:r>
      <w:r w:rsidR="00A04E33">
        <w:rPr>
          <w:lang w:val="en-US"/>
        </w:rPr>
        <w:t>of</w:t>
      </w:r>
      <w:r w:rsidR="00A04E33" w:rsidRPr="00676E3F">
        <w:rPr>
          <w:lang w:val="en-US"/>
        </w:rPr>
        <w:t xml:space="preserve"> </w:t>
      </w:r>
      <w:r w:rsidRPr="00676E3F">
        <w:rPr>
          <w:lang w:val="en-US"/>
        </w:rPr>
        <w:t>inequality measure</w:t>
      </w:r>
      <w:r w:rsidR="00A04E33">
        <w:rPr>
          <w:lang w:val="en-US"/>
        </w:rPr>
        <w:t>s</w:t>
      </w:r>
      <w:r w:rsidRPr="00676E3F">
        <w:rPr>
          <w:lang w:val="en-US"/>
        </w:rPr>
        <w:t xml:space="preserve">, </w:t>
      </w:r>
      <w:r w:rsidR="0066313E">
        <w:rPr>
          <w:lang w:val="en-US"/>
        </w:rPr>
        <w:t xml:space="preserve">these </w:t>
      </w:r>
      <w:r w:rsidRPr="00676E3F">
        <w:rPr>
          <w:lang w:val="en-US"/>
        </w:rPr>
        <w:t xml:space="preserve">variance based measures </w:t>
      </w:r>
      <w:r w:rsidR="0066313E">
        <w:rPr>
          <w:lang w:val="en-US"/>
        </w:rPr>
        <w:t>should be</w:t>
      </w:r>
      <w:r w:rsidRPr="00676E3F">
        <w:rPr>
          <w:lang w:val="en-US"/>
        </w:rPr>
        <w:t xml:space="preserve"> avoided.</w:t>
      </w:r>
    </w:p>
    <w:p w14:paraId="673DA2A0" w14:textId="77777777" w:rsidR="00676E3F" w:rsidRPr="00676E3F" w:rsidRDefault="00676E3F" w:rsidP="00676E3F">
      <w:pPr>
        <w:rPr>
          <w:lang w:val="en-US"/>
        </w:rPr>
      </w:pPr>
    </w:p>
    <w:p w14:paraId="4294B502" w14:textId="6AF028DE" w:rsidR="00676E3F" w:rsidRDefault="00676E3F" w:rsidP="00676E3F">
      <w:pPr>
        <w:rPr>
          <w:lang w:val="en-US"/>
        </w:rPr>
      </w:pPr>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r w:rsidR="0006599C">
        <w:rPr>
          <w:i/>
          <w:lang w:val="en-US"/>
        </w:rPr>
        <w:t>op income shares, t</w:t>
      </w:r>
      <w:r w:rsidRPr="00141B1B">
        <w:rPr>
          <w:i/>
          <w:lang w:val="en-US"/>
        </w:rPr>
        <w:t xml:space="preserve">he quantile ratio or the </w:t>
      </w:r>
      <w:r w:rsidR="008215A5">
        <w:rPr>
          <w:i/>
          <w:lang w:val="en-US"/>
        </w:rPr>
        <w:t>G</w:t>
      </w:r>
      <w:r w:rsidRPr="00141B1B">
        <w:rPr>
          <w:i/>
          <w:lang w:val="en-US"/>
        </w:rPr>
        <w:t>ini</w:t>
      </w:r>
      <w:r w:rsidR="008215A5">
        <w:rPr>
          <w:i/>
          <w:lang w:val="en-US"/>
        </w:rPr>
        <w:t xml:space="preserve"> </w:t>
      </w:r>
      <w:r w:rsidRPr="00141B1B">
        <w:rPr>
          <w:i/>
          <w:lang w:val="en-US"/>
        </w:rPr>
        <w:t>coefficient</w:t>
      </w:r>
      <w:r w:rsidRPr="00676E3F">
        <w:rPr>
          <w:lang w:val="en-US"/>
        </w:rPr>
        <w:t xml:space="preserve">, which is </w:t>
      </w:r>
      <w:r w:rsidR="00845A7E" w:rsidRPr="00845A7E">
        <w:rPr>
          <w:lang w:val="en-US"/>
        </w:rPr>
        <w:t>undoubt</w:t>
      </w:r>
      <w:r w:rsidR="00BB156C">
        <w:rPr>
          <w:lang w:val="en-US"/>
        </w:rPr>
        <w:t>ed</w:t>
      </w:r>
      <w:r w:rsidR="00845A7E" w:rsidRPr="00845A7E">
        <w:rPr>
          <w:lang w:val="en-US"/>
        </w:rPr>
        <w:t>ly</w:t>
      </w:r>
      <w:r w:rsidR="00845A7E">
        <w:rPr>
          <w:lang w:val="en-US"/>
        </w:rPr>
        <w:t xml:space="preserve"> </w:t>
      </w:r>
      <w:r w:rsidRPr="00676E3F">
        <w:rPr>
          <w:lang w:val="en-US"/>
        </w:rPr>
        <w:t xml:space="preserve">the most prominent inequality measure in the academic literature </w:t>
      </w:r>
      <w:r w:rsidR="00BB156C">
        <w:rPr>
          <w:lang w:val="en-US"/>
        </w:rPr>
        <w:t>as well as</w:t>
      </w:r>
      <w:r w:rsidRPr="00676E3F">
        <w:rPr>
          <w:lang w:val="en-US"/>
        </w:rPr>
        <w:t xml:space="preserve"> </w:t>
      </w:r>
      <w:r w:rsidR="00091514">
        <w:rPr>
          <w:lang w:val="en-US"/>
        </w:rPr>
        <w:t xml:space="preserve">for </w:t>
      </w:r>
      <w:r w:rsidRPr="00676E3F">
        <w:rPr>
          <w:lang w:val="en-US"/>
        </w:rPr>
        <w:t xml:space="preserve">government statistics. The Gini coefficient is </w:t>
      </w:r>
      <w:r w:rsidR="00845A7E">
        <w:rPr>
          <w:lang w:val="en-US"/>
        </w:rPr>
        <w:t xml:space="preserve">also often </w:t>
      </w:r>
      <w:r w:rsidRPr="00676E3F">
        <w:rPr>
          <w:lang w:val="en-US"/>
        </w:rPr>
        <w:t>used for international comparison. As it is derived from the Lorenz</w:t>
      </w:r>
      <w:r w:rsidR="008215A5">
        <w:rPr>
          <w:lang w:val="en-US"/>
        </w:rPr>
        <w:t xml:space="preserve"> </w:t>
      </w:r>
      <w:r w:rsidRPr="00676E3F">
        <w:rPr>
          <w:lang w:val="en-US"/>
        </w:rPr>
        <w:t xml:space="preserve">curve, the quantified amount of inequality can unpretentiously be described in a formal and visual way. Therefore the Gini coefficient is easy </w:t>
      </w:r>
      <w:r w:rsidR="008215A5">
        <w:rPr>
          <w:lang w:val="en-US"/>
        </w:rPr>
        <w:t>to understand</w:t>
      </w:r>
      <w:r w:rsidRPr="00676E3F">
        <w:rPr>
          <w:lang w:val="en-US"/>
        </w:rPr>
        <w:t xml:space="preserve">. Furthermore it has several desired statistical properties </w:t>
      </w:r>
      <w:r w:rsidR="008215A5">
        <w:rPr>
          <w:lang w:val="en-US"/>
        </w:rPr>
        <w:t>(</w:t>
      </w:r>
      <w:proofErr w:type="spellStart"/>
      <w:r w:rsidR="00845A7E">
        <w:rPr>
          <w:lang w:val="en-US"/>
        </w:rPr>
        <w:t>Hao</w:t>
      </w:r>
      <w:proofErr w:type="spellEnd"/>
      <w:r w:rsidR="00845A7E">
        <w:rPr>
          <w:lang w:val="en-US"/>
        </w:rPr>
        <w:t xml:space="preserve"> and </w:t>
      </w:r>
      <w:proofErr w:type="spellStart"/>
      <w:r w:rsidR="00845A7E">
        <w:rPr>
          <w:lang w:val="en-US"/>
        </w:rPr>
        <w:t>Naiman</w:t>
      </w:r>
      <w:proofErr w:type="spellEnd"/>
      <w:r w:rsidR="008215A5">
        <w:rPr>
          <w:lang w:val="en-US"/>
        </w:rPr>
        <w:t xml:space="preserve">, </w:t>
      </w:r>
      <w:r w:rsidR="00845A7E">
        <w:rPr>
          <w:lang w:val="en-US"/>
        </w:rPr>
        <w:t>2010:64)</w:t>
      </w:r>
      <w:r w:rsidR="00AC6CAC">
        <w:rPr>
          <w:lang w:val="en-US"/>
        </w:rPr>
        <w:t>.</w:t>
      </w:r>
      <w:r w:rsidRPr="00676E3F">
        <w:rPr>
          <w:lang w:val="en-US"/>
        </w:rPr>
        <w:t xml:space="preserve"> (1) “</w:t>
      </w:r>
      <w:r w:rsidR="00845A7E">
        <w:rPr>
          <w:lang w:val="en-US"/>
        </w:rPr>
        <w:t>P</w:t>
      </w:r>
      <w:r w:rsidRPr="00676E3F">
        <w:rPr>
          <w:lang w:val="en-US"/>
        </w:rPr>
        <w:t>rinciple of population”: the assessment of inequality is independent of the population size</w:t>
      </w:r>
      <w:r w:rsidR="00AC6CAC">
        <w:rPr>
          <w:lang w:val="en-US"/>
        </w:rPr>
        <w:t>;</w:t>
      </w:r>
      <w:r w:rsidRPr="00676E3F">
        <w:rPr>
          <w:lang w:val="en-US"/>
        </w:rPr>
        <w:t xml:space="preserv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(3) the already mentioned “weak principle of transfers” or “requirement of</w:t>
      </w:r>
      <w:r w:rsidR="00DC37D8">
        <w:rPr>
          <w:lang w:val="en-US"/>
        </w:rPr>
        <w:t xml:space="preserve"> Dalton”.</w:t>
      </w:r>
      <w:r w:rsidRPr="00676E3F">
        <w:rPr>
          <w:lang w:val="en-US"/>
        </w:rPr>
        <w:t xml:space="preserve"> However, several drawbacks are reported in the literature. </w:t>
      </w:r>
      <w:r w:rsidR="008215A5">
        <w:rPr>
          <w:lang w:val="en-US"/>
        </w:rPr>
        <w:t xml:space="preserve">The </w:t>
      </w:r>
      <w:r w:rsidRPr="00676E3F">
        <w:rPr>
          <w:lang w:val="en-US"/>
        </w:rPr>
        <w:t>Gini</w:t>
      </w:r>
      <w:r w:rsidR="008215A5">
        <w:rPr>
          <w:lang w:val="en-US"/>
        </w:rPr>
        <w:t xml:space="preserve"> c</w:t>
      </w:r>
      <w:r w:rsidRPr="00676E3F">
        <w:rPr>
          <w:lang w:val="en-US"/>
        </w:rPr>
        <w:t>oeffic</w:t>
      </w:r>
      <w:r w:rsidR="008215A5">
        <w:rPr>
          <w:lang w:val="en-US"/>
        </w:rPr>
        <w:t>i</w:t>
      </w:r>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r w:rsidR="008215A5">
        <w:rPr>
          <w:lang w:val="en-US"/>
        </w:rPr>
        <w:t>M</w:t>
      </w:r>
      <w:r w:rsidRPr="00676E3F">
        <w:rPr>
          <w:lang w:val="en-US"/>
        </w:rPr>
        <w:t>ost important</w:t>
      </w:r>
      <w:r w:rsidR="008215A5">
        <w:rPr>
          <w:lang w:val="en-US"/>
        </w:rPr>
        <w:t>ly</w:t>
      </w:r>
      <w:r w:rsidR="0006599C">
        <w:rPr>
          <w:lang w:val="en-US"/>
        </w:rPr>
        <w:t>, being a single aggregate measure</w:t>
      </w:r>
      <w:r w:rsidRPr="00676E3F">
        <w:rPr>
          <w:lang w:val="en-US"/>
        </w:rPr>
        <w:t xml:space="preserve"> the </w:t>
      </w:r>
      <w:r w:rsidR="0006599C">
        <w:rPr>
          <w:lang w:val="en-US"/>
        </w:rPr>
        <w:t>Gini coefficient can</w:t>
      </w:r>
      <w:r w:rsidR="00AC6CAC">
        <w:rPr>
          <w:lang w:val="en-US"/>
        </w:rPr>
        <w:t>not</w:t>
      </w:r>
      <w:r w:rsidR="0006599C">
        <w:rPr>
          <w:lang w:val="en-US"/>
        </w:rPr>
        <w:t xml:space="preserve"> tell if it</w:t>
      </w:r>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r w:rsidR="0006599C">
        <w:rPr>
          <w:lang w:val="en-US"/>
        </w:rPr>
        <w:t xml:space="preserve"> </w:t>
      </w:r>
      <w:r w:rsidRPr="00676E3F">
        <w:rPr>
          <w:lang w:val="en-US"/>
        </w:rPr>
        <w:t>coefficient.</w:t>
      </w:r>
    </w:p>
    <w:p w14:paraId="77980C7B" w14:textId="77777777" w:rsidR="00676E3F" w:rsidRPr="00676E3F" w:rsidRDefault="00676E3F" w:rsidP="00676E3F">
      <w:pPr>
        <w:rPr>
          <w:lang w:val="en-US"/>
        </w:rPr>
      </w:pPr>
    </w:p>
    <w:p w14:paraId="1F23CB30" w14:textId="3727A1AA" w:rsidR="00122E28" w:rsidRDefault="0006599C" w:rsidP="00676E3F">
      <w:pPr>
        <w:rPr>
          <w:lang w:val="en-US"/>
        </w:rPr>
      </w:pPr>
      <w:r>
        <w:rPr>
          <w:lang w:val="en-US"/>
        </w:rPr>
        <w:t>Another widely used measure</w:t>
      </w:r>
      <w:r w:rsidRPr="00676E3F">
        <w:rPr>
          <w:lang w:val="en-US"/>
        </w:rPr>
        <w:t xml:space="preserve"> </w:t>
      </w:r>
      <w:r>
        <w:rPr>
          <w:lang w:val="en-US"/>
        </w:rPr>
        <w:t xml:space="preserve">is </w:t>
      </w:r>
      <w:r w:rsidR="00676E3F" w:rsidRPr="00676E3F">
        <w:rPr>
          <w:lang w:val="en-US"/>
        </w:rPr>
        <w:t>the Atkinson index</w:t>
      </w:r>
      <w:r>
        <w:rPr>
          <w:lang w:val="en-US"/>
        </w:rPr>
        <w:t>.</w:t>
      </w:r>
      <w:r w:rsidR="00676E3F" w:rsidRPr="00676E3F">
        <w:rPr>
          <w:lang w:val="en-US"/>
        </w:rPr>
        <w:t xml:space="preserve"> </w:t>
      </w:r>
      <w:r w:rsidR="00AB6C1E">
        <w:rPr>
          <w:lang w:val="en-US"/>
        </w:rPr>
        <w:t>It</w:t>
      </w:r>
      <w:r w:rsidR="00676E3F" w:rsidRPr="00676E3F">
        <w:rPr>
          <w:lang w:val="en-US"/>
        </w:rPr>
        <w:t xml:space="preserve"> derive</w:t>
      </w:r>
      <w:r w:rsidR="00AB6C1E">
        <w:rPr>
          <w:lang w:val="en-US"/>
        </w:rPr>
        <w:t>s</w:t>
      </w:r>
      <w:r w:rsidR="00676E3F" w:rsidRPr="00676E3F">
        <w:rPr>
          <w:lang w:val="en-US"/>
        </w:rPr>
        <w:t xml:space="preserve"> from</w:t>
      </w:r>
      <w:r>
        <w:rPr>
          <w:lang w:val="en-US"/>
        </w:rPr>
        <w:t xml:space="preserve"> the</w:t>
      </w:r>
      <w:r w:rsidR="00676E3F" w:rsidRPr="00676E3F">
        <w:rPr>
          <w:lang w:val="en-US"/>
        </w:rPr>
        <w:t xml:space="preserve"> </w:t>
      </w:r>
      <w:r w:rsidR="00676E3F" w:rsidRPr="00141B1B">
        <w:rPr>
          <w:i/>
          <w:lang w:val="en-US"/>
        </w:rPr>
        <w:t>social welfare function</w:t>
      </w:r>
      <w:r w:rsidR="00676E3F" w:rsidRPr="00676E3F">
        <w:rPr>
          <w:lang w:val="en-US"/>
        </w:rPr>
        <w:t>. Atkinson (1975:47) noted that inequality “cannot, in general, be measured without introducing social judgments.</w:t>
      </w:r>
      <w:r w:rsidR="00091514">
        <w:rPr>
          <w:lang w:val="en-US"/>
        </w:rPr>
        <w:t>”</w:t>
      </w:r>
      <w:r w:rsidR="00676E3F" w:rsidRPr="00676E3F">
        <w:rPr>
          <w:lang w:val="en-US"/>
        </w:rPr>
        <w:t xml:space="preserve">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00676E3F" w:rsidRPr="00676E3F">
        <w:rPr>
          <w:lang w:val="en-US"/>
        </w:rPr>
        <w:t>. Therefore,</w:t>
      </w:r>
      <w:r w:rsidR="001232D9">
        <w:rPr>
          <w:lang w:val="en-US"/>
        </w:rPr>
        <w:t xml:space="preserve"> his index incorporates a sensi</w:t>
      </w:r>
      <w:r w:rsidR="00676E3F" w:rsidRPr="00676E3F">
        <w:rPr>
          <w:lang w:val="en-US"/>
        </w:rPr>
        <w:t>tivity parameter (</w:t>
      </w:r>
      <w:r w:rsidR="00676E3F" w:rsidRPr="00676E3F">
        <w:rPr>
          <w:rFonts w:ascii="Arial" w:hAnsi="Arial" w:cs="Arial"/>
          <w:lang w:val="en-US"/>
        </w:rPr>
        <w:t>ε</w:t>
      </w:r>
      <w:r w:rsidR="00676E3F" w:rsidRPr="00676E3F">
        <w:rPr>
          <w:lang w:val="en-US"/>
        </w:rPr>
        <w:t>)</w:t>
      </w:r>
      <w:r w:rsidR="00952889">
        <w:rPr>
          <w:lang w:val="en-US"/>
        </w:rPr>
        <w:t>,</w:t>
      </w:r>
      <w:r w:rsidR="00676E3F" w:rsidRPr="00676E3F">
        <w:rPr>
          <w:lang w:val="en-US"/>
        </w:rPr>
        <w:t xml:space="preserve"> which can range from 0 (me</w:t>
      </w:r>
      <w:r w:rsidR="00091514">
        <w:rPr>
          <w:lang w:val="en-US"/>
        </w:rPr>
        <w:t>aning that the researcher is in</w:t>
      </w:r>
      <w:r w:rsidR="00676E3F" w:rsidRPr="00676E3F">
        <w:rPr>
          <w:lang w:val="en-US"/>
        </w:rPr>
        <w:t>different about the nature of the income distribut</w:t>
      </w:r>
      <w:r w:rsidR="00D3790B">
        <w:rPr>
          <w:lang w:val="en-US"/>
        </w:rPr>
        <w:t>ion), to infinity (where the re</w:t>
      </w:r>
      <w:r w:rsidR="00676E3F" w:rsidRPr="00676E3F">
        <w:rPr>
          <w:lang w:val="en-US"/>
        </w:rPr>
        <w:t xml:space="preserve">searcher is concerned only with the income position of the very lowest income group). </w:t>
      </w:r>
      <w:r w:rsidR="00952889">
        <w:rPr>
          <w:lang w:val="en-US"/>
        </w:rPr>
        <w:t>However,</w:t>
      </w:r>
      <w:r w:rsidR="00952889" w:rsidRPr="00676E3F">
        <w:rPr>
          <w:lang w:val="en-US"/>
        </w:rPr>
        <w:t xml:space="preserve"> </w:t>
      </w:r>
      <w:r w:rsidR="00676E3F" w:rsidRPr="00676E3F">
        <w:rPr>
          <w:lang w:val="en-US"/>
        </w:rPr>
        <w:t xml:space="preserve">the flexibility of the sensitivity parameter </w:t>
      </w:r>
      <w:r>
        <w:rPr>
          <w:lang w:val="en-US"/>
        </w:rPr>
        <w:t>comes with</w:t>
      </w:r>
      <w:r w:rsidR="00676E3F" w:rsidRPr="00676E3F">
        <w:rPr>
          <w:lang w:val="en-US"/>
        </w:rPr>
        <w:t xml:space="preserve"> the need to justify the chosen value thoroughly. </w:t>
      </w:r>
    </w:p>
    <w:p w14:paraId="3B36B7B2" w14:textId="77777777" w:rsidR="00122E28" w:rsidRDefault="00122E28" w:rsidP="00676E3F">
      <w:pPr>
        <w:rPr>
          <w:lang w:val="en-US"/>
        </w:rPr>
      </w:pPr>
    </w:p>
    <w:p w14:paraId="3D31F78A" w14:textId="2915407E"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 a sensitivity parameter that varies in the weight given to</w:t>
      </w:r>
      <w:r w:rsidR="00572F02">
        <w:rPr>
          <w:lang w:val="en-US"/>
        </w:rPr>
        <w:t xml:space="preserve"> different</w:t>
      </w:r>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r w:rsidR="00572F02">
        <w:rPr>
          <w:lang w:val="en-US"/>
        </w:rPr>
        <w:t>e</w:t>
      </w:r>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48E80806" w14:textId="1228F224" w:rsidR="00C453EC" w:rsidRDefault="0066313E" w:rsidP="00B14648">
      <w:pPr>
        <w:rPr>
          <w:lang w:val="en-US"/>
        </w:rPr>
      </w:pPr>
      <w:r>
        <w:rPr>
          <w:lang w:val="en-US"/>
        </w:rPr>
        <w:t xml:space="preserve">While the aforementioned measures describe inequality </w:t>
      </w:r>
      <w:r w:rsidR="006A2614">
        <w:rPr>
          <w:lang w:val="en-US"/>
        </w:rPr>
        <w:t>referring to</w:t>
      </w:r>
      <w:r>
        <w:rPr>
          <w:lang w:val="en-US"/>
        </w:rPr>
        <w:t xml:space="preserve"> one po</w:t>
      </w:r>
      <w:r w:rsidR="001D27D7">
        <w:rPr>
          <w:lang w:val="en-US"/>
        </w:rPr>
        <w:t>pulation, polarization indices</w:t>
      </w:r>
      <w:r w:rsidR="00FB64F2">
        <w:rPr>
          <w:lang w:val="en-US"/>
        </w:rPr>
        <w:t xml:space="preserve"> follow</w:t>
      </w:r>
      <w:r>
        <w:rPr>
          <w:lang w:val="en-US"/>
        </w:rPr>
        <w:t xml:space="preserve"> a different approach by comparing two distributions via the concept of </w:t>
      </w:r>
      <w:r w:rsidRPr="00EB3FB9">
        <w:rPr>
          <w:i/>
          <w:lang w:val="en-US"/>
        </w:rPr>
        <w:t>the relative distribution</w:t>
      </w:r>
      <w:r>
        <w:rPr>
          <w:lang w:val="en-US"/>
        </w:rPr>
        <w:t xml:space="preserve"> (Handcock and Morris, 1999). This allows </w:t>
      </w:r>
      <w:r w:rsidR="009C1459">
        <w:rPr>
          <w:lang w:val="en-US"/>
        </w:rPr>
        <w:t xml:space="preserve">the </w:t>
      </w:r>
      <w:r>
        <w:rPr>
          <w:lang w:val="en-US"/>
        </w:rPr>
        <w:t>researcher to analyze distributional differences or changes over time in a more meaningful way than it is possible w</w:t>
      </w:r>
      <w:r w:rsidR="003968F9">
        <w:rPr>
          <w:lang w:val="en-US"/>
        </w:rPr>
        <w:t>ith single distribution measure</w:t>
      </w:r>
      <w:r>
        <w:rPr>
          <w:lang w:val="en-US"/>
        </w:rPr>
        <w:t xml:space="preserve">. </w:t>
      </w:r>
      <w:r w:rsidRPr="00676E3F">
        <w:rPr>
          <w:lang w:val="en-US"/>
        </w:rPr>
        <w:t>Even if the</w:t>
      </w:r>
      <w:r>
        <w:rPr>
          <w:lang w:val="en-US"/>
        </w:rPr>
        <w:t>se</w:t>
      </w:r>
      <w:r w:rsidRPr="00676E3F">
        <w:rPr>
          <w:lang w:val="en-US"/>
        </w:rPr>
        <w:t xml:space="preserve"> measures register increasing inequality over time, </w:t>
      </w:r>
      <w:r w:rsidR="00FB64F2">
        <w:rPr>
          <w:lang w:val="en-US"/>
        </w:rPr>
        <w:t>it is not</w:t>
      </w:r>
      <w:r w:rsidRPr="00676E3F">
        <w:rPr>
          <w:lang w:val="en-US"/>
        </w:rPr>
        <w:t xml:space="preserve"> </w:t>
      </w:r>
      <w:r w:rsidR="00FB64F2">
        <w:rPr>
          <w:lang w:val="en-US"/>
        </w:rPr>
        <w:t xml:space="preserve">possible to </w:t>
      </w:r>
      <w:r w:rsidRPr="00676E3F">
        <w:rPr>
          <w:lang w:val="en-US"/>
        </w:rPr>
        <w:t>distinguish a polarization of the distribution (increases in both tails</w:t>
      </w:r>
      <w:r>
        <w:rPr>
          <w:lang w:val="en-US"/>
        </w:rPr>
        <w:t xml:space="preserve"> and thinning of the middle</w:t>
      </w:r>
      <w:r w:rsidRPr="00676E3F">
        <w:rPr>
          <w:lang w:val="en-US"/>
        </w:rPr>
        <w:t>) from upgrading (</w:t>
      </w:r>
      <w:r>
        <w:rPr>
          <w:lang w:val="en-US"/>
        </w:rPr>
        <w:t xml:space="preserve">relative </w:t>
      </w:r>
      <w:r w:rsidRPr="00676E3F">
        <w:rPr>
          <w:lang w:val="en-US"/>
        </w:rPr>
        <w:t>increases in the upper tail) or downgr</w:t>
      </w:r>
      <w:r>
        <w:rPr>
          <w:lang w:val="en-US"/>
        </w:rPr>
        <w:t>ading (relative decreas</w:t>
      </w:r>
      <w:r w:rsidRPr="00676E3F">
        <w:rPr>
          <w:lang w:val="en-US"/>
        </w:rPr>
        <w:t xml:space="preserve">es in lower tail). The polarization index developed by </w:t>
      </w:r>
      <w:proofErr w:type="spellStart"/>
      <w:r w:rsidRPr="00676E3F">
        <w:rPr>
          <w:lang w:val="en-US"/>
        </w:rPr>
        <w:t>Handock</w:t>
      </w:r>
      <w:proofErr w:type="spellEnd"/>
      <w:r w:rsidRPr="00676E3F">
        <w:rPr>
          <w:lang w:val="en-US"/>
        </w:rPr>
        <w:t xml:space="preserve"> and Mor</w:t>
      </w:r>
      <w:r>
        <w:rPr>
          <w:lang w:val="en-US"/>
        </w:rPr>
        <w:t>ris (1999) addresses this issue</w:t>
      </w:r>
      <w:r w:rsidR="00FB64F2">
        <w:rPr>
          <w:lang w:val="en-US"/>
        </w:rPr>
        <w:t>.</w:t>
      </w:r>
      <w:r>
        <w:rPr>
          <w:lang w:val="en-US"/>
        </w:rPr>
        <w:t xml:space="preserve">   </w:t>
      </w:r>
    </w:p>
    <w:p w14:paraId="2C016027" w14:textId="77777777" w:rsidR="00141B1B" w:rsidRDefault="00141B1B" w:rsidP="00B14648">
      <w:pPr>
        <w:rPr>
          <w:lang w:val="en-US"/>
        </w:rPr>
      </w:pPr>
    </w:p>
    <w:p w14:paraId="3B131330" w14:textId="4C0BA8B7" w:rsidR="001D27D7" w:rsidRDefault="00361A2D" w:rsidP="00FD5688">
      <w:pPr>
        <w:rPr>
          <w:lang w:val="en-US"/>
        </w:rPr>
      </w:pPr>
      <w:r>
        <w:rPr>
          <w:lang w:val="en-US"/>
        </w:rPr>
        <w:t xml:space="preserve">Given this plethora of inequality measure, how </w:t>
      </w:r>
      <w:r w:rsidR="00FB64F2">
        <w:rPr>
          <w:lang w:val="en-US"/>
        </w:rPr>
        <w:t>should the right one be cho</w:t>
      </w:r>
      <w:r>
        <w:rPr>
          <w:lang w:val="en-US"/>
        </w:rPr>
        <w:t>se</w:t>
      </w:r>
      <w:r w:rsidR="00FB64F2">
        <w:rPr>
          <w:lang w:val="en-US"/>
        </w:rPr>
        <w:t>n</w:t>
      </w:r>
      <w:r>
        <w:rPr>
          <w:lang w:val="en-US"/>
        </w:rPr>
        <w:t>? In general</w:t>
      </w:r>
      <w:r w:rsidR="00952889">
        <w:rPr>
          <w:lang w:val="en-US"/>
        </w:rPr>
        <w:t>, the decision should consider</w:t>
      </w:r>
      <w:r>
        <w:rPr>
          <w:lang w:val="en-US"/>
        </w:rPr>
        <w:t xml:space="preserve"> the research question, but </w:t>
      </w:r>
      <w:r w:rsidR="004F4785">
        <w:rPr>
          <w:lang w:val="en-US"/>
        </w:rPr>
        <w:t xml:space="preserve">broadly </w:t>
      </w:r>
      <w:proofErr w:type="gramStart"/>
      <w:r w:rsidR="004F4785">
        <w:rPr>
          <w:lang w:val="en-US"/>
        </w:rPr>
        <w:t>speaking,</w:t>
      </w:r>
      <w:proofErr w:type="gramEnd"/>
      <w:r w:rsidR="004F4785">
        <w:rPr>
          <w:lang w:val="en-US"/>
        </w:rPr>
        <w:t xml:space="preserve"> </w:t>
      </w:r>
      <w:r w:rsidR="00952889">
        <w:rPr>
          <w:lang w:val="en-US"/>
        </w:rPr>
        <w:t>to</w:t>
      </w:r>
      <w:r w:rsidR="004F4785">
        <w:rPr>
          <w:lang w:val="en-US"/>
        </w:rPr>
        <w:t xml:space="preserve"> rely on </w:t>
      </w:r>
      <w:r w:rsidR="00952889">
        <w:rPr>
          <w:lang w:val="en-US"/>
        </w:rPr>
        <w:t xml:space="preserve">just </w:t>
      </w:r>
      <w:r w:rsidR="004F4785">
        <w:rPr>
          <w:lang w:val="en-US"/>
        </w:rPr>
        <w:t>one inequality measure</w:t>
      </w:r>
      <w:r w:rsidR="00952889">
        <w:rPr>
          <w:lang w:val="en-US"/>
        </w:rPr>
        <w:t xml:space="preserve"> is not recommendable</w:t>
      </w:r>
      <w:r w:rsidR="004F4785">
        <w:rPr>
          <w:lang w:val="en-US"/>
        </w:rPr>
        <w:t xml:space="preserve">. </w:t>
      </w:r>
      <w:r w:rsidR="00DE7DE7">
        <w:rPr>
          <w:lang w:val="en-US"/>
        </w:rPr>
        <w:t>Already</w:t>
      </w:r>
      <w:r w:rsidR="00A04E33">
        <w:rPr>
          <w:lang w:val="en-US"/>
        </w:rPr>
        <w:t xml:space="preserve"> </w:t>
      </w:r>
      <w:r w:rsidR="00FD5688">
        <w:rPr>
          <w:lang w:val="en-US"/>
        </w:rPr>
        <w:t xml:space="preserve">classical </w:t>
      </w:r>
      <w:r w:rsidR="004F4785">
        <w:rPr>
          <w:lang w:val="en-US"/>
        </w:rPr>
        <w:t xml:space="preserve">works from </w:t>
      </w:r>
      <w:proofErr w:type="spellStart"/>
      <w:r w:rsidR="004F4785">
        <w:rPr>
          <w:lang w:val="en-US"/>
        </w:rPr>
        <w:t>Kolm</w:t>
      </w:r>
      <w:proofErr w:type="spellEnd"/>
      <w:r w:rsidR="004F4785">
        <w:rPr>
          <w:lang w:val="en-US"/>
        </w:rPr>
        <w:t xml:space="preserve"> (1969) to Atki</w:t>
      </w:r>
      <w:r w:rsidR="004F4785" w:rsidRPr="00141B1B">
        <w:rPr>
          <w:lang w:val="en-US"/>
        </w:rPr>
        <w:t>nson (1970) to Sen (1973) warn us against relying on a single inequality measure</w:t>
      </w:r>
      <w:r w:rsidR="004F4785">
        <w:rPr>
          <w:lang w:val="en-US"/>
        </w:rPr>
        <w:t xml:space="preserve">. </w:t>
      </w:r>
      <w:r w:rsidR="00460F6B">
        <w:rPr>
          <w:lang w:val="en-US"/>
        </w:rPr>
        <w:t>Using</w:t>
      </w:r>
      <w:r w:rsidR="00141B1B" w:rsidRPr="00141B1B">
        <w:rPr>
          <w:lang w:val="en-US"/>
        </w:rPr>
        <w:t xml:space="preserve"> just a few different inequality measures as suggested by </w:t>
      </w:r>
      <w:proofErr w:type="spellStart"/>
      <w:r w:rsidR="00141B1B" w:rsidRPr="00141B1B">
        <w:rPr>
          <w:lang w:val="en-US"/>
        </w:rPr>
        <w:t>Shorrocks</w:t>
      </w:r>
      <w:proofErr w:type="spellEnd"/>
      <w:r w:rsidR="00141B1B" w:rsidRPr="00141B1B">
        <w:rPr>
          <w:lang w:val="en-US"/>
        </w:rPr>
        <w:t xml:space="preserve"> and </w:t>
      </w:r>
      <w:proofErr w:type="spellStart"/>
      <w:r w:rsidR="00141B1B" w:rsidRPr="00141B1B">
        <w:rPr>
          <w:lang w:val="en-US"/>
        </w:rPr>
        <w:t>Slottje</w:t>
      </w:r>
      <w:proofErr w:type="spellEnd"/>
      <w:r w:rsidR="00141B1B" w:rsidRPr="00141B1B">
        <w:rPr>
          <w:lang w:val="en-US"/>
        </w:rPr>
        <w:t xml:space="preserv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proofErr w:type="spellStart"/>
      <w:r w:rsidR="00141B1B" w:rsidRPr="00141B1B">
        <w:rPr>
          <w:lang w:val="en-US"/>
        </w:rPr>
        <w:t>Hao</w:t>
      </w:r>
      <w:proofErr w:type="spellEnd"/>
      <w:r w:rsidR="00141B1B" w:rsidRPr="00141B1B">
        <w:rPr>
          <w:lang w:val="en-US"/>
        </w:rPr>
        <w:t xml:space="preserve"> and </w:t>
      </w:r>
      <w:proofErr w:type="spellStart"/>
      <w:r w:rsidR="00141B1B" w:rsidRPr="00141B1B">
        <w:rPr>
          <w:lang w:val="en-US"/>
        </w:rPr>
        <w:t>Naiman</w:t>
      </w:r>
      <w:proofErr w:type="spellEnd"/>
      <w:r w:rsidR="00141B1B" w:rsidRPr="00141B1B">
        <w:rPr>
          <w:lang w:val="en-US"/>
        </w:rPr>
        <w:t xml:space="preserve"> (2010:62) suggest paying attention to the middle, to</w:t>
      </w:r>
      <w:r w:rsidR="004F4785">
        <w:rPr>
          <w:lang w:val="en-US"/>
        </w:rPr>
        <w:t xml:space="preserve"> the</w:t>
      </w:r>
      <w:r w:rsidR="00141B1B" w:rsidRPr="00141B1B">
        <w:rPr>
          <w:lang w:val="en-US"/>
        </w:rPr>
        <w:t xml:space="preserve"> lower region and the two extremes of a distribution.</w:t>
      </w:r>
    </w:p>
    <w:p w14:paraId="0D3F13C6" w14:textId="6CD22641" w:rsidR="001D27D7" w:rsidRDefault="001D27D7" w:rsidP="001D27D7">
      <w:pPr>
        <w:pStyle w:val="Heading2"/>
      </w:pPr>
      <w:bookmarkStart w:id="59" w:name="_Ref406405239"/>
      <w:bookmarkStart w:id="60" w:name="_Toc406505788"/>
      <w:r w:rsidRPr="00A04E33">
        <w:rPr>
          <w:lang w:val="en-US"/>
        </w:rPr>
        <w:t>Statistical Units</w:t>
      </w:r>
      <w:bookmarkEnd w:id="59"/>
      <w:bookmarkEnd w:id="60"/>
    </w:p>
    <w:p w14:paraId="47E640C9" w14:textId="20C58475" w:rsidR="001D27D7" w:rsidRPr="00676E3F" w:rsidRDefault="00460F6B" w:rsidP="001D27D7">
      <w:pPr>
        <w:rPr>
          <w:lang w:val="en-US"/>
        </w:rPr>
      </w:pPr>
      <w:r>
        <w:rPr>
          <w:lang w:val="en-US"/>
        </w:rPr>
        <w:t>Commonly</w:t>
      </w:r>
      <w:r w:rsidR="001D27D7" w:rsidRPr="00676E3F">
        <w:rPr>
          <w:lang w:val="en-US"/>
        </w:rPr>
        <w:t xml:space="preserve">, households </w:t>
      </w:r>
      <w:r>
        <w:rPr>
          <w:lang w:val="en-US"/>
        </w:rPr>
        <w:t xml:space="preserve">and </w:t>
      </w:r>
      <w:r w:rsidR="001D27D7" w:rsidRPr="00676E3F">
        <w:rPr>
          <w:lang w:val="en-US"/>
        </w:rPr>
        <w:t xml:space="preserve">not individuals </w:t>
      </w:r>
      <w:r>
        <w:rPr>
          <w:lang w:val="en-US"/>
        </w:rPr>
        <w:t xml:space="preserve">are the statistical units for inequality analysis </w:t>
      </w:r>
      <w:r w:rsidR="001D27D7" w:rsidRPr="00676E3F">
        <w:rPr>
          <w:lang w:val="en-US"/>
        </w:rPr>
        <w:t>(OECD, 2013, 60). Indeed</w:t>
      </w:r>
      <w:r w:rsidR="00E236DE">
        <w:rPr>
          <w:lang w:val="en-US"/>
        </w:rPr>
        <w:t>, although</w:t>
      </w:r>
      <w:r w:rsidR="00A04E33">
        <w:rPr>
          <w:lang w:val="en-US"/>
        </w:rPr>
        <w:t xml:space="preserve"> </w:t>
      </w:r>
      <w:r w:rsidR="001D27D7" w:rsidRPr="00676E3F">
        <w:rPr>
          <w:lang w:val="en-US"/>
        </w:rPr>
        <w:t xml:space="preserve">individuals </w:t>
      </w:r>
      <w:r w:rsidR="00E236DE">
        <w:rPr>
          <w:lang w:val="en-US"/>
        </w:rPr>
        <w:t>have an</w:t>
      </w:r>
      <w:r w:rsidR="001D27D7" w:rsidRPr="00676E3F">
        <w:rPr>
          <w:lang w:val="en-US"/>
        </w:rPr>
        <w:t xml:space="preserve"> income</w:t>
      </w:r>
      <w:r w:rsidR="00A04E33">
        <w:rPr>
          <w:lang w:val="en-US"/>
        </w:rPr>
        <w:t>,</w:t>
      </w:r>
      <w:r w:rsidR="001D27D7" w:rsidRPr="00676E3F">
        <w:rPr>
          <w:lang w:val="en-US"/>
        </w:rPr>
        <w:t xml:space="preserve"> own assets and experience economic well-being, their possibility to do so is strongly tied to the concept of household. </w:t>
      </w:r>
      <w:r w:rsidR="00A04E33">
        <w:rPr>
          <w:lang w:val="en-US"/>
        </w:rPr>
        <w:t xml:space="preserve">A </w:t>
      </w:r>
      <w:r w:rsidR="00722C23">
        <w:rPr>
          <w:lang w:val="en-US"/>
        </w:rPr>
        <w:t xml:space="preserve">household is defined by </w:t>
      </w:r>
      <w:r w:rsidR="001D27D7" w:rsidRPr="00676E3F">
        <w:rPr>
          <w:lang w:val="en-US"/>
        </w:rPr>
        <w:t>all persons under the same housing arrangement. The basic underlying assumption for collecting data on</w:t>
      </w:r>
      <w:r w:rsidR="00115AF5">
        <w:rPr>
          <w:lang w:val="en-US"/>
        </w:rPr>
        <w:t xml:space="preserve"> the</w:t>
      </w:r>
      <w:r w:rsidR="001D27D7" w:rsidRPr="00676E3F">
        <w:rPr>
          <w:lang w:val="en-US"/>
        </w:rPr>
        <w:t xml:space="preserve"> household level instead of </w:t>
      </w:r>
      <w:r w:rsidR="00115AF5">
        <w:rPr>
          <w:lang w:val="en-US"/>
        </w:rPr>
        <w:t xml:space="preserve">the </w:t>
      </w:r>
      <w:r w:rsidR="001D27D7" w:rsidRPr="00676E3F">
        <w:rPr>
          <w:lang w:val="en-US"/>
        </w:rPr>
        <w:t>individual level</w:t>
      </w:r>
      <w:r w:rsidR="00115AF5">
        <w:rPr>
          <w:lang w:val="en-US"/>
        </w:rPr>
        <w:t>,</w:t>
      </w:r>
      <w:r w:rsidR="001D27D7" w:rsidRPr="00676E3F">
        <w:rPr>
          <w:lang w:val="en-US"/>
        </w:rPr>
        <w:t xml:space="preserve"> is that people in the same household share </w:t>
      </w:r>
      <w:r w:rsidR="001D27D7" w:rsidRPr="00676E3F">
        <w:rPr>
          <w:lang w:val="en-US"/>
        </w:rPr>
        <w:lastRenderedPageBreak/>
        <w:t xml:space="preserve">resources and therefore pool their incomes (when two or more earners live together) and use the household income to provide the essentials of living for every household member (also non-earning members, like children). Additionally, there are economies of scale </w:t>
      </w:r>
      <w:r w:rsidR="00FB64F2">
        <w:rPr>
          <w:lang w:val="en-US"/>
        </w:rPr>
        <w:t>for</w:t>
      </w:r>
      <w:r w:rsidR="001D27D7" w:rsidRPr="00676E3F">
        <w:rPr>
          <w:lang w:val="en-US"/>
        </w:rPr>
        <w:t xml:space="preserve"> people </w:t>
      </w:r>
      <w:r w:rsidR="00FB64F2" w:rsidRPr="00676E3F">
        <w:rPr>
          <w:lang w:val="en-US"/>
        </w:rPr>
        <w:t>shari</w:t>
      </w:r>
      <w:r w:rsidR="00FB64F2">
        <w:rPr>
          <w:lang w:val="en-US"/>
        </w:rPr>
        <w:t>ng</w:t>
      </w:r>
      <w:r w:rsidR="001D27D7" w:rsidRPr="00676E3F">
        <w:rPr>
          <w:lang w:val="en-US"/>
        </w:rPr>
        <w:t xml:space="preserve"> living space and commodities. </w:t>
      </w:r>
      <w:r w:rsidR="00115AF5">
        <w:rPr>
          <w:lang w:val="en-US"/>
        </w:rPr>
        <w:t>When comparing</w:t>
      </w:r>
      <w:r w:rsidR="001D27D7" w:rsidRPr="00676E3F">
        <w:rPr>
          <w:lang w:val="en-US"/>
        </w:rPr>
        <w:t xml:space="preserve"> the individual economic well-being among individuals living in different households</w:t>
      </w:r>
      <w:r w:rsidR="00115AF5">
        <w:rPr>
          <w:lang w:val="en-US"/>
        </w:rPr>
        <w:t>,</w:t>
      </w:r>
      <w:r w:rsidR="001D27D7" w:rsidRPr="00676E3F">
        <w:rPr>
          <w:lang w:val="en-US"/>
        </w:rPr>
        <w:t xml:space="preserve"> usually equivalence scales are used </w:t>
      </w:r>
      <w:r w:rsidR="001D27D7">
        <w:rPr>
          <w:lang w:val="en-US"/>
        </w:rPr>
        <w:t xml:space="preserve">as </w:t>
      </w:r>
      <w:r w:rsidR="00A15967">
        <w:rPr>
          <w:lang w:val="en-US"/>
        </w:rPr>
        <w:t xml:space="preserve">already </w:t>
      </w:r>
      <w:r w:rsidR="001D27D7">
        <w:rPr>
          <w:lang w:val="en-US"/>
        </w:rPr>
        <w:t>mentioned above.</w:t>
      </w:r>
    </w:p>
    <w:p w14:paraId="674F52DF" w14:textId="429B1DD0" w:rsidR="00676E3F" w:rsidRDefault="00676E3F" w:rsidP="00676E3F">
      <w:pPr>
        <w:pStyle w:val="Heading2"/>
        <w:rPr>
          <w:lang w:val="en-US"/>
        </w:rPr>
      </w:pPr>
      <w:bookmarkStart w:id="61" w:name="_Ref399841861"/>
      <w:bookmarkStart w:id="62" w:name="_Toc406505789"/>
      <w:r w:rsidRPr="00676E3F">
        <w:rPr>
          <w:lang w:val="en-US"/>
        </w:rPr>
        <w:t>Coverage Issues</w:t>
      </w:r>
      <w:bookmarkEnd w:id="61"/>
      <w:bookmarkEnd w:id="62"/>
    </w:p>
    <w:p w14:paraId="40E0E8F2" w14:textId="2EE95845" w:rsidR="007B38F2" w:rsidRPr="00EB2518" w:rsidRDefault="00B2353A" w:rsidP="00A54E56">
      <w:pPr>
        <w:rPr>
          <w:lang w:val="en-US"/>
        </w:rPr>
      </w:pPr>
      <w:r>
        <w:rPr>
          <w:lang w:val="en-US"/>
        </w:rPr>
        <w:t xml:space="preserve">Generally, </w:t>
      </w:r>
      <w:r w:rsidR="00A04E33">
        <w:rPr>
          <w:lang w:val="en-US"/>
        </w:rPr>
        <w:t>i</w:t>
      </w:r>
      <w:r>
        <w:rPr>
          <w:lang w:val="en-US"/>
        </w:rPr>
        <w:t xml:space="preserve">nequality </w:t>
      </w:r>
      <w:r w:rsidR="00A04E33">
        <w:rPr>
          <w:lang w:val="en-US"/>
        </w:rPr>
        <w:t>s</w:t>
      </w:r>
      <w:r w:rsidR="00A04E33" w:rsidRPr="001D27D7">
        <w:rPr>
          <w:lang w:val="en-US"/>
        </w:rPr>
        <w:t xml:space="preserve">tudies </w:t>
      </w:r>
      <w:r w:rsidR="009A7E4E" w:rsidRPr="001D27D7">
        <w:rPr>
          <w:lang w:val="en-US"/>
        </w:rPr>
        <w:t xml:space="preserve">try to </w:t>
      </w:r>
      <w:r w:rsidR="00CA0F26" w:rsidRPr="001D27D7">
        <w:rPr>
          <w:lang w:val="en-US"/>
        </w:rPr>
        <w:t>make</w:t>
      </w:r>
      <w:r w:rsidR="00A440C5" w:rsidRPr="001D27D7">
        <w:rPr>
          <w:lang w:val="en-US"/>
        </w:rPr>
        <w:t xml:space="preserve"> a</w:t>
      </w:r>
      <w:r w:rsidR="00CA0F26" w:rsidRPr="001D27D7">
        <w:rPr>
          <w:lang w:val="en-US"/>
        </w:rPr>
        <w:t xml:space="preserve"> statement about the whole</w:t>
      </w:r>
      <w:r w:rsidR="009A7E4E" w:rsidRPr="001D27D7">
        <w:rPr>
          <w:lang w:val="en-US"/>
        </w:rPr>
        <w:t xml:space="preserve"> population of interest</w:t>
      </w:r>
      <w:r w:rsidR="00CA0F26" w:rsidRPr="001D27D7">
        <w:rPr>
          <w:lang w:val="en-US"/>
        </w:rPr>
        <w:t xml:space="preserve"> (e.g. nation)</w:t>
      </w:r>
      <w:r w:rsidR="009A7E4E" w:rsidRPr="00D85FDF">
        <w:rPr>
          <w:lang w:val="en-US"/>
        </w:rPr>
        <w:t xml:space="preserve">. </w:t>
      </w:r>
      <w:r w:rsidR="000635B3">
        <w:rPr>
          <w:lang w:val="en-US"/>
        </w:rPr>
        <w:t>It is mostly resources and/or options of researchers that determine w</w:t>
      </w:r>
      <w:r>
        <w:rPr>
          <w:lang w:val="en-US"/>
        </w:rPr>
        <w:t>hether</w:t>
      </w:r>
      <w:r w:rsidR="009A7E4E" w:rsidRPr="00D85FDF">
        <w:rPr>
          <w:lang w:val="en-US"/>
        </w:rPr>
        <w:t xml:space="preserve"> such a venture</w:t>
      </w:r>
      <w:r>
        <w:rPr>
          <w:lang w:val="en-US"/>
        </w:rPr>
        <w:t xml:space="preserve"> has success</w:t>
      </w:r>
      <w:r w:rsidR="000635B3">
        <w:rPr>
          <w:lang w:val="en-US"/>
        </w:rPr>
        <w:t xml:space="preserve">, as </w:t>
      </w:r>
      <w:proofErr w:type="gramStart"/>
      <w:r w:rsidR="000635B3">
        <w:rPr>
          <w:lang w:val="en-US"/>
        </w:rPr>
        <w:t>th</w:t>
      </w:r>
      <w:r w:rsidR="00A04E33">
        <w:rPr>
          <w:lang w:val="en-US"/>
        </w:rPr>
        <w:t>e</w:t>
      </w:r>
      <w:r w:rsidR="000635B3">
        <w:rPr>
          <w:lang w:val="en-US"/>
        </w:rPr>
        <w:t>s</w:t>
      </w:r>
      <w:r w:rsidR="00A04E33">
        <w:rPr>
          <w:lang w:val="en-US"/>
        </w:rPr>
        <w:t>e</w:t>
      </w:r>
      <w:r w:rsidR="000635B3">
        <w:rPr>
          <w:lang w:val="en-US"/>
        </w:rPr>
        <w:t xml:space="preserve"> </w:t>
      </w:r>
      <w:r w:rsidR="00A04E33">
        <w:rPr>
          <w:lang w:val="en-US"/>
        </w:rPr>
        <w:t>shape</w:t>
      </w:r>
      <w:proofErr w:type="gramEnd"/>
      <w:r w:rsidR="00A04E33">
        <w:rPr>
          <w:lang w:val="en-US"/>
        </w:rPr>
        <w:t xml:space="preserve"> </w:t>
      </w:r>
      <w:r w:rsidR="000635B3">
        <w:rPr>
          <w:lang w:val="en-US"/>
        </w:rPr>
        <w:t>the way data is collected.</w:t>
      </w:r>
      <w:r w:rsidR="009A7E4E" w:rsidRPr="00D85FDF">
        <w:rPr>
          <w:lang w:val="en-US"/>
        </w:rPr>
        <w:t xml:space="preserve"> </w:t>
      </w:r>
      <w:r w:rsidR="0089798D" w:rsidRPr="001D27D7">
        <w:rPr>
          <w:lang w:val="en-US"/>
        </w:rPr>
        <w:t>When total population data is not at hand, r</w:t>
      </w:r>
      <w:r w:rsidR="00CA0F26" w:rsidRPr="001D27D7">
        <w:rPr>
          <w:lang w:val="en-US"/>
        </w:rPr>
        <w:t xml:space="preserve">esearchers usually work with samples and try to infer </w:t>
      </w:r>
      <w:r w:rsidR="0089798D" w:rsidRPr="001D27D7">
        <w:rPr>
          <w:lang w:val="en-US"/>
        </w:rPr>
        <w:t>from</w:t>
      </w:r>
      <w:r w:rsidR="00A15967">
        <w:rPr>
          <w:lang w:val="en-US"/>
        </w:rPr>
        <w:t xml:space="preserve"> samples </w:t>
      </w:r>
      <w:r w:rsidR="00091514">
        <w:rPr>
          <w:lang w:val="en-US"/>
        </w:rPr>
        <w:t>to</w:t>
      </w:r>
      <w:r w:rsidR="00CA0F26" w:rsidRPr="001D27D7">
        <w:rPr>
          <w:lang w:val="en-US"/>
        </w:rPr>
        <w:t xml:space="preserve"> the population. </w:t>
      </w:r>
      <w:r w:rsidR="00CA0F26" w:rsidRPr="001D27D7">
        <w:rPr>
          <w:szCs w:val="19"/>
          <w:lang w:val="en-US"/>
        </w:rPr>
        <w:t>This is a thorny task for surveys, because nonresponse is a major source of bias (Bethlehem et al., 2011). Alternatively</w:t>
      </w:r>
      <w:r w:rsidR="007B38F2">
        <w:rPr>
          <w:szCs w:val="19"/>
          <w:lang w:val="en-US"/>
        </w:rPr>
        <w:t>,</w:t>
      </w:r>
      <w:r w:rsidR="00CA0F26" w:rsidRPr="001D27D7">
        <w:rPr>
          <w:szCs w:val="19"/>
          <w:lang w:val="en-US"/>
        </w:rPr>
        <w:t xml:space="preserve"> researches </w:t>
      </w:r>
      <w:r w:rsidR="0089798D" w:rsidRPr="001D27D7">
        <w:rPr>
          <w:szCs w:val="19"/>
          <w:lang w:val="en-US"/>
        </w:rPr>
        <w:t>can use income data from registers, when suitable administrative data and a legal basis to use them for statistical purposes</w:t>
      </w:r>
      <w:r w:rsidR="00A15967">
        <w:rPr>
          <w:szCs w:val="19"/>
          <w:lang w:val="en-US"/>
        </w:rPr>
        <w:t xml:space="preserve"> </w:t>
      </w:r>
      <w:r w:rsidR="00A15967" w:rsidRPr="001D27D7">
        <w:rPr>
          <w:szCs w:val="19"/>
          <w:lang w:val="en-US"/>
        </w:rPr>
        <w:t>exist</w:t>
      </w:r>
      <w:r w:rsidR="0089798D" w:rsidRPr="001D27D7">
        <w:rPr>
          <w:szCs w:val="19"/>
          <w:lang w:val="en-US"/>
        </w:rPr>
        <w:t>. In fact</w:t>
      </w:r>
      <w:r w:rsidR="007B38F2">
        <w:rPr>
          <w:szCs w:val="19"/>
          <w:lang w:val="en-US"/>
        </w:rPr>
        <w:t>,</w:t>
      </w:r>
      <w:r w:rsidR="0089798D" w:rsidRPr="001D27D7">
        <w:rPr>
          <w:szCs w:val="19"/>
          <w:lang w:val="en-US"/>
        </w:rPr>
        <w:t xml:space="preserve"> nearly a third of all countries </w:t>
      </w:r>
      <w:r w:rsidR="007B38F2">
        <w:rPr>
          <w:szCs w:val="19"/>
          <w:lang w:val="en-US"/>
        </w:rPr>
        <w:t>that participate</w:t>
      </w:r>
      <w:r w:rsidR="007B38F2" w:rsidRPr="001D27D7">
        <w:rPr>
          <w:szCs w:val="19"/>
          <w:lang w:val="en-US"/>
        </w:rPr>
        <w:t xml:space="preserve"> </w:t>
      </w:r>
      <w:r w:rsidR="0089798D" w:rsidRPr="001D27D7">
        <w:rPr>
          <w:szCs w:val="19"/>
          <w:lang w:val="en-US"/>
        </w:rPr>
        <w:t xml:space="preserve">in the European Union’s Statistics on Income and Living Conditions (EU-SILC) collect at least some of their income data from registers (OECD 2013:93). However, in some countries register data on income may be incomplete, which may exclude significant proportions of the population. Compilers of income data from administrative data therefore should be aware of the shortcomings of </w:t>
      </w:r>
      <w:r w:rsidR="00A440C5" w:rsidRPr="001D27D7">
        <w:rPr>
          <w:szCs w:val="19"/>
          <w:lang w:val="en-US"/>
        </w:rPr>
        <w:t>their</w:t>
      </w:r>
      <w:r w:rsidR="0089798D" w:rsidRPr="001D27D7">
        <w:rPr>
          <w:szCs w:val="19"/>
          <w:lang w:val="en-US"/>
        </w:rPr>
        <w:t xml:space="preserve"> data.</w:t>
      </w:r>
    </w:p>
    <w:p w14:paraId="37DC4537" w14:textId="77777777" w:rsidR="00B14648" w:rsidRPr="00EB2518" w:rsidRDefault="00B14648" w:rsidP="00B14648">
      <w:pPr>
        <w:rPr>
          <w:lang w:val="en-US"/>
        </w:rPr>
      </w:pPr>
    </w:p>
    <w:p w14:paraId="18582B72" w14:textId="77777777" w:rsidR="00B14648" w:rsidRDefault="00B14648" w:rsidP="00B14648">
      <w:pPr>
        <w:pStyle w:val="Heading1"/>
        <w:rPr>
          <w:lang w:val="en-US"/>
        </w:rPr>
      </w:pPr>
      <w:bookmarkStart w:id="63" w:name="_Ref399330540"/>
      <w:bookmarkStart w:id="64" w:name="_Toc406505790"/>
      <w:r w:rsidRPr="00B14648">
        <w:rPr>
          <w:lang w:val="en-US"/>
        </w:rPr>
        <w:t>Comparison of tax data and survey data – overview of advantages and shortcomings</w:t>
      </w:r>
      <w:bookmarkEnd w:id="63"/>
      <w:bookmarkEnd w:id="64"/>
    </w:p>
    <w:p w14:paraId="09876D70" w14:textId="4395F6FF" w:rsidR="00B14648" w:rsidRPr="00B14648" w:rsidRDefault="00B14648">
      <w:pPr>
        <w:pStyle w:val="Normal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w:t>
      </w:r>
      <w:r w:rsidR="00A15967">
        <w:rPr>
          <w:rFonts w:ascii="Lucida Sans" w:hAnsi="Lucida Sans"/>
          <w:sz w:val="19"/>
          <w:szCs w:val="19"/>
          <w:lang w:val="en-US"/>
        </w:rPr>
        <w:t>introduced</w:t>
      </w:r>
      <w:r w:rsidRPr="00B14648">
        <w:rPr>
          <w:rFonts w:ascii="Lucida Sans" w:hAnsi="Lucida Sans"/>
          <w:sz w:val="19"/>
          <w:szCs w:val="19"/>
          <w:lang w:val="en-US"/>
        </w:rPr>
        <w:t xml:space="preserve">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r w:rsidRPr="00B14648">
        <w:rPr>
          <w:rFonts w:ascii="Lucida Sans" w:hAnsi="Lucida Sans"/>
          <w:sz w:val="19"/>
          <w:szCs w:val="19"/>
          <w:lang w:val="en-US"/>
        </w:rPr>
        <w:t xml:space="preserve">need to address. </w:t>
      </w:r>
      <w:r w:rsidR="00AD5DC9">
        <w:rPr>
          <w:rFonts w:ascii="Lucida Sans" w:hAnsi="Lucida Sans"/>
          <w:sz w:val="19"/>
          <w:szCs w:val="19"/>
          <w:lang w:val="en-US"/>
        </w:rPr>
        <w:t>I</w:t>
      </w:r>
      <w:r w:rsidR="004E4D6D">
        <w:rPr>
          <w:rFonts w:ascii="Lucida Sans" w:hAnsi="Lucida Sans"/>
          <w:sz w:val="19"/>
          <w:szCs w:val="19"/>
          <w:lang w:val="en-US"/>
        </w:rPr>
        <w:t>deally we want to (1) look at income, wealth and consumption together, (2) do that</w:t>
      </w:r>
      <w:r w:rsidR="00300BA3">
        <w:rPr>
          <w:rFonts w:ascii="Lucida Sans" w:hAnsi="Lucida Sans"/>
          <w:sz w:val="19"/>
          <w:szCs w:val="19"/>
          <w:lang w:val="en-US"/>
        </w:rPr>
        <w:t xml:space="preserve"> for disposable </w:t>
      </w:r>
      <w:r w:rsidR="00A440C5">
        <w:rPr>
          <w:rFonts w:ascii="Lucida Sans" w:hAnsi="Lucida Sans"/>
          <w:sz w:val="19"/>
          <w:szCs w:val="19"/>
          <w:lang w:val="en-US"/>
        </w:rPr>
        <w:t>resources</w:t>
      </w:r>
      <w:r w:rsidR="00300BA3">
        <w:rPr>
          <w:rFonts w:ascii="Lucida Sans" w:hAnsi="Lucida Sans"/>
          <w:sz w:val="19"/>
          <w:szCs w:val="19"/>
          <w:lang w:val="en-US"/>
        </w:rPr>
        <w:t xml:space="preserve"> on</w:t>
      </w:r>
      <w:r w:rsidR="00CA0F26">
        <w:rPr>
          <w:rFonts w:ascii="Lucida Sans" w:hAnsi="Lucida Sans"/>
          <w:sz w:val="19"/>
          <w:szCs w:val="19"/>
          <w:lang w:val="en-US"/>
        </w:rPr>
        <w:t xml:space="preserve"> </w:t>
      </w:r>
      <w:r w:rsidR="004E4D6D">
        <w:rPr>
          <w:rFonts w:ascii="Lucida Sans" w:hAnsi="Lucida Sans"/>
          <w:sz w:val="19"/>
          <w:szCs w:val="19"/>
          <w:lang w:val="en-US"/>
        </w:rPr>
        <w:t>household level, (3) have data suitable to calculate all types of inequality measures</w:t>
      </w:r>
      <w:r w:rsidR="00EB2518">
        <w:rPr>
          <w:rFonts w:ascii="Lucida Sans" w:hAnsi="Lucida Sans"/>
          <w:sz w:val="19"/>
          <w:szCs w:val="19"/>
          <w:lang w:val="en-US"/>
        </w:rPr>
        <w:t xml:space="preserve"> and </w:t>
      </w:r>
      <w:r w:rsidR="004E4D6D">
        <w:rPr>
          <w:rFonts w:ascii="Lucida Sans" w:hAnsi="Lucida Sans"/>
          <w:sz w:val="19"/>
          <w:szCs w:val="19"/>
          <w:lang w:val="en-US"/>
        </w:rPr>
        <w:t>(4) calculate an unbiased estimate of</w:t>
      </w:r>
      <w:r w:rsidR="0097311D">
        <w:rPr>
          <w:rFonts w:ascii="Lucida Sans" w:hAnsi="Lucida Sans"/>
          <w:sz w:val="19"/>
          <w:szCs w:val="19"/>
          <w:lang w:val="en-US"/>
        </w:rPr>
        <w:t xml:space="preserve"> </w:t>
      </w:r>
      <w:r w:rsidR="00A440C5">
        <w:rPr>
          <w:rFonts w:ascii="Lucida Sans" w:hAnsi="Lucida Sans"/>
          <w:sz w:val="19"/>
          <w:szCs w:val="19"/>
          <w:lang w:val="en-US"/>
        </w:rPr>
        <w:t>a</w:t>
      </w:r>
      <w:r w:rsidR="00091514">
        <w:rPr>
          <w:rFonts w:ascii="Lucida Sans" w:hAnsi="Lucida Sans"/>
          <w:sz w:val="19"/>
          <w:szCs w:val="19"/>
          <w:lang w:val="en-US"/>
        </w:rPr>
        <w:t xml:space="preserve"> chosen </w:t>
      </w:r>
      <w:r w:rsidR="0097311D">
        <w:rPr>
          <w:rFonts w:ascii="Lucida Sans" w:hAnsi="Lucida Sans"/>
          <w:sz w:val="19"/>
          <w:szCs w:val="19"/>
          <w:lang w:val="en-US"/>
        </w:rPr>
        <w:t xml:space="preserve">inequality measure. </w:t>
      </w:r>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00091514">
        <w:rPr>
          <w:rFonts w:ascii="Lucida Sans" w:hAnsi="Lucida Sans"/>
          <w:sz w:val="19"/>
          <w:szCs w:val="19"/>
          <w:lang w:val="en-US"/>
        </w:rPr>
        <w:t xml:space="preserve"> compares tax</w:t>
      </w:r>
      <w:r w:rsidRPr="00B14648">
        <w:rPr>
          <w:rFonts w:ascii="Lucida Sans" w:hAnsi="Lucida Sans"/>
          <w:sz w:val="19"/>
          <w:szCs w:val="19"/>
          <w:lang w:val="en-US"/>
        </w:rPr>
        <w:t xml:space="preserve"> and survey </w:t>
      </w:r>
      <w:r w:rsidR="00091514">
        <w:rPr>
          <w:rFonts w:ascii="Lucida Sans" w:hAnsi="Lucida Sans"/>
          <w:sz w:val="19"/>
          <w:szCs w:val="19"/>
          <w:lang w:val="en-US"/>
        </w:rPr>
        <w:t xml:space="preserve">data </w:t>
      </w:r>
      <w:r w:rsidRPr="00B14648">
        <w:rPr>
          <w:rFonts w:ascii="Lucida Sans" w:hAnsi="Lucida Sans"/>
          <w:sz w:val="19"/>
          <w:szCs w:val="19"/>
          <w:lang w:val="en-US"/>
        </w:rPr>
        <w:t>on th</w:t>
      </w:r>
      <w:r w:rsidR="004E4D6D">
        <w:rPr>
          <w:rFonts w:ascii="Lucida Sans" w:hAnsi="Lucida Sans"/>
          <w:sz w:val="19"/>
          <w:szCs w:val="19"/>
          <w:lang w:val="en-US"/>
        </w:rPr>
        <w:t>ese</w:t>
      </w:r>
      <w:r w:rsidRPr="00B14648">
        <w:rPr>
          <w:rFonts w:ascii="Lucida Sans" w:hAnsi="Lucida Sans"/>
          <w:sz w:val="19"/>
          <w:szCs w:val="19"/>
          <w:lang w:val="en-US"/>
        </w:rPr>
        <w:t xml:space="preserve"> four dimensions and a</w:t>
      </w:r>
      <w:r w:rsidR="004E4D6D">
        <w:rPr>
          <w:rFonts w:ascii="Lucida Sans" w:hAnsi="Lucida Sans"/>
          <w:sz w:val="19"/>
          <w:szCs w:val="19"/>
          <w:lang w:val="en-US"/>
        </w:rPr>
        <w:t>d</w:t>
      </w:r>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18B54D42" w14:textId="77777777" w:rsidR="0032256D" w:rsidRDefault="0032256D" w:rsidP="00A54E56">
      <w:pPr>
        <w:rPr>
          <w:lang w:val="en-US"/>
        </w:rPr>
      </w:pPr>
    </w:p>
    <w:p w14:paraId="204F0ECD" w14:textId="6F454579" w:rsidR="00B14648" w:rsidRPr="00763E00" w:rsidRDefault="00763E00" w:rsidP="00B14648">
      <w:pPr>
        <w:pStyle w:val="Caption"/>
        <w:keepNext/>
        <w:rPr>
          <w:lang w:val="en-US"/>
        </w:rPr>
      </w:pPr>
      <w:bookmarkStart w:id="65" w:name="_Ref399323828"/>
      <w:r w:rsidRPr="00763E00">
        <w:rPr>
          <w:sz w:val="24"/>
          <w:szCs w:val="24"/>
          <w:lang w:val="en-US"/>
        </w:rPr>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00676EE6">
        <w:rPr>
          <w:noProof/>
          <w:sz w:val="24"/>
          <w:szCs w:val="24"/>
          <w:lang w:val="en-US"/>
        </w:rPr>
        <w:t>1</w:t>
      </w:r>
      <w:r w:rsidRPr="00763E00">
        <w:rPr>
          <w:sz w:val="24"/>
          <w:szCs w:val="24"/>
          <w:lang w:val="en-US"/>
        </w:rPr>
        <w:fldChar w:fldCharType="end"/>
      </w:r>
      <w:r w:rsidR="003163BA" w:rsidRPr="00763E00">
        <w:rPr>
          <w:sz w:val="24"/>
          <w:szCs w:val="24"/>
          <w:lang w:val="en-US"/>
        </w:rPr>
        <w:t>:</w:t>
      </w:r>
      <w:r w:rsidR="003163BA" w:rsidRPr="003163BA">
        <w:rPr>
          <w:lang w:val="en-US"/>
        </w:rPr>
        <w:t xml:space="preserve"> </w:t>
      </w:r>
      <w:r w:rsidR="003163BA" w:rsidRPr="00B14648">
        <w:rPr>
          <w:sz w:val="24"/>
          <w:szCs w:val="24"/>
          <w:lang w:val="en-US"/>
        </w:rPr>
        <w:t>Comparison of tax-data and survey data</w:t>
      </w:r>
      <w:bookmarkEnd w:id="65"/>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63E00" w:rsidRDefault="00B14648"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Concepts of economic resources and definition of 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data-driven</w:t>
            </w:r>
          </w:p>
        </w:tc>
        <w:tc>
          <w:tcPr>
            <w:tcW w:w="1320" w:type="dxa"/>
            <w:tcBorders>
              <w:top w:val="nil"/>
              <w:left w:val="nil"/>
              <w:bottom w:val="nil"/>
              <w:right w:val="nil"/>
            </w:tcBorders>
            <w:shd w:val="clear" w:color="auto" w:fill="auto"/>
            <w:noWrap/>
            <w:vAlign w:val="center"/>
            <w:hideMark/>
          </w:tcPr>
          <w:p w14:paraId="3E408A2F" w14:textId="77777777" w:rsidR="00B14648" w:rsidRPr="00763E00" w:rsidRDefault="00B14648"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theory-driven</w:t>
            </w:r>
          </w:p>
        </w:tc>
      </w:tr>
      <w:tr w:rsidR="00D85FDF" w:rsidRPr="007C1C84" w14:paraId="3C9940E1" w14:textId="77777777" w:rsidTr="000F66A6">
        <w:trPr>
          <w:trHeight w:val="525"/>
        </w:trPr>
        <w:tc>
          <w:tcPr>
            <w:tcW w:w="3820" w:type="dxa"/>
            <w:tcBorders>
              <w:top w:val="nil"/>
              <w:left w:val="nil"/>
              <w:bottom w:val="nil"/>
              <w:right w:val="nil"/>
            </w:tcBorders>
            <w:shd w:val="clear" w:color="auto" w:fill="auto"/>
            <w:vAlign w:val="center"/>
          </w:tcPr>
          <w:p w14:paraId="547D54E1" w14:textId="5BE1E8E1"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Calculation of inequality measures</w:t>
            </w:r>
          </w:p>
        </w:tc>
        <w:tc>
          <w:tcPr>
            <w:tcW w:w="1320" w:type="dxa"/>
            <w:tcBorders>
              <w:top w:val="nil"/>
              <w:left w:val="nil"/>
              <w:bottom w:val="nil"/>
              <w:right w:val="nil"/>
            </w:tcBorders>
            <w:shd w:val="clear" w:color="auto" w:fill="auto"/>
            <w:noWrap/>
            <w:vAlign w:val="center"/>
          </w:tcPr>
          <w:p w14:paraId="672E1FFE" w14:textId="691D46CE"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restricted</w:t>
            </w:r>
          </w:p>
        </w:tc>
        <w:tc>
          <w:tcPr>
            <w:tcW w:w="1320" w:type="dxa"/>
            <w:tcBorders>
              <w:top w:val="nil"/>
              <w:left w:val="nil"/>
              <w:bottom w:val="nil"/>
              <w:right w:val="nil"/>
            </w:tcBorders>
            <w:shd w:val="clear" w:color="auto" w:fill="auto"/>
            <w:noWrap/>
            <w:vAlign w:val="center"/>
          </w:tcPr>
          <w:p w14:paraId="6F8E2E75" w14:textId="23324DDD"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flexible</w:t>
            </w:r>
          </w:p>
        </w:tc>
      </w:tr>
      <w:tr w:rsidR="00D85FDF"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Statistical unit</w:t>
            </w:r>
          </w:p>
        </w:tc>
        <w:tc>
          <w:tcPr>
            <w:tcW w:w="1320" w:type="dxa"/>
            <w:tcBorders>
              <w:top w:val="nil"/>
              <w:left w:val="nil"/>
              <w:bottom w:val="nil"/>
              <w:right w:val="nil"/>
            </w:tcBorders>
            <w:shd w:val="clear" w:color="auto" w:fill="auto"/>
            <w:noWrap/>
            <w:vAlign w:val="center"/>
          </w:tcPr>
          <w:p w14:paraId="276ACA8B"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units</w:t>
            </w:r>
          </w:p>
        </w:tc>
        <w:tc>
          <w:tcPr>
            <w:tcW w:w="1320" w:type="dxa"/>
            <w:tcBorders>
              <w:top w:val="nil"/>
              <w:left w:val="nil"/>
              <w:bottom w:val="nil"/>
              <w:right w:val="nil"/>
            </w:tcBorders>
            <w:shd w:val="clear" w:color="auto" w:fill="auto"/>
            <w:noWrap/>
            <w:vAlign w:val="center"/>
          </w:tcPr>
          <w:p w14:paraId="46E900D3"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households</w:t>
            </w:r>
          </w:p>
        </w:tc>
      </w:tr>
      <w:tr w:rsidR="00D85FDF"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Coverage problems</w:t>
            </w:r>
          </w:p>
        </w:tc>
        <w:tc>
          <w:tcPr>
            <w:tcW w:w="1320" w:type="dxa"/>
            <w:tcBorders>
              <w:top w:val="nil"/>
              <w:left w:val="nil"/>
              <w:bottom w:val="nil"/>
              <w:right w:val="nil"/>
            </w:tcBorders>
            <w:shd w:val="clear" w:color="auto" w:fill="auto"/>
            <w:noWrap/>
            <w:vAlign w:val="center"/>
            <w:hideMark/>
          </w:tcPr>
          <w:p w14:paraId="63ADEA1D"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tax evasion, non-taxed</w:t>
            </w:r>
          </w:p>
        </w:tc>
        <w:tc>
          <w:tcPr>
            <w:tcW w:w="1320" w:type="dxa"/>
            <w:tcBorders>
              <w:top w:val="nil"/>
              <w:left w:val="nil"/>
              <w:bottom w:val="nil"/>
              <w:right w:val="nil"/>
            </w:tcBorders>
            <w:shd w:val="clear" w:color="auto" w:fill="auto"/>
            <w:noWrap/>
            <w:vAlign w:val="center"/>
            <w:hideMark/>
          </w:tcPr>
          <w:p w14:paraId="21FB5040"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sample bias</w:t>
            </w:r>
          </w:p>
        </w:tc>
      </w:tr>
      <w:tr w:rsidR="00D85FDF"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D85FDF" w:rsidRPr="00763E00" w:rsidRDefault="00D85FDF" w:rsidP="000F66A6">
            <w:pPr>
              <w:spacing w:line="240" w:lineRule="auto"/>
              <w:rPr>
                <w:rFonts w:eastAsia="Times New Roman"/>
                <w:color w:val="000000"/>
                <w:szCs w:val="19"/>
                <w:lang w:val="en-US" w:eastAsia="de-CH"/>
              </w:rPr>
            </w:pPr>
            <w:r w:rsidRPr="00763E00">
              <w:rPr>
                <w:rFonts w:eastAsia="Times New Roman"/>
                <w:color w:val="000000"/>
                <w:szCs w:val="19"/>
                <w:lang w:val="en-US" w:eastAsia="de-CH"/>
              </w:rPr>
              <w:t>Possibility to assess trends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 xml:space="preserve">long </w:t>
            </w:r>
          </w:p>
        </w:tc>
        <w:tc>
          <w:tcPr>
            <w:tcW w:w="1320" w:type="dxa"/>
            <w:tcBorders>
              <w:top w:val="nil"/>
              <w:left w:val="nil"/>
              <w:bottom w:val="double" w:sz="6" w:space="0" w:color="auto"/>
              <w:right w:val="nil"/>
            </w:tcBorders>
            <w:shd w:val="clear" w:color="auto" w:fill="auto"/>
            <w:noWrap/>
            <w:vAlign w:val="center"/>
            <w:hideMark/>
          </w:tcPr>
          <w:p w14:paraId="4E35A657" w14:textId="77777777" w:rsidR="00D85FDF" w:rsidRPr="00763E00" w:rsidRDefault="00D85FDF" w:rsidP="000F66A6">
            <w:pPr>
              <w:spacing w:line="240" w:lineRule="auto"/>
              <w:jc w:val="center"/>
              <w:rPr>
                <w:rFonts w:eastAsia="Times New Roman"/>
                <w:color w:val="000000"/>
                <w:szCs w:val="19"/>
                <w:lang w:val="en-US" w:eastAsia="de-CH"/>
              </w:rPr>
            </w:pPr>
            <w:r w:rsidRPr="00763E00">
              <w:rPr>
                <w:rFonts w:eastAsia="Times New Roman"/>
                <w:color w:val="000000"/>
                <w:szCs w:val="19"/>
                <w:lang w:val="en-US" w:eastAsia="de-CH"/>
              </w:rPr>
              <w:t>short</w:t>
            </w:r>
          </w:p>
        </w:tc>
      </w:tr>
    </w:tbl>
    <w:p w14:paraId="27F05F15" w14:textId="691C3B11" w:rsidR="00B14648" w:rsidRDefault="00B14648" w:rsidP="008D21A3">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t>
      </w:r>
      <w:r w:rsidR="00A84A8B">
        <w:rPr>
          <w:rFonts w:ascii="Lucida Sans" w:hAnsi="Lucida Sans"/>
          <w:sz w:val="19"/>
          <w:szCs w:val="19"/>
          <w:lang w:val="en-US"/>
        </w:rPr>
        <w:t>for</w:t>
      </w:r>
      <w:r w:rsidRPr="00B14648">
        <w:rPr>
          <w:rFonts w:ascii="Lucida Sans" w:hAnsi="Lucida Sans"/>
          <w:sz w:val="19"/>
          <w:szCs w:val="19"/>
          <w:lang w:val="en-US"/>
        </w:rPr>
        <w:t xml:space="preserve"> administrative purpose. Furthermore, in </w:t>
      </w:r>
      <w:r w:rsidR="002E5A31">
        <w:rPr>
          <w:rFonts w:ascii="Lucida Sans" w:hAnsi="Lucida Sans"/>
          <w:sz w:val="19"/>
          <w:szCs w:val="19"/>
          <w:lang w:val="en-US"/>
        </w:rPr>
        <w:t>many</w:t>
      </w:r>
      <w:r w:rsidRPr="00B14648">
        <w:rPr>
          <w:rFonts w:ascii="Lucida Sans" w:hAnsi="Lucida Sans"/>
          <w:sz w:val="19"/>
          <w:szCs w:val="19"/>
          <w:lang w:val="en-US"/>
        </w:rPr>
        <w:t xml:space="preserve"> countries tax statistics are only available in aggregated form showing tax units per taxable income/wealth brackets</w:t>
      </w:r>
      <w:r w:rsidR="002E5A31">
        <w:rPr>
          <w:rFonts w:ascii="Lucida Sans" w:hAnsi="Lucida Sans"/>
          <w:sz w:val="19"/>
          <w:szCs w:val="19"/>
          <w:lang w:val="en-US"/>
        </w:rPr>
        <w:t xml:space="preserve"> without any</w:t>
      </w:r>
      <w:r w:rsidR="00300BA3">
        <w:rPr>
          <w:rFonts w:ascii="Lucida Sans" w:hAnsi="Lucida Sans"/>
          <w:sz w:val="19"/>
          <w:szCs w:val="19"/>
          <w:lang w:val="en-US"/>
        </w:rPr>
        <w:t xml:space="preserve"> information </w:t>
      </w:r>
      <w:r w:rsidR="009C1459">
        <w:rPr>
          <w:rFonts w:ascii="Lucida Sans" w:hAnsi="Lucida Sans"/>
          <w:sz w:val="19"/>
          <w:szCs w:val="19"/>
          <w:lang w:val="en-US"/>
        </w:rPr>
        <w:t xml:space="preserve">on </w:t>
      </w:r>
      <w:r w:rsidR="00300BA3">
        <w:rPr>
          <w:rFonts w:ascii="Lucida Sans" w:hAnsi="Lucida Sans"/>
          <w:sz w:val="19"/>
          <w:szCs w:val="19"/>
          <w:lang w:val="en-US"/>
        </w:rPr>
        <w:t>individuals</w:t>
      </w:r>
      <w:r w:rsidRPr="00B14648">
        <w:rPr>
          <w:rFonts w:ascii="Lucida Sans" w:hAnsi="Lucida Sans"/>
          <w:sz w:val="19"/>
          <w:szCs w:val="19"/>
          <w:lang w:val="en-US"/>
        </w:rPr>
        <w:t xml:space="preserve">. The missing link on the </w:t>
      </w:r>
      <w:r w:rsidR="00326945">
        <w:rPr>
          <w:rFonts w:ascii="Lucida Sans" w:hAnsi="Lucida Sans"/>
          <w:sz w:val="19"/>
          <w:szCs w:val="19"/>
          <w:lang w:val="en-US"/>
        </w:rPr>
        <w:t>micro</w:t>
      </w:r>
      <w:r w:rsidRPr="00B14648">
        <w:rPr>
          <w:rFonts w:ascii="Lucida Sans" w:hAnsi="Lucida Sans"/>
          <w:sz w:val="19"/>
          <w:szCs w:val="19"/>
          <w:lang w:val="en-US"/>
        </w:rPr>
        <w:t xml:space="preserve"> level implies therefore </w:t>
      </w:r>
      <w:r w:rsidR="00F163B9">
        <w:rPr>
          <w:rFonts w:ascii="Lucida Sans" w:hAnsi="Lucida Sans"/>
          <w:sz w:val="19"/>
          <w:szCs w:val="19"/>
          <w:lang w:val="en-US"/>
        </w:rPr>
        <w:t>that there is no</w:t>
      </w:r>
      <w:r w:rsidR="00F163B9" w:rsidRPr="00B14648">
        <w:rPr>
          <w:rFonts w:ascii="Lucida Sans" w:hAnsi="Lucida Sans"/>
          <w:sz w:val="19"/>
          <w:szCs w:val="19"/>
          <w:lang w:val="en-US"/>
        </w:rPr>
        <w:t xml:space="preserve"> </w:t>
      </w:r>
      <w:r w:rsidRPr="00B14648">
        <w:rPr>
          <w:rFonts w:ascii="Lucida Sans" w:hAnsi="Lucida Sans"/>
          <w:sz w:val="19"/>
          <w:szCs w:val="19"/>
          <w:lang w:val="en-US"/>
        </w:rPr>
        <w:t xml:space="preserve">possibility </w:t>
      </w:r>
      <w:r w:rsidR="00F163B9">
        <w:rPr>
          <w:rFonts w:ascii="Lucida Sans" w:hAnsi="Lucida Sans"/>
          <w:sz w:val="19"/>
          <w:szCs w:val="19"/>
          <w:lang w:val="en-US"/>
        </w:rPr>
        <w:t>to do</w:t>
      </w:r>
      <w:r w:rsidR="00F163B9" w:rsidRPr="00B14648">
        <w:rPr>
          <w:rFonts w:ascii="Lucida Sans" w:hAnsi="Lucida Sans"/>
          <w:sz w:val="19"/>
          <w:szCs w:val="19"/>
          <w:lang w:val="en-US"/>
        </w:rPr>
        <w:t xml:space="preserve"> </w:t>
      </w:r>
      <w:r w:rsidRPr="00B14648">
        <w:rPr>
          <w:rFonts w:ascii="Lucida Sans" w:hAnsi="Lucida Sans"/>
          <w:sz w:val="19"/>
          <w:szCs w:val="19"/>
          <w:lang w:val="en-US"/>
        </w:rPr>
        <w:t>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consumption is missing at all. This leaves the researcher with the </w:t>
      </w:r>
      <w:r w:rsidR="005D2E6C">
        <w:rPr>
          <w:rFonts w:ascii="Lucida Sans" w:hAnsi="Lucida Sans"/>
          <w:sz w:val="19"/>
          <w:szCs w:val="19"/>
          <w:lang w:val="en-US"/>
        </w:rPr>
        <w:t>option</w:t>
      </w:r>
      <w:r w:rsidRPr="00B14648">
        <w:rPr>
          <w:rFonts w:ascii="Lucida Sans" w:hAnsi="Lucida Sans"/>
          <w:sz w:val="19"/>
          <w:szCs w:val="19"/>
          <w:lang w:val="en-US"/>
        </w:rPr>
        <w:t xml:space="preserve"> to look at income or wealth</w:t>
      </w:r>
      <w:r w:rsidR="00F163B9">
        <w:rPr>
          <w:rFonts w:ascii="Lucida Sans" w:hAnsi="Lucida Sans"/>
          <w:sz w:val="19"/>
          <w:szCs w:val="19"/>
          <w:lang w:val="en-US"/>
        </w:rPr>
        <w:t>, but not at both simultaneously</w:t>
      </w:r>
      <w:r w:rsidRPr="00B14648">
        <w:rPr>
          <w:rFonts w:ascii="Lucida Sans" w:hAnsi="Lucida Sans"/>
          <w:sz w:val="19"/>
          <w:szCs w:val="19"/>
          <w:lang w:val="en-US"/>
        </w:rPr>
        <w:t xml:space="preserve">. The definition of central measures </w:t>
      </w:r>
      <w:r w:rsidR="00BC07A1">
        <w:rPr>
          <w:rFonts w:ascii="Lucida Sans" w:hAnsi="Lucida Sans"/>
          <w:sz w:val="19"/>
          <w:szCs w:val="19"/>
          <w:lang w:val="en-US"/>
        </w:rPr>
        <w:t xml:space="preserve">is </w:t>
      </w:r>
      <w:r w:rsidRPr="00B14648">
        <w:rPr>
          <w:rFonts w:ascii="Lucida Sans" w:hAnsi="Lucida Sans"/>
          <w:sz w:val="19"/>
          <w:szCs w:val="19"/>
          <w:lang w:val="en-US"/>
        </w:rPr>
        <w:t xml:space="preserve">also often restricted, because only </w:t>
      </w:r>
      <w:r w:rsidR="00BC07A1" w:rsidRPr="00B14648">
        <w:rPr>
          <w:rFonts w:ascii="Lucida Sans" w:hAnsi="Lucida Sans"/>
          <w:sz w:val="19"/>
          <w:szCs w:val="19"/>
          <w:lang w:val="en-US"/>
        </w:rPr>
        <w:t>tax</w:t>
      </w:r>
      <w:r w:rsidR="005D2E6C">
        <w:rPr>
          <w:rFonts w:ascii="Lucida Sans" w:hAnsi="Lucida Sans"/>
          <w:sz w:val="19"/>
          <w:szCs w:val="19"/>
          <w:lang w:val="en-US"/>
        </w:rPr>
        <w:t xml:space="preserve"> </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r w:rsidRPr="00B14648">
        <w:rPr>
          <w:rFonts w:ascii="Lucida Sans" w:hAnsi="Lucida Sans"/>
          <w:sz w:val="19"/>
          <w:szCs w:val="19"/>
          <w:lang w:val="en-US"/>
        </w:rPr>
        <w:t>measures a</w:t>
      </w:r>
      <w:r w:rsidR="00122E28">
        <w:rPr>
          <w:rFonts w:ascii="Lucida Sans" w:hAnsi="Lucida Sans"/>
          <w:sz w:val="19"/>
          <w:szCs w:val="19"/>
          <w:lang w:val="en-US"/>
        </w:rPr>
        <w:t xml:space="preserve">re </w:t>
      </w:r>
      <w:r w:rsidR="00EB2518">
        <w:rPr>
          <w:rFonts w:ascii="Lucida Sans" w:hAnsi="Lucida Sans"/>
          <w:sz w:val="19"/>
          <w:szCs w:val="19"/>
          <w:lang w:val="en-US"/>
        </w:rPr>
        <w:t>reported</w:t>
      </w:r>
      <w:r w:rsidR="00122E28">
        <w:rPr>
          <w:rFonts w:ascii="Lucida Sans" w:hAnsi="Lucida Sans"/>
          <w:sz w:val="19"/>
          <w:szCs w:val="19"/>
          <w:lang w:val="en-US"/>
        </w:rPr>
        <w:t xml:space="preserve">. </w:t>
      </w:r>
      <w:r w:rsidR="00BC07A1">
        <w:rPr>
          <w:rFonts w:ascii="Lucida Sans" w:hAnsi="Lucida Sans"/>
          <w:sz w:val="19"/>
          <w:szCs w:val="19"/>
          <w:lang w:val="en-US"/>
        </w:rPr>
        <w:t>Taxable income</w:t>
      </w:r>
      <w:r w:rsidR="009C1459">
        <w:rPr>
          <w:rFonts w:ascii="Lucida Sans" w:hAnsi="Lucida Sans"/>
          <w:sz w:val="19"/>
          <w:szCs w:val="19"/>
          <w:lang w:val="en-US"/>
        </w:rPr>
        <w:t>s</w:t>
      </w:r>
      <w:r w:rsidR="00BC07A1">
        <w:rPr>
          <w:rFonts w:ascii="Lucida Sans" w:hAnsi="Lucida Sans"/>
          <w:sz w:val="19"/>
          <w:szCs w:val="19"/>
          <w:lang w:val="en-US"/>
        </w:rPr>
        <w:t xml:space="preserve"> for example include direct social transfers </w:t>
      </w:r>
      <w:r w:rsidR="00BC07A1">
        <w:rPr>
          <w:rFonts w:ascii="Lucida Sans" w:hAnsi="Lucida Sans"/>
          <w:sz w:val="19"/>
          <w:szCs w:val="19"/>
          <w:lang w:val="en-US"/>
        </w:rPr>
        <w:lastRenderedPageBreak/>
        <w:t xml:space="preserve">(e.g. rents) but no taxes are subtracted. </w:t>
      </w:r>
      <w:r w:rsidR="00053EF3">
        <w:rPr>
          <w:rFonts w:ascii="Lucida Sans" w:hAnsi="Lucida Sans"/>
          <w:sz w:val="19"/>
          <w:szCs w:val="19"/>
          <w:lang w:val="en-US"/>
        </w:rPr>
        <w:t xml:space="preserve">Thus, </w:t>
      </w:r>
      <w:r w:rsidR="00BC07A1">
        <w:rPr>
          <w:rFonts w:ascii="Lucida Sans" w:hAnsi="Lucida Sans"/>
          <w:sz w:val="19"/>
          <w:szCs w:val="19"/>
          <w:lang w:val="en-US"/>
        </w:rPr>
        <w:t xml:space="preserve">a researcher using tax data can neither look at a pre- nor a post-transfer measure </w:t>
      </w:r>
      <w:r w:rsidR="00122E28">
        <w:rPr>
          <w:rFonts w:ascii="Lucida Sans" w:hAnsi="Lucida Sans"/>
          <w:sz w:val="19"/>
          <w:szCs w:val="19"/>
          <w:lang w:val="en-US"/>
        </w:rPr>
        <w:t xml:space="preserve">(see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455C52" w:rsidRPr="00763E00">
        <w:rPr>
          <w:rFonts w:ascii="Lucida Sans" w:hAnsi="Lucida Sans"/>
          <w:sz w:val="19"/>
          <w:szCs w:val="19"/>
          <w:lang w:val="en-US"/>
        </w:rPr>
        <w:t>Figure 1</w:t>
      </w:r>
      <w:r w:rsidR="00122E28">
        <w:rPr>
          <w:rFonts w:ascii="Lucida Sans" w:hAnsi="Lucida Sans"/>
          <w:sz w:val="19"/>
          <w:szCs w:val="19"/>
          <w:lang w:val="en-US"/>
        </w:rPr>
        <w:fldChar w:fldCharType="end"/>
      </w:r>
      <w:r w:rsidR="00F21B4B">
        <w:rPr>
          <w:rFonts w:ascii="Lucida Sans" w:hAnsi="Lucida Sans"/>
          <w:sz w:val="19"/>
          <w:szCs w:val="19"/>
          <w:lang w:val="en-US"/>
        </w:rPr>
        <w:t xml:space="preserve"> on page </w:t>
      </w:r>
      <w:r w:rsidR="00F21B4B">
        <w:rPr>
          <w:rFonts w:ascii="Lucida Sans" w:hAnsi="Lucida Sans"/>
          <w:sz w:val="19"/>
          <w:szCs w:val="19"/>
          <w:lang w:val="en-US"/>
        </w:rPr>
        <w:fldChar w:fldCharType="begin"/>
      </w:r>
      <w:r w:rsidR="00F21B4B">
        <w:rPr>
          <w:rFonts w:ascii="Lucida Sans" w:hAnsi="Lucida Sans"/>
          <w:sz w:val="19"/>
          <w:szCs w:val="19"/>
          <w:lang w:val="en-US"/>
        </w:rPr>
        <w:instrText xml:space="preserve"> PAGEREF _Ref406512023 \h </w:instrText>
      </w:r>
      <w:r w:rsidR="00F21B4B">
        <w:rPr>
          <w:rFonts w:ascii="Lucida Sans" w:hAnsi="Lucida Sans"/>
          <w:sz w:val="19"/>
          <w:szCs w:val="19"/>
          <w:lang w:val="en-US"/>
        </w:rPr>
      </w:r>
      <w:r w:rsidR="00F21B4B">
        <w:rPr>
          <w:rFonts w:ascii="Lucida Sans" w:hAnsi="Lucida Sans"/>
          <w:sz w:val="19"/>
          <w:szCs w:val="19"/>
          <w:lang w:val="en-US"/>
        </w:rPr>
        <w:fldChar w:fldCharType="separate"/>
      </w:r>
      <w:r w:rsidR="00F21B4B">
        <w:rPr>
          <w:rFonts w:ascii="Lucida Sans" w:hAnsi="Lucida Sans"/>
          <w:noProof/>
          <w:sz w:val="19"/>
          <w:szCs w:val="19"/>
          <w:lang w:val="en-US"/>
        </w:rPr>
        <w:t>5</w:t>
      </w:r>
      <w:r w:rsidR="00F21B4B">
        <w:rPr>
          <w:rFonts w:ascii="Lucida Sans" w:hAnsi="Lucida Sans"/>
          <w:sz w:val="19"/>
          <w:szCs w:val="19"/>
          <w:lang w:val="en-US"/>
        </w:rPr>
        <w:fldChar w:fldCharType="end"/>
      </w:r>
      <w:r w:rsidR="00122E28">
        <w:rPr>
          <w:rFonts w:ascii="Lucida Sans" w:hAnsi="Lucida Sans"/>
          <w:sz w:val="19"/>
          <w:szCs w:val="19"/>
          <w:lang w:val="en-US"/>
        </w:rPr>
        <w:t>).</w:t>
      </w:r>
      <w:r w:rsidR="005D2E6C">
        <w:rPr>
          <w:rFonts w:ascii="Lucida Sans" w:hAnsi="Lucida Sans"/>
          <w:sz w:val="19"/>
          <w:szCs w:val="19"/>
          <w:lang w:val="en-US"/>
        </w:rPr>
        <w:t xml:space="preserve"> Taxable income is rather something in between.</w:t>
      </w:r>
      <w:r w:rsidRPr="00B14648">
        <w:rPr>
          <w:rFonts w:ascii="Lucida Sans" w:hAnsi="Lucida Sans"/>
          <w:sz w:val="19"/>
          <w:szCs w:val="19"/>
          <w:lang w:val="en-US"/>
        </w:rPr>
        <w:t xml:space="preserve"> Furthermore</w:t>
      </w:r>
      <w:r w:rsidR="00053EF3">
        <w:rPr>
          <w:rFonts w:ascii="Lucida Sans" w:hAnsi="Lucida Sans"/>
          <w:sz w:val="19"/>
          <w:szCs w:val="19"/>
          <w:lang w:val="en-US"/>
        </w:rPr>
        <w:t>,</w:t>
      </w:r>
      <w:r w:rsidRPr="00B14648">
        <w:rPr>
          <w:rFonts w:ascii="Lucida Sans" w:hAnsi="Lucida Sans"/>
          <w:sz w:val="19"/>
          <w:szCs w:val="19"/>
          <w:lang w:val="en-US"/>
        </w:rPr>
        <w:t xml:space="preserv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r w:rsidR="00BC07A1">
        <w:rPr>
          <w:rFonts w:ascii="Lucida Sans" w:hAnsi="Lucida Sans"/>
          <w:sz w:val="19"/>
          <w:szCs w:val="19"/>
          <w:lang w:val="en-US"/>
        </w:rPr>
        <w:t xml:space="preserve"> d</w:t>
      </w:r>
      <w:r w:rsidRPr="00B14648">
        <w:rPr>
          <w:rFonts w:ascii="Lucida Sans" w:hAnsi="Lucida Sans"/>
          <w:sz w:val="19"/>
          <w:szCs w:val="19"/>
          <w:lang w:val="en-US"/>
        </w:rPr>
        <w:t>ata is clearly superior, because concepts and measures can be tailored carefully to the need of scientists.</w:t>
      </w:r>
    </w:p>
    <w:p w14:paraId="1164B47A" w14:textId="7B12E07A" w:rsidR="00326945" w:rsidRDefault="00D85FDF" w:rsidP="00B14648">
      <w:pPr>
        <w:pStyle w:val="indent"/>
        <w:rPr>
          <w:rFonts w:ascii="Lucida Sans" w:hAnsi="Lucida Sans"/>
          <w:sz w:val="19"/>
          <w:szCs w:val="19"/>
          <w:lang w:val="en-US"/>
        </w:rPr>
      </w:pPr>
      <w:r>
        <w:rPr>
          <w:rFonts w:ascii="Lucida Sans" w:hAnsi="Lucida Sans"/>
          <w:sz w:val="19"/>
          <w:szCs w:val="19"/>
          <w:lang w:val="en-US"/>
        </w:rPr>
        <w:t>T</w:t>
      </w:r>
      <w:r w:rsidRPr="00B14648">
        <w:rPr>
          <w:rFonts w:ascii="Lucida Sans" w:hAnsi="Lucida Sans"/>
          <w:sz w:val="19"/>
          <w:szCs w:val="19"/>
          <w:lang w:val="en-US"/>
        </w:rPr>
        <w:t xml:space="preserve">he </w:t>
      </w:r>
      <w:r>
        <w:rPr>
          <w:rFonts w:ascii="Lucida Sans" w:hAnsi="Lucida Sans"/>
          <w:i/>
          <w:sz w:val="19"/>
          <w:szCs w:val="19"/>
          <w:lang w:val="en-US"/>
        </w:rPr>
        <w:t>calculation</w:t>
      </w:r>
      <w:r w:rsidRPr="00B14648">
        <w:rPr>
          <w:rFonts w:ascii="Lucida Sans" w:hAnsi="Lucida Sans"/>
          <w:i/>
          <w:sz w:val="19"/>
          <w:szCs w:val="19"/>
          <w:lang w:val="en-US"/>
        </w:rPr>
        <w:t xml:space="preserve"> of inequality measures </w:t>
      </w:r>
      <w:r>
        <w:rPr>
          <w:rFonts w:ascii="Lucida Sans" w:hAnsi="Lucida Sans"/>
          <w:sz w:val="19"/>
          <w:szCs w:val="19"/>
          <w:lang w:val="en-US"/>
        </w:rPr>
        <w:t>is</w:t>
      </w:r>
      <w:r w:rsidRPr="00B14648">
        <w:rPr>
          <w:rFonts w:ascii="Lucida Sans" w:hAnsi="Lucida Sans"/>
          <w:sz w:val="19"/>
          <w:szCs w:val="19"/>
          <w:lang w:val="en-US"/>
        </w:rPr>
        <w:t xml:space="preserve"> </w:t>
      </w:r>
      <w:r>
        <w:rPr>
          <w:rFonts w:ascii="Lucida Sans" w:hAnsi="Lucida Sans"/>
          <w:sz w:val="19"/>
          <w:szCs w:val="19"/>
          <w:lang w:val="en-US"/>
        </w:rPr>
        <w:t>flexible</w:t>
      </w:r>
      <w:r w:rsidR="00053EF3">
        <w:rPr>
          <w:rFonts w:ascii="Lucida Sans" w:hAnsi="Lucida Sans"/>
          <w:sz w:val="19"/>
          <w:szCs w:val="19"/>
          <w:lang w:val="en-US"/>
        </w:rPr>
        <w:t xml:space="preserve"> when</w:t>
      </w:r>
      <w:r w:rsidR="00F92DDB">
        <w:rPr>
          <w:rFonts w:ascii="Lucida Sans" w:hAnsi="Lucida Sans"/>
          <w:sz w:val="19"/>
          <w:szCs w:val="19"/>
          <w:lang w:val="en-US"/>
        </w:rPr>
        <w:t xml:space="preserve"> </w:t>
      </w:r>
      <w:r w:rsidR="00B978E7">
        <w:rPr>
          <w:rFonts w:ascii="Lucida Sans" w:hAnsi="Lucida Sans"/>
          <w:sz w:val="19"/>
          <w:szCs w:val="19"/>
          <w:lang w:val="en-US"/>
        </w:rPr>
        <w:t>data is available on a</w:t>
      </w:r>
      <w:r>
        <w:rPr>
          <w:rFonts w:ascii="Lucida Sans" w:hAnsi="Lucida Sans"/>
          <w:sz w:val="19"/>
          <w:szCs w:val="19"/>
          <w:lang w:val="en-US"/>
        </w:rPr>
        <w:t xml:space="preserve"> </w:t>
      </w:r>
      <w:r w:rsidR="00326945">
        <w:rPr>
          <w:rFonts w:ascii="Lucida Sans" w:hAnsi="Lucida Sans"/>
          <w:sz w:val="19"/>
          <w:szCs w:val="19"/>
          <w:lang w:val="en-US"/>
        </w:rPr>
        <w:t>micro</w:t>
      </w:r>
      <w:r>
        <w:rPr>
          <w:rFonts w:ascii="Lucida Sans" w:hAnsi="Lucida Sans"/>
          <w:sz w:val="19"/>
          <w:szCs w:val="19"/>
          <w:lang w:val="en-US"/>
        </w:rPr>
        <w:t xml:space="preserve"> level (like it is </w:t>
      </w:r>
      <w:r w:rsidR="005D2E6C">
        <w:rPr>
          <w:rFonts w:ascii="Lucida Sans" w:hAnsi="Lucida Sans"/>
          <w:sz w:val="19"/>
          <w:szCs w:val="19"/>
          <w:lang w:val="en-US"/>
        </w:rPr>
        <w:t xml:space="preserve">mostly </w:t>
      </w:r>
      <w:r>
        <w:rPr>
          <w:rFonts w:ascii="Lucida Sans" w:hAnsi="Lucida Sans"/>
          <w:sz w:val="19"/>
          <w:szCs w:val="19"/>
          <w:lang w:val="en-US"/>
        </w:rPr>
        <w:t xml:space="preserve">the case with survey data). If a researcher has to deal with aggregated tax </w:t>
      </w:r>
      <w:r w:rsidR="005D2E6C">
        <w:rPr>
          <w:rFonts w:ascii="Lucida Sans" w:hAnsi="Lucida Sans"/>
          <w:sz w:val="19"/>
          <w:szCs w:val="19"/>
          <w:lang w:val="en-US"/>
        </w:rPr>
        <w:t>data, however</w:t>
      </w:r>
      <w:r>
        <w:rPr>
          <w:rFonts w:ascii="Lucida Sans" w:hAnsi="Lucida Sans"/>
          <w:sz w:val="19"/>
          <w:szCs w:val="19"/>
          <w:lang w:val="en-US"/>
        </w:rPr>
        <w:t xml:space="preserve">, calculation of inequality measures </w:t>
      </w:r>
      <w:r w:rsidR="009C1459">
        <w:rPr>
          <w:rFonts w:ascii="Lucida Sans" w:hAnsi="Lucida Sans"/>
          <w:sz w:val="19"/>
          <w:szCs w:val="19"/>
          <w:lang w:val="en-US"/>
        </w:rPr>
        <w:t xml:space="preserve">is </w:t>
      </w:r>
      <w:r>
        <w:rPr>
          <w:rFonts w:ascii="Lucida Sans" w:hAnsi="Lucida Sans"/>
          <w:sz w:val="19"/>
          <w:szCs w:val="19"/>
          <w:lang w:val="en-US"/>
        </w:rPr>
        <w:t>restricted. First, the precision of the measures suffers (depending on the degree of aggregation)</w:t>
      </w:r>
      <w:r w:rsidR="009C1459">
        <w:rPr>
          <w:rFonts w:ascii="Lucida Sans" w:hAnsi="Lucida Sans"/>
          <w:sz w:val="19"/>
          <w:szCs w:val="19"/>
          <w:lang w:val="en-US"/>
        </w:rPr>
        <w:t>.</w:t>
      </w:r>
      <w:r>
        <w:rPr>
          <w:rFonts w:ascii="Lucida Sans" w:hAnsi="Lucida Sans"/>
          <w:sz w:val="19"/>
          <w:szCs w:val="19"/>
          <w:lang w:val="en-US"/>
        </w:rPr>
        <w:t xml:space="preserve"> Second, it is not possible to decompose the measure by features on the </w:t>
      </w:r>
      <w:r w:rsidR="00326945">
        <w:rPr>
          <w:rFonts w:ascii="Lucida Sans" w:hAnsi="Lucida Sans"/>
          <w:sz w:val="19"/>
          <w:szCs w:val="19"/>
          <w:lang w:val="en-US"/>
        </w:rPr>
        <w:t>micro</w:t>
      </w:r>
      <w:r>
        <w:rPr>
          <w:rFonts w:ascii="Lucida Sans" w:hAnsi="Lucida Sans"/>
          <w:sz w:val="19"/>
          <w:szCs w:val="19"/>
          <w:lang w:val="en-US"/>
        </w:rPr>
        <w:t xml:space="preserve"> level (e.g. income source or characteristics of the household). But all common measures (like the Gini coefficient or Theil Index) are still possible to calculate, even though calculation can be tedious. </w:t>
      </w:r>
    </w:p>
    <w:p w14:paraId="4B7C60C0" w14:textId="2EE15393"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statistical units</w:t>
      </w:r>
      <w:r w:rsidR="00F92DDB">
        <w:rPr>
          <w:rFonts w:ascii="Lucida Sans" w:hAnsi="Lucida Sans"/>
          <w:i/>
          <w:sz w:val="19"/>
          <w:szCs w:val="19"/>
          <w:lang w:val="en-US"/>
        </w:rPr>
        <w:t>,</w:t>
      </w:r>
      <w:r w:rsidRPr="00B14648">
        <w:rPr>
          <w:rFonts w:ascii="Lucida Sans" w:hAnsi="Lucida Sans"/>
          <w:i/>
          <w:sz w:val="19"/>
          <w:szCs w:val="19"/>
          <w:lang w:val="en-US"/>
        </w:rPr>
        <w:t xml:space="preserve"> </w:t>
      </w:r>
      <w:r w:rsidRPr="00B14648">
        <w:rPr>
          <w:rFonts w:ascii="Lucida Sans" w:hAnsi="Lucida Sans"/>
          <w:sz w:val="19"/>
          <w:szCs w:val="19"/>
          <w:lang w:val="en-US"/>
        </w:rPr>
        <w:t xml:space="preserve">a second drawback of tax data </w:t>
      </w:r>
      <w:r w:rsidR="005D2E6C">
        <w:rPr>
          <w:rFonts w:ascii="Lucida Sans" w:hAnsi="Lucida Sans"/>
          <w:sz w:val="19"/>
          <w:szCs w:val="19"/>
          <w:lang w:val="en-US"/>
        </w:rPr>
        <w:t>occurs</w:t>
      </w:r>
      <w:r w:rsidRPr="00B14648">
        <w:rPr>
          <w:rFonts w:ascii="Lucida Sans" w:hAnsi="Lucida Sans"/>
          <w:sz w:val="19"/>
          <w:szCs w:val="19"/>
          <w:lang w:val="en-US"/>
        </w:rPr>
        <w:t>. The statistic</w:t>
      </w:r>
      <w:r w:rsidR="00B9795D">
        <w:rPr>
          <w:rFonts w:ascii="Lucida Sans" w:hAnsi="Lucida Sans"/>
          <w:sz w:val="19"/>
          <w:szCs w:val="19"/>
          <w:lang w:val="en-US"/>
        </w:rPr>
        <w:t>al</w:t>
      </w:r>
      <w:r w:rsidRPr="00B14648">
        <w:rPr>
          <w:rFonts w:ascii="Lucida Sans" w:hAnsi="Lucida Sans"/>
          <w:sz w:val="19"/>
          <w:szCs w:val="19"/>
          <w:lang w:val="en-US"/>
        </w:rPr>
        <w:t xml:space="preserve"> unit</w:t>
      </w:r>
      <w:r w:rsidR="00B9795D">
        <w:rPr>
          <w:rFonts w:ascii="Lucida Sans" w:hAnsi="Lucida Sans"/>
          <w:sz w:val="19"/>
          <w:szCs w:val="19"/>
          <w:lang w:val="en-US"/>
        </w:rPr>
        <w:t>s</w:t>
      </w:r>
      <w:r w:rsidRPr="00B14648">
        <w:rPr>
          <w:rFonts w:ascii="Lucida Sans" w:hAnsi="Lucida Sans"/>
          <w:sz w:val="19"/>
          <w:szCs w:val="19"/>
          <w:lang w:val="en-US"/>
        </w:rPr>
        <w:t xml:space="preserve"> of tax data are tax units</w:t>
      </w:r>
      <w:r w:rsidR="00B9795D">
        <w:rPr>
          <w:rFonts w:ascii="Lucida Sans" w:hAnsi="Lucida Sans"/>
          <w:sz w:val="19"/>
          <w:szCs w:val="19"/>
          <w:lang w:val="en-US"/>
        </w:rPr>
        <w:t xml:space="preserve"> (i.e. singles or married)</w:t>
      </w:r>
      <w:r w:rsidR="00F21B4B">
        <w:rPr>
          <w:rFonts w:ascii="Lucida Sans" w:hAnsi="Lucida Sans"/>
          <w:sz w:val="19"/>
          <w:szCs w:val="19"/>
          <w:lang w:val="en-US"/>
        </w:rPr>
        <w:t xml:space="preserve"> or fiscal households</w:t>
      </w:r>
      <w:r w:rsidRPr="00B14648">
        <w:rPr>
          <w:rFonts w:ascii="Lucida Sans" w:hAnsi="Lucida Sans"/>
          <w:sz w:val="19"/>
          <w:szCs w:val="19"/>
          <w:lang w:val="en-US"/>
        </w:rPr>
        <w:t xml:space="preserve">, but </w:t>
      </w:r>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r w:rsidRPr="00B14648">
        <w:rPr>
          <w:rFonts w:ascii="Lucida Sans" w:hAnsi="Lucida Sans"/>
          <w:sz w:val="19"/>
          <w:szCs w:val="19"/>
          <w:lang w:val="en-US"/>
        </w:rPr>
        <w:t>do not necessarily correspond to</w:t>
      </w:r>
      <w:r w:rsidR="00F21B4B">
        <w:rPr>
          <w:rFonts w:ascii="Lucida Sans" w:hAnsi="Lucida Sans"/>
          <w:sz w:val="19"/>
          <w:szCs w:val="19"/>
          <w:lang w:val="en-US"/>
        </w:rPr>
        <w:t xml:space="preserve"> real </w:t>
      </w:r>
      <w:r w:rsidRPr="00B14648">
        <w:rPr>
          <w:rFonts w:ascii="Lucida Sans" w:hAnsi="Lucida Sans"/>
          <w:sz w:val="19"/>
          <w:szCs w:val="19"/>
          <w:lang w:val="en-US"/>
        </w:rPr>
        <w:t>households. Indeed</w:t>
      </w:r>
      <w:r w:rsidR="00444567">
        <w:rPr>
          <w:rFonts w:ascii="Lucida Sans" w:hAnsi="Lucida Sans"/>
          <w:sz w:val="19"/>
          <w:szCs w:val="19"/>
          <w:lang w:val="en-US"/>
        </w:rPr>
        <w:t>,</w:t>
      </w:r>
      <w:r w:rsidRPr="00B14648">
        <w:rPr>
          <w:rFonts w:ascii="Lucida Sans" w:hAnsi="Lucida Sans"/>
          <w:sz w:val="19"/>
          <w:szCs w:val="19"/>
          <w:lang w:val="en-US"/>
        </w:rPr>
        <w:t xml:space="preserve"> there are constellations where members of the same household </w:t>
      </w:r>
      <w:r w:rsidR="00444567">
        <w:rPr>
          <w:rFonts w:ascii="Lucida Sans" w:hAnsi="Lucida Sans"/>
          <w:sz w:val="19"/>
          <w:szCs w:val="19"/>
          <w:lang w:val="en-US"/>
        </w:rPr>
        <w:t>submit</w:t>
      </w:r>
      <w:r w:rsidRPr="00B14648">
        <w:rPr>
          <w:rFonts w:ascii="Lucida Sans" w:hAnsi="Lucida Sans"/>
          <w:sz w:val="19"/>
          <w:szCs w:val="19"/>
          <w:lang w:val="en-US"/>
        </w:rPr>
        <w:t xml:space="preserve"> several tax forms</w:t>
      </w:r>
      <w:r w:rsidR="00B9795D">
        <w:rPr>
          <w:rFonts w:ascii="Lucida Sans" w:hAnsi="Lucida Sans"/>
          <w:sz w:val="19"/>
          <w:szCs w:val="19"/>
          <w:lang w:val="en-US"/>
        </w:rPr>
        <w:t xml:space="preserve">. A common case </w:t>
      </w:r>
      <w:r w:rsidR="005D2E6C">
        <w:rPr>
          <w:rFonts w:ascii="Lucida Sans" w:hAnsi="Lucida Sans"/>
          <w:sz w:val="19"/>
          <w:szCs w:val="19"/>
          <w:lang w:val="en-US"/>
        </w:rPr>
        <w:t xml:space="preserve">is </w:t>
      </w:r>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w:t>
      </w:r>
      <w:r w:rsidR="00F21B4B">
        <w:rPr>
          <w:rFonts w:ascii="Lucida Sans" w:hAnsi="Lucida Sans"/>
          <w:sz w:val="19"/>
          <w:szCs w:val="19"/>
          <w:lang w:val="en-US"/>
        </w:rPr>
        <w:t xml:space="preserve"> and increasing alternative lifestyles</w:t>
      </w:r>
      <w:r w:rsidR="00361A2D">
        <w:rPr>
          <w:rFonts w:ascii="Lucida Sans" w:hAnsi="Lucida Sans"/>
          <w:sz w:val="19"/>
          <w:szCs w:val="19"/>
          <w:lang w:val="en-US"/>
        </w:rPr>
        <w:t xml:space="preserve"> this issue </w:t>
      </w:r>
      <w:r w:rsidR="00444567">
        <w:rPr>
          <w:rFonts w:ascii="Lucida Sans" w:hAnsi="Lucida Sans"/>
          <w:sz w:val="19"/>
          <w:szCs w:val="19"/>
          <w:lang w:val="en-US"/>
        </w:rPr>
        <w:t>becomes</w:t>
      </w:r>
      <w:r w:rsidR="00300BA3">
        <w:rPr>
          <w:rFonts w:ascii="Lucida Sans" w:hAnsi="Lucida Sans"/>
          <w:sz w:val="19"/>
          <w:szCs w:val="19"/>
          <w:lang w:val="en-US"/>
        </w:rPr>
        <w:t xml:space="preserve"> increasingly important.</w:t>
      </w:r>
      <w:r w:rsidRPr="00B14648">
        <w:rPr>
          <w:rFonts w:ascii="Lucida Sans" w:hAnsi="Lucida Sans"/>
          <w:sz w:val="19"/>
          <w:szCs w:val="19"/>
          <w:lang w:val="en-US"/>
        </w:rPr>
        <w:t xml:space="preserve"> Here again surveys are </w:t>
      </w:r>
      <w:r w:rsidR="00A440C5">
        <w:rPr>
          <w:rFonts w:ascii="Lucida Sans" w:hAnsi="Lucida Sans"/>
          <w:sz w:val="19"/>
          <w:szCs w:val="19"/>
          <w:lang w:val="en-US"/>
        </w:rPr>
        <w:t xml:space="preserve">usually </w:t>
      </w:r>
      <w:r w:rsidRPr="00B14648">
        <w:rPr>
          <w:rFonts w:ascii="Lucida Sans" w:hAnsi="Lucida Sans"/>
          <w:sz w:val="19"/>
          <w:szCs w:val="19"/>
          <w:lang w:val="en-US"/>
        </w:rPr>
        <w:t xml:space="preserve">able to address the ideal statistical unit in a more appropriate way.   </w:t>
      </w:r>
    </w:p>
    <w:p w14:paraId="5EAB724B" w14:textId="14C0D9AA"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w:t>
      </w:r>
      <w:r w:rsidR="00444567">
        <w:rPr>
          <w:rFonts w:ascii="Lucida Sans" w:hAnsi="Lucida Sans"/>
          <w:sz w:val="19"/>
          <w:szCs w:val="19"/>
          <w:lang w:val="en-US"/>
        </w:rPr>
        <w:t>is necessary regarding</w:t>
      </w:r>
      <w:r w:rsidRPr="00B14648">
        <w:rPr>
          <w:rFonts w:ascii="Lucida Sans" w:hAnsi="Lucida Sans"/>
          <w:sz w:val="19"/>
          <w:szCs w:val="19"/>
          <w:lang w:val="en-US"/>
        </w:rPr>
        <w:t xml:space="preserve"> </w:t>
      </w:r>
      <w:r w:rsidRPr="00B14648">
        <w:rPr>
          <w:rFonts w:ascii="Lucida Sans" w:hAnsi="Lucida Sans"/>
          <w:i/>
          <w:sz w:val="19"/>
          <w:szCs w:val="19"/>
          <w:lang w:val="en-US"/>
        </w:rPr>
        <w:t>coverage issues</w:t>
      </w:r>
      <w:r w:rsidRPr="00B14648">
        <w:rPr>
          <w:rFonts w:ascii="Lucida Sans" w:hAnsi="Lucida Sans"/>
          <w:sz w:val="19"/>
          <w:szCs w:val="19"/>
          <w:lang w:val="en-US"/>
        </w:rPr>
        <w:t xml:space="preserve">. </w:t>
      </w:r>
      <w:r w:rsidR="000E654E">
        <w:rPr>
          <w:rFonts w:ascii="Lucida Sans" w:hAnsi="Lucida Sans"/>
          <w:sz w:val="19"/>
          <w:szCs w:val="19"/>
          <w:lang w:val="en-US"/>
        </w:rPr>
        <w:t xml:space="preserve">As mentioned, nonresponse is </w:t>
      </w:r>
      <w:r w:rsidR="00420B5B">
        <w:rPr>
          <w:rFonts w:ascii="Lucida Sans" w:hAnsi="Lucida Sans"/>
          <w:sz w:val="19"/>
          <w:szCs w:val="19"/>
          <w:lang w:val="en-US"/>
        </w:rPr>
        <w:t xml:space="preserve">a </w:t>
      </w:r>
      <w:r w:rsidR="001C61A3">
        <w:rPr>
          <w:rFonts w:ascii="Lucida Sans" w:hAnsi="Lucida Sans"/>
          <w:sz w:val="19"/>
          <w:szCs w:val="19"/>
          <w:lang w:val="en-US"/>
        </w:rPr>
        <w:t>general</w:t>
      </w:r>
      <w:r w:rsidR="000E654E">
        <w:rPr>
          <w:rFonts w:ascii="Lucida Sans" w:hAnsi="Lucida Sans"/>
          <w:sz w:val="19"/>
          <w:szCs w:val="19"/>
          <w:lang w:val="en-US"/>
        </w:rPr>
        <w:t xml:space="preserve"> problem of samples</w:t>
      </w:r>
      <w:r w:rsidR="001C61A3">
        <w:rPr>
          <w:rFonts w:ascii="Lucida Sans" w:hAnsi="Lucida Sans"/>
          <w:sz w:val="19"/>
          <w:szCs w:val="19"/>
          <w:lang w:val="en-US"/>
        </w:rPr>
        <w:t xml:space="preserve"> and major issue, when working with income data</w:t>
      </w:r>
      <w:r w:rsidR="000E654E">
        <w:rPr>
          <w:rFonts w:ascii="Lucida Sans" w:hAnsi="Lucida Sans"/>
          <w:sz w:val="19"/>
          <w:szCs w:val="19"/>
          <w:lang w:val="en-US"/>
        </w:rPr>
        <w:t xml:space="preserve">. </w:t>
      </w:r>
      <w:r w:rsidR="00444567">
        <w:rPr>
          <w:rFonts w:ascii="Lucida Sans" w:hAnsi="Lucida Sans"/>
          <w:sz w:val="19"/>
          <w:szCs w:val="19"/>
          <w:lang w:val="en-US"/>
        </w:rPr>
        <w:t xml:space="preserve">As </w:t>
      </w:r>
      <w:proofErr w:type="spellStart"/>
      <w:r w:rsidRPr="00B14648">
        <w:rPr>
          <w:rFonts w:ascii="Lucida Sans" w:hAnsi="Lucida Sans"/>
          <w:sz w:val="19"/>
          <w:szCs w:val="19"/>
          <w:lang w:val="en-US"/>
        </w:rPr>
        <w:t>Korinek</w:t>
      </w:r>
      <w:proofErr w:type="spellEnd"/>
      <w:r w:rsidRPr="00B14648">
        <w:rPr>
          <w:rFonts w:ascii="Lucida Sans" w:hAnsi="Lucida Sans"/>
          <w:sz w:val="19"/>
          <w:szCs w:val="19"/>
          <w:lang w:val="en-US"/>
        </w:rPr>
        <w:t xml:space="preserve"> et al., 2006 show</w:t>
      </w:r>
      <w:r w:rsidR="00444567">
        <w:rPr>
          <w:rFonts w:ascii="Lucida Sans" w:hAnsi="Lucida Sans"/>
          <w:sz w:val="19"/>
          <w:szCs w:val="19"/>
          <w:lang w:val="en-US"/>
        </w:rPr>
        <w:t>,</w:t>
      </w:r>
      <w:r w:rsidRPr="00B14648">
        <w:rPr>
          <w:rFonts w:ascii="Lucida Sans" w:hAnsi="Lucida Sans"/>
          <w:sz w:val="19"/>
          <w:szCs w:val="19"/>
          <w:lang w:val="en-US"/>
        </w:rPr>
        <w:t xml:space="preserve"> the position in income distribution influence</w:t>
      </w:r>
      <w:r w:rsidR="00776E50">
        <w:rPr>
          <w:rFonts w:ascii="Lucida Sans" w:hAnsi="Lucida Sans"/>
          <w:sz w:val="19"/>
          <w:szCs w:val="19"/>
          <w:lang w:val="en-US"/>
        </w:rPr>
        <w:t>s</w:t>
      </w:r>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w:t>
      </w:r>
      <w:proofErr w:type="gramStart"/>
      <w:r w:rsidR="005D2E6C" w:rsidRPr="00B14648">
        <w:rPr>
          <w:rFonts w:ascii="Lucida Sans" w:hAnsi="Lucida Sans"/>
          <w:sz w:val="19"/>
          <w:szCs w:val="19"/>
          <w:lang w:val="en-US"/>
        </w:rPr>
        <w:t>the</w:t>
      </w:r>
      <w:r w:rsidR="005D2E6C">
        <w:rPr>
          <w:rFonts w:ascii="Lucida Sans" w:hAnsi="Lucida Sans"/>
          <w:sz w:val="19"/>
          <w:szCs w:val="19"/>
          <w:lang w:val="en-US"/>
        </w:rPr>
        <w:t xml:space="preserve"> </w:t>
      </w:r>
      <w:r w:rsidR="005D2E6C" w:rsidRPr="00B14648">
        <w:rPr>
          <w:rFonts w:ascii="Lucida Sans" w:hAnsi="Lucida Sans"/>
          <w:sz w:val="19"/>
          <w:szCs w:val="19"/>
          <w:lang w:val="en-US"/>
        </w:rPr>
        <w:t>”</w:t>
      </w:r>
      <w:proofErr w:type="gramEnd"/>
      <w:r w:rsidRPr="00B14648">
        <w:rPr>
          <w:rFonts w:ascii="Lucida Sans" w:hAnsi="Lucida Sans"/>
          <w:sz w:val="19"/>
          <w:szCs w:val="19"/>
          <w:lang w:val="en-US"/>
        </w:rPr>
        <w:t>middle</w:t>
      </w:r>
      <w:r w:rsidR="00EB2518">
        <w:rPr>
          <w:rFonts w:ascii="Lucida Sans" w:hAnsi="Lucida Sans"/>
          <w:sz w:val="19"/>
          <w:szCs w:val="19"/>
          <w:lang w:val="en-US"/>
        </w:rPr>
        <w:t>-</w:t>
      </w:r>
      <w:r w:rsidR="00C474AF">
        <w:rPr>
          <w:rFonts w:ascii="Lucida Sans" w:hAnsi="Lucida Sans"/>
          <w:sz w:val="19"/>
          <w:szCs w:val="19"/>
          <w:lang w:val="en-US"/>
        </w:rPr>
        <w:t xml:space="preserve"> </w:t>
      </w:r>
      <w:r w:rsidRPr="00B14648">
        <w:rPr>
          <w:rFonts w:ascii="Lucida Sans" w:hAnsi="Lucida Sans"/>
          <w:sz w:val="19"/>
          <w:szCs w:val="19"/>
          <w:lang w:val="en-US"/>
        </w:rPr>
        <w:t>class bias” (</w:t>
      </w:r>
      <w:proofErr w:type="spellStart"/>
      <w:r w:rsidRPr="00B14648">
        <w:rPr>
          <w:rFonts w:ascii="Lucida Sans" w:hAnsi="Lucida Sans"/>
          <w:sz w:val="19"/>
          <w:szCs w:val="19"/>
          <w:lang w:val="en-US"/>
        </w:rPr>
        <w:t>Diekmann</w:t>
      </w:r>
      <w:proofErr w:type="spellEnd"/>
      <w:r w:rsidRPr="00B14648">
        <w:rPr>
          <w:rFonts w:ascii="Lucida Sans" w:hAnsi="Lucida Sans"/>
          <w:sz w:val="19"/>
          <w:szCs w:val="19"/>
          <w:lang w:val="en-US"/>
        </w:rPr>
        <w:t>, 2009). Missing data in household surveys is therefore not missing at random, which has an impact on the measures of inequality.</w:t>
      </w:r>
      <w:r w:rsidR="000F66A6">
        <w:rPr>
          <w:rFonts w:ascii="Lucida Sans" w:hAnsi="Lucida Sans"/>
          <w:sz w:val="19"/>
          <w:szCs w:val="19"/>
          <w:lang w:val="en-US"/>
        </w:rPr>
        <w:t xml:space="preserve"> </w:t>
      </w:r>
      <w:r w:rsidR="006E2FDA">
        <w:rPr>
          <w:rFonts w:ascii="Lucida Sans" w:hAnsi="Lucida Sans"/>
          <w:sz w:val="19"/>
          <w:szCs w:val="19"/>
          <w:lang w:val="en-US"/>
        </w:rPr>
        <w:t xml:space="preserve">Several authors </w:t>
      </w:r>
      <w:r w:rsidR="006E2FDA" w:rsidRPr="000F66A6">
        <w:rPr>
          <w:rFonts w:ascii="Lucida Sans" w:hAnsi="Lucida Sans"/>
          <w:sz w:val="19"/>
          <w:szCs w:val="19"/>
          <w:lang w:val="en-US"/>
        </w:rPr>
        <w:t>(</w:t>
      </w:r>
      <w:proofErr w:type="spellStart"/>
      <w:r w:rsidR="006E2FDA" w:rsidRPr="000F66A6">
        <w:rPr>
          <w:rFonts w:ascii="Lucida Sans" w:hAnsi="Lucida Sans"/>
          <w:sz w:val="19"/>
          <w:szCs w:val="19"/>
          <w:lang w:val="en-US"/>
        </w:rPr>
        <w:t>Särndal</w:t>
      </w:r>
      <w:proofErr w:type="spellEnd"/>
      <w:r w:rsidR="006E2FDA" w:rsidRPr="000F66A6">
        <w:rPr>
          <w:rFonts w:ascii="Lucida Sans" w:hAnsi="Lucida Sans"/>
          <w:sz w:val="19"/>
          <w:szCs w:val="19"/>
          <w:lang w:val="en-US"/>
        </w:rPr>
        <w:t xml:space="preserve"> et al., 2003)</w:t>
      </w:r>
      <w:r w:rsidR="006E2FDA">
        <w:rPr>
          <w:rFonts w:ascii="Lucida Sans" w:hAnsi="Lucida Sans"/>
          <w:sz w:val="19"/>
          <w:szCs w:val="19"/>
          <w:lang w:val="en-US"/>
        </w:rPr>
        <w:t xml:space="preserve"> discuss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 xml:space="preserve">trategies to handle this kind of </w:t>
      </w:r>
      <w:proofErr w:type="gramStart"/>
      <w:r w:rsidR="000F66A6" w:rsidRPr="000F66A6">
        <w:rPr>
          <w:rFonts w:ascii="Lucida Sans" w:hAnsi="Lucida Sans"/>
          <w:sz w:val="19"/>
          <w:szCs w:val="19"/>
          <w:lang w:val="en-US"/>
        </w:rPr>
        <w:t>bias ,</w:t>
      </w:r>
      <w:proofErr w:type="gramEnd"/>
      <w:r w:rsidR="000F66A6" w:rsidRPr="000F66A6">
        <w:rPr>
          <w:rFonts w:ascii="Lucida Sans" w:hAnsi="Lucida Sans"/>
          <w:sz w:val="19"/>
          <w:szCs w:val="19"/>
          <w:lang w:val="en-US"/>
        </w:rPr>
        <w:t xml:space="preserve"> but </w:t>
      </w:r>
      <w:r w:rsidR="006E2FDA">
        <w:rPr>
          <w:rFonts w:ascii="Lucida Sans" w:hAnsi="Lucida Sans"/>
          <w:sz w:val="19"/>
          <w:szCs w:val="19"/>
          <w:lang w:val="en-US"/>
        </w:rPr>
        <w:t xml:space="preserve">they all </w:t>
      </w:r>
      <w:r w:rsidR="000F66A6" w:rsidRPr="000F66A6">
        <w:rPr>
          <w:rFonts w:ascii="Lucida Sans" w:hAnsi="Lucida Sans"/>
          <w:sz w:val="19"/>
          <w:szCs w:val="19"/>
          <w:lang w:val="en-US"/>
        </w:rPr>
        <w:t xml:space="preserve">require </w:t>
      </w:r>
      <w:r w:rsidR="006F4E8F">
        <w:rPr>
          <w:rFonts w:ascii="Lucida Sans" w:hAnsi="Lucida Sans"/>
          <w:sz w:val="19"/>
          <w:szCs w:val="19"/>
          <w:lang w:val="en-US"/>
        </w:rPr>
        <w:t>a register with information on the complete income distribution</w:t>
      </w:r>
      <w:r w:rsidR="000F66A6">
        <w:rPr>
          <w:rFonts w:ascii="Lucida Sans" w:hAnsi="Lucida Sans"/>
          <w:sz w:val="19"/>
          <w:szCs w:val="19"/>
          <w:lang w:val="en-US"/>
        </w:rPr>
        <w:t>, which is rarely available.</w:t>
      </w:r>
      <w:r w:rsidRPr="00B14648">
        <w:rPr>
          <w:rFonts w:ascii="Lucida Sans" w:hAnsi="Lucida Sans"/>
          <w:sz w:val="19"/>
          <w:szCs w:val="19"/>
          <w:lang w:val="en-US"/>
        </w:rPr>
        <w:t xml:space="preserve"> </w:t>
      </w:r>
      <w:r w:rsidR="00306478">
        <w:rPr>
          <w:rFonts w:ascii="Lucida Sans" w:hAnsi="Lucida Sans"/>
          <w:sz w:val="19"/>
          <w:szCs w:val="19"/>
          <w:lang w:val="en-US"/>
        </w:rPr>
        <w:t>In contrast, t</w:t>
      </w:r>
      <w:r w:rsidRPr="00B14648">
        <w:rPr>
          <w:rFonts w:ascii="Lucida Sans" w:hAnsi="Lucida Sans"/>
          <w:sz w:val="19"/>
          <w:szCs w:val="19"/>
          <w:lang w:val="en-US"/>
        </w:rPr>
        <w:t>ax based statistic provide total or near-total population coverage. Compared to surveys they are not subject to sampling bias. They may, however</w:t>
      </w:r>
      <w:r w:rsidR="00C52EBE">
        <w:rPr>
          <w:rFonts w:ascii="Lucida Sans" w:hAnsi="Lucida Sans"/>
          <w:sz w:val="19"/>
          <w:szCs w:val="19"/>
          <w:lang w:val="en-US"/>
        </w:rPr>
        <w:t>,</w:t>
      </w:r>
      <w:r w:rsidRPr="00B14648">
        <w:rPr>
          <w:rFonts w:ascii="Lucida Sans" w:hAnsi="Lucida Sans"/>
          <w:sz w:val="19"/>
          <w:szCs w:val="19"/>
          <w:lang w:val="en-US"/>
        </w:rPr>
        <w:t xml:space="preserve">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Another critical issue is tax evasion, which </w:t>
      </w:r>
      <w:r w:rsidR="006E60A3" w:rsidRPr="00B14648">
        <w:rPr>
          <w:rFonts w:ascii="Lucida Sans" w:hAnsi="Lucida Sans"/>
          <w:sz w:val="19"/>
          <w:szCs w:val="19"/>
          <w:lang w:val="en-US"/>
        </w:rPr>
        <w:t xml:space="preserve">can </w:t>
      </w:r>
      <w:r w:rsidRPr="00B14648">
        <w:rPr>
          <w:rFonts w:ascii="Lucida Sans" w:hAnsi="Lucida Sans"/>
          <w:sz w:val="19"/>
          <w:szCs w:val="19"/>
          <w:lang w:val="en-US"/>
        </w:rPr>
        <w:t xml:space="preserve">definitely bias the assessment of inequality. </w:t>
      </w:r>
      <w:proofErr w:type="spellStart"/>
      <w:r w:rsidR="00B978E7">
        <w:rPr>
          <w:rFonts w:ascii="Lucida Sans" w:hAnsi="Lucida Sans"/>
          <w:sz w:val="19"/>
          <w:szCs w:val="19"/>
          <w:lang w:val="en-US"/>
        </w:rPr>
        <w:t>Alvaredo</w:t>
      </w:r>
      <w:proofErr w:type="spellEnd"/>
      <w:r w:rsidR="00B978E7">
        <w:rPr>
          <w:rFonts w:ascii="Lucida Sans" w:hAnsi="Lucida Sans"/>
          <w:sz w:val="19"/>
          <w:szCs w:val="19"/>
          <w:lang w:val="en-US"/>
        </w:rPr>
        <w:t xml:space="preserve"> and </w:t>
      </w:r>
      <w:proofErr w:type="spellStart"/>
      <w:r w:rsidR="00B978E7">
        <w:rPr>
          <w:rFonts w:ascii="Lucida Sans" w:hAnsi="Lucida Sans"/>
          <w:sz w:val="19"/>
          <w:szCs w:val="19"/>
          <w:lang w:val="en-US"/>
        </w:rPr>
        <w:t>Saez</w:t>
      </w:r>
      <w:proofErr w:type="spellEnd"/>
      <w:r w:rsidR="00B978E7">
        <w:rPr>
          <w:rFonts w:ascii="Lucida Sans" w:hAnsi="Lucida Sans"/>
          <w:sz w:val="19"/>
          <w:szCs w:val="19"/>
          <w:lang w:val="en-US"/>
        </w:rPr>
        <w:t xml:space="preserve"> (2009) </w:t>
      </w:r>
      <w:r w:rsidRPr="00B14648">
        <w:rPr>
          <w:rFonts w:ascii="Lucida Sans" w:hAnsi="Lucida Sans"/>
          <w:sz w:val="19"/>
          <w:szCs w:val="19"/>
          <w:lang w:val="en-US"/>
        </w:rPr>
        <w:t xml:space="preserve">for example </w:t>
      </w:r>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r w:rsidRPr="00B14648">
        <w:rPr>
          <w:rFonts w:ascii="Lucida Sans" w:hAnsi="Lucida Sans"/>
          <w:sz w:val="19"/>
          <w:szCs w:val="19"/>
          <w:lang w:val="en-US"/>
        </w:rPr>
        <w:t>estimates of Spanish top incomes prior to 1981 as unreliable due to widespread tax evasion. Evasion occur</w:t>
      </w:r>
      <w:r w:rsidR="006E60A3">
        <w:rPr>
          <w:rFonts w:ascii="Lucida Sans" w:hAnsi="Lucida Sans"/>
          <w:sz w:val="19"/>
          <w:szCs w:val="19"/>
          <w:lang w:val="en-US"/>
        </w:rPr>
        <w:t>s</w:t>
      </w:r>
      <w:r w:rsidRPr="00B14648">
        <w:rPr>
          <w:rFonts w:ascii="Lucida Sans" w:hAnsi="Lucida Sans"/>
          <w:sz w:val="19"/>
          <w:szCs w:val="19"/>
          <w:lang w:val="en-US"/>
        </w:rPr>
        <w:t>, when individuals try not to fill tax returns</w:t>
      </w:r>
      <w:r w:rsidR="005D2E6C">
        <w:rPr>
          <w:rFonts w:ascii="Lucida Sans" w:hAnsi="Lucida Sans"/>
          <w:sz w:val="19"/>
          <w:szCs w:val="19"/>
          <w:lang w:val="en-US"/>
        </w:rPr>
        <w:t xml:space="preserve"> or by misreporting of incomes.</w:t>
      </w:r>
      <w:r w:rsidR="006E60A3">
        <w:rPr>
          <w:rFonts w:ascii="Lucida Sans" w:hAnsi="Lucida Sans"/>
          <w:sz w:val="19"/>
          <w:szCs w:val="19"/>
          <w:lang w:val="en-US"/>
        </w:rPr>
        <w:t xml:space="preserve"> </w:t>
      </w:r>
    </w:p>
    <w:p w14:paraId="724C8CC5" w14:textId="629926CE" w:rsidR="00B14648"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r w:rsidR="00776E50">
        <w:rPr>
          <w:rFonts w:ascii="Lucida Sans" w:hAnsi="Lucida Sans"/>
          <w:sz w:val="19"/>
          <w:szCs w:val="19"/>
          <w:lang w:val="en-US"/>
        </w:rPr>
        <w:t>For several countries t</w:t>
      </w:r>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r w:rsidR="00776E50" w:rsidRPr="00B14648">
        <w:rPr>
          <w:rFonts w:ascii="Lucida Sans" w:hAnsi="Lucida Sans"/>
          <w:sz w:val="19"/>
          <w:szCs w:val="19"/>
          <w:lang w:val="en-US"/>
        </w:rPr>
        <w:t>reach</w:t>
      </w:r>
      <w:r w:rsidR="00776E50">
        <w:rPr>
          <w:rFonts w:ascii="Lucida Sans" w:hAnsi="Lucida Sans"/>
          <w:sz w:val="19"/>
          <w:szCs w:val="19"/>
          <w:lang w:val="en-US"/>
        </w:rPr>
        <w:t>es</w:t>
      </w:r>
      <w:r w:rsidRPr="00B14648">
        <w:rPr>
          <w:rFonts w:ascii="Lucida Sans" w:hAnsi="Lucida Sans"/>
          <w:sz w:val="19"/>
          <w:szCs w:val="19"/>
          <w:lang w:val="en-US"/>
        </w:rPr>
        <w:t xml:space="preserve"> back in time for </w:t>
      </w:r>
      <w:r w:rsidR="00F21B4B">
        <w:rPr>
          <w:rFonts w:ascii="Lucida Sans" w:hAnsi="Lucida Sans"/>
          <w:sz w:val="19"/>
          <w:szCs w:val="19"/>
          <w:lang w:val="en-US"/>
        </w:rPr>
        <w:t xml:space="preserve">over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r w:rsidR="00776E50">
        <w:rPr>
          <w:rFonts w:ascii="Lucida Sans" w:hAnsi="Lucida Sans"/>
          <w:sz w:val="19"/>
          <w:szCs w:val="19"/>
          <w:lang w:val="en-US"/>
        </w:rPr>
        <w:t xml:space="preserve">to </w:t>
      </w:r>
      <w:r w:rsidR="001232D9" w:rsidRPr="00B14648">
        <w:rPr>
          <w:rFonts w:ascii="Lucida Sans" w:hAnsi="Lucida Sans"/>
          <w:sz w:val="19"/>
          <w:szCs w:val="19"/>
          <w:lang w:val="en-US"/>
        </w:rPr>
        <w:t>asses</w:t>
      </w:r>
      <w:r w:rsidRPr="00B14648">
        <w:rPr>
          <w:rFonts w:ascii="Lucida Sans" w:hAnsi="Lucida Sans"/>
          <w:sz w:val="19"/>
          <w:szCs w:val="19"/>
          <w:lang w:val="en-US"/>
        </w:rPr>
        <w:t xml:space="preserve"> time trends that cover substantial</w:t>
      </w:r>
      <w:r w:rsidR="00776E50">
        <w:rPr>
          <w:rFonts w:ascii="Lucida Sans" w:hAnsi="Lucida Sans"/>
          <w:sz w:val="19"/>
          <w:szCs w:val="19"/>
          <w:lang w:val="en-US"/>
        </w:rPr>
        <w:t>ly</w:t>
      </w:r>
      <w:r w:rsidRPr="00B14648">
        <w:rPr>
          <w:rFonts w:ascii="Lucida Sans" w:hAnsi="Lucida Sans"/>
          <w:sz w:val="19"/>
          <w:szCs w:val="19"/>
          <w:lang w:val="en-US"/>
        </w:rPr>
        <w:t xml:space="preserve"> longer periods than it is possible with survey data. Nonetheless</w:t>
      </w:r>
      <w:r w:rsidR="00776E50">
        <w:rPr>
          <w:rFonts w:ascii="Lucida Sans" w:hAnsi="Lucida Sans"/>
          <w:sz w:val="19"/>
          <w:szCs w:val="19"/>
          <w:lang w:val="en-US"/>
        </w:rPr>
        <w:t>,</w:t>
      </w:r>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w:t>
      </w:r>
      <w:r w:rsidR="005D2E6C">
        <w:rPr>
          <w:rFonts w:ascii="Lucida Sans" w:hAnsi="Lucida Sans"/>
          <w:sz w:val="19"/>
          <w:szCs w:val="19"/>
          <w:lang w:val="en-US"/>
        </w:rPr>
        <w:t>the comparability</w:t>
      </w:r>
      <w:r w:rsidRPr="00B14648">
        <w:rPr>
          <w:rFonts w:ascii="Lucida Sans" w:hAnsi="Lucida Sans"/>
          <w:sz w:val="19"/>
          <w:szCs w:val="19"/>
          <w:lang w:val="en-US"/>
        </w:rPr>
        <w:t>, because measures and population might be affected by changes in the tax systems or the way tax statistics are reported.</w:t>
      </w:r>
    </w:p>
    <w:p w14:paraId="32B6884B" w14:textId="77777777" w:rsidR="00763E00" w:rsidRPr="006C2FBE" w:rsidRDefault="00763E00" w:rsidP="006C2FBE">
      <w:pPr>
        <w:pStyle w:val="indent"/>
        <w:rPr>
          <w:rFonts w:ascii="Lucida Sans" w:hAnsi="Lucida Sans"/>
          <w:sz w:val="19"/>
          <w:szCs w:val="19"/>
          <w:lang w:val="en-US"/>
        </w:rPr>
      </w:pPr>
    </w:p>
    <w:p w14:paraId="7F85AC3D" w14:textId="13699CB1" w:rsidR="00B14648" w:rsidRPr="00B14648" w:rsidRDefault="000E654E" w:rsidP="00B14648">
      <w:pPr>
        <w:pStyle w:val="Heading1"/>
        <w:rPr>
          <w:lang w:val="en-US"/>
        </w:rPr>
      </w:pPr>
      <w:bookmarkStart w:id="66" w:name="_Toc406505791"/>
      <w:bookmarkStart w:id="67" w:name="_Ref406677101"/>
      <w:bookmarkStart w:id="68" w:name="_Ref406686090"/>
      <w:r>
        <w:rPr>
          <w:lang w:val="en-US"/>
        </w:rPr>
        <w:t>Different trends for income inequality in Switzerland</w:t>
      </w:r>
      <w:r w:rsidR="00A440C5">
        <w:rPr>
          <w:lang w:val="en-US"/>
        </w:rPr>
        <w:t xml:space="preserve"> due to methodological differences?</w:t>
      </w:r>
      <w:bookmarkEnd w:id="66"/>
      <w:bookmarkEnd w:id="67"/>
      <w:bookmarkEnd w:id="68"/>
    </w:p>
    <w:p w14:paraId="462D907A" w14:textId="62F2D37D" w:rsidR="00B14648" w:rsidRPr="00B14648" w:rsidRDefault="00B544D2" w:rsidP="00B14648">
      <w:pPr>
        <w:rPr>
          <w:lang w:val="en-US"/>
        </w:rPr>
      </w:pPr>
      <w:r>
        <w:rPr>
          <w:lang w:val="en-US"/>
        </w:rPr>
        <w:t xml:space="preserve">As we will show, results </w:t>
      </w:r>
      <w:r w:rsidR="00A440C5">
        <w:rPr>
          <w:lang w:val="en-US"/>
        </w:rPr>
        <w:t xml:space="preserve">on </w:t>
      </w:r>
      <w:r w:rsidR="00A83CC7">
        <w:rPr>
          <w:lang w:val="en-US"/>
        </w:rPr>
        <w:t>income</w:t>
      </w:r>
      <w:r w:rsidR="003F474A">
        <w:rPr>
          <w:lang w:val="en-US"/>
        </w:rPr>
        <w:t xml:space="preserve"> inequ</w:t>
      </w:r>
      <w:r w:rsidR="00104646">
        <w:rPr>
          <w:lang w:val="en-US"/>
        </w:rPr>
        <w:t xml:space="preserve">ality </w:t>
      </w:r>
      <w:r w:rsidR="00A440C5">
        <w:rPr>
          <w:lang w:val="en-US"/>
        </w:rPr>
        <w:t>for</w:t>
      </w:r>
      <w:r w:rsidR="00104646">
        <w:rPr>
          <w:lang w:val="en-US"/>
        </w:rPr>
        <w:t xml:space="preserve"> Switzerland </w:t>
      </w:r>
      <w:r w:rsidR="00A440C5">
        <w:rPr>
          <w:lang w:val="en-US"/>
        </w:rPr>
        <w:t xml:space="preserve">are </w:t>
      </w:r>
      <w:r w:rsidR="003F474A">
        <w:rPr>
          <w:lang w:val="en-US"/>
        </w:rPr>
        <w:t xml:space="preserve">particularly </w:t>
      </w:r>
      <w:r w:rsidR="00104646">
        <w:rPr>
          <w:lang w:val="en-US"/>
        </w:rPr>
        <w:t>contradictory</w:t>
      </w:r>
      <w:r w:rsidR="001232D9">
        <w:rPr>
          <w:lang w:val="en-US"/>
        </w:rPr>
        <w:t xml:space="preserve">, </w:t>
      </w:r>
      <w:r w:rsidR="000D46A0">
        <w:rPr>
          <w:lang w:val="en-US"/>
        </w:rPr>
        <w:t xml:space="preserve">which makes </w:t>
      </w:r>
      <w:r w:rsidR="001232D9">
        <w:rPr>
          <w:lang w:val="en-US"/>
        </w:rPr>
        <w:t>it interest</w:t>
      </w:r>
      <w:r w:rsidR="00B14648" w:rsidRPr="00B14648">
        <w:rPr>
          <w:lang w:val="en-US"/>
        </w:rPr>
        <w:t xml:space="preserve">ing case to have a closer look at methodological aspects. Looking </w:t>
      </w:r>
      <w:r w:rsidR="001B0DB9">
        <w:rPr>
          <w:lang w:val="en-US"/>
        </w:rPr>
        <w:t>at</w:t>
      </w:r>
      <w:r w:rsidR="001B0DB9" w:rsidRPr="00B14648">
        <w:rPr>
          <w:lang w:val="en-US"/>
        </w:rPr>
        <w:t xml:space="preserve"> </w:t>
      </w:r>
      <w:r w:rsidR="00B14648" w:rsidRPr="00B14648">
        <w:rPr>
          <w:lang w:val="en-US"/>
        </w:rPr>
        <w:t xml:space="preserve">official data, </w:t>
      </w:r>
      <w:r w:rsidR="001B0DB9">
        <w:rPr>
          <w:lang w:val="en-US"/>
        </w:rPr>
        <w:t xml:space="preserve">there are </w:t>
      </w:r>
      <w:r w:rsidR="00B14648" w:rsidRPr="00B14648">
        <w:rPr>
          <w:lang w:val="en-US"/>
        </w:rPr>
        <w:t>th</w:t>
      </w:r>
      <w:r w:rsidR="001232D9">
        <w:rPr>
          <w:lang w:val="en-US"/>
        </w:rPr>
        <w:t>ree main</w:t>
      </w:r>
      <w:r w:rsidR="001B0DB9">
        <w:rPr>
          <w:lang w:val="en-US"/>
        </w:rPr>
        <w:t xml:space="preserve"> data</w:t>
      </w:r>
      <w:r w:rsidR="001232D9">
        <w:rPr>
          <w:lang w:val="en-US"/>
        </w:rPr>
        <w:t xml:space="preserve"> sources</w:t>
      </w:r>
      <w:r w:rsidR="00B14648" w:rsidRPr="00B14648">
        <w:rPr>
          <w:lang w:val="en-US"/>
        </w:rPr>
        <w:t xml:space="preserve">: </w:t>
      </w:r>
      <w:r w:rsidR="005D2E6C">
        <w:rPr>
          <w:lang w:val="en-US"/>
        </w:rPr>
        <w:t xml:space="preserve">the </w:t>
      </w:r>
      <w:r w:rsidR="000E654E" w:rsidRPr="00B14648">
        <w:rPr>
          <w:lang w:val="en-US"/>
        </w:rPr>
        <w:t>Statistics on Income and Living Conditions</w:t>
      </w:r>
      <w:r w:rsidR="000E654E">
        <w:rPr>
          <w:lang w:val="en-US"/>
        </w:rPr>
        <w:t xml:space="preserve"> (</w:t>
      </w:r>
      <w:r w:rsidR="00B14648" w:rsidRPr="00B14648">
        <w:rPr>
          <w:lang w:val="en-US"/>
        </w:rPr>
        <w:t>EU-SILC</w:t>
      </w:r>
      <w:r w:rsidR="000E654E">
        <w:rPr>
          <w:lang w:val="en-US"/>
        </w:rPr>
        <w:t>)</w:t>
      </w:r>
      <w:r w:rsidR="00B14648" w:rsidRPr="00B14648">
        <w:rPr>
          <w:lang w:val="en-US"/>
        </w:rPr>
        <w:t>,</w:t>
      </w:r>
      <w:r w:rsidR="005D2E6C">
        <w:rPr>
          <w:lang w:val="en-US"/>
        </w:rPr>
        <w:t xml:space="preserve"> the</w:t>
      </w:r>
      <w:r w:rsidR="000E654E" w:rsidRPr="000E654E">
        <w:rPr>
          <w:lang w:val="en-US"/>
        </w:rPr>
        <w:t xml:space="preserve"> </w:t>
      </w:r>
      <w:r w:rsidR="000E654E" w:rsidRPr="00B14648">
        <w:rPr>
          <w:lang w:val="en-US"/>
        </w:rPr>
        <w:t>Household Budget Survey</w:t>
      </w:r>
      <w:r w:rsidR="00B14648" w:rsidRPr="00B14648">
        <w:rPr>
          <w:lang w:val="en-US"/>
        </w:rPr>
        <w:t xml:space="preserve"> </w:t>
      </w:r>
      <w:r w:rsidR="000E654E">
        <w:rPr>
          <w:lang w:val="en-US"/>
        </w:rPr>
        <w:t>(</w:t>
      </w:r>
      <w:r w:rsidR="00B14648" w:rsidRPr="00B14648">
        <w:rPr>
          <w:lang w:val="en-US"/>
        </w:rPr>
        <w:t>HBS</w:t>
      </w:r>
      <w:r w:rsidR="000E654E">
        <w:rPr>
          <w:lang w:val="en-US"/>
        </w:rPr>
        <w:t>)</w:t>
      </w:r>
      <w:r w:rsidR="00B14648" w:rsidRPr="00B14648">
        <w:rPr>
          <w:lang w:val="en-US"/>
        </w:rPr>
        <w:t xml:space="preserve"> and </w:t>
      </w:r>
      <w:r w:rsidR="005D2E6C">
        <w:rPr>
          <w:lang w:val="en-US"/>
        </w:rPr>
        <w:t xml:space="preserve">the </w:t>
      </w:r>
      <w:r w:rsidR="000E654E">
        <w:rPr>
          <w:lang w:val="en-US"/>
        </w:rPr>
        <w:t>Luxembourg Income Study (</w:t>
      </w:r>
      <w:r w:rsidR="00B14648" w:rsidRPr="00B14648">
        <w:rPr>
          <w:lang w:val="en-US"/>
        </w:rPr>
        <w:t>LIS</w:t>
      </w:r>
      <w:r w:rsidR="000E654E">
        <w:rPr>
          <w:lang w:val="en-US"/>
        </w:rPr>
        <w:t>)</w:t>
      </w:r>
      <w:r w:rsidR="00B14648" w:rsidRPr="00B14648">
        <w:rPr>
          <w:lang w:val="en-US"/>
        </w:rPr>
        <w:t xml:space="preserve">.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DD5282">
        <w:rPr>
          <w:lang w:val="en-US"/>
        </w:rPr>
        <w:t xml:space="preserve"> </w:t>
      </w:r>
      <w:r w:rsidR="00B14648" w:rsidRPr="00B14648">
        <w:rPr>
          <w:lang w:val="en-US"/>
        </w:rPr>
        <w:t xml:space="preserve">shows </w:t>
      </w:r>
      <w:r w:rsidR="00104646">
        <w:rPr>
          <w:lang w:val="en-US"/>
        </w:rPr>
        <w:t>Gini coefficients of equalized disposable income calculated</w:t>
      </w:r>
      <w:r w:rsidR="00B14648" w:rsidRPr="00B14648">
        <w:rPr>
          <w:lang w:val="en-US"/>
        </w:rPr>
        <w:t xml:space="preserve"> from these three sources</w:t>
      </w:r>
      <w:r w:rsidR="00104646">
        <w:rPr>
          <w:lang w:val="en-US"/>
        </w:rPr>
        <w:t>.</w:t>
      </w:r>
      <w:r w:rsidR="00B14648" w:rsidRPr="00B14648">
        <w:rPr>
          <w:lang w:val="en-US"/>
        </w:rPr>
        <w:t xml:space="preserve"> </w:t>
      </w:r>
      <w:r w:rsidR="00104646">
        <w:rPr>
          <w:lang w:val="en-US"/>
        </w:rPr>
        <w:t>To date</w:t>
      </w:r>
      <w:r w:rsidR="00B14648" w:rsidRPr="00B14648">
        <w:rPr>
          <w:lang w:val="en-US"/>
        </w:rPr>
        <w:t>, EU-</w:t>
      </w:r>
      <w:r w:rsidR="00EB3FB9" w:rsidRPr="00B14648">
        <w:rPr>
          <w:lang w:val="en-US"/>
        </w:rPr>
        <w:t>SILC is</w:t>
      </w:r>
      <w:r w:rsidR="00B14648" w:rsidRPr="00B14648">
        <w:rPr>
          <w:lang w:val="en-US"/>
        </w:rPr>
        <w:t xml:space="preserve"> the main source used for policy monitoring at EU-level. The main focus of EU-SILC </w:t>
      </w:r>
      <w:r w:rsidR="00F21B4B">
        <w:rPr>
          <w:lang w:val="en-US"/>
        </w:rPr>
        <w:t>is to collect data on a common framework</w:t>
      </w:r>
      <w:r w:rsidR="00B14648" w:rsidRPr="00B14648">
        <w:rPr>
          <w:lang w:val="en-US"/>
        </w:rPr>
        <w:t xml:space="preserve"> to ensure comparability among EU and EFTA </w:t>
      </w:r>
      <w:r w:rsidR="001232D9" w:rsidRPr="00B14648">
        <w:rPr>
          <w:lang w:val="en-US"/>
        </w:rPr>
        <w:t>countries</w:t>
      </w:r>
      <w:r w:rsidR="003B431B">
        <w:rPr>
          <w:lang w:val="en-US"/>
        </w:rPr>
        <w:t>. As a Non-EU member</w:t>
      </w:r>
      <w:r w:rsidR="00B5712F">
        <w:rPr>
          <w:lang w:val="en-US"/>
        </w:rPr>
        <w:t>,</w:t>
      </w:r>
      <w:r w:rsidR="003B431B">
        <w:rPr>
          <w:lang w:val="en-US"/>
        </w:rPr>
        <w:t xml:space="preserve"> </w:t>
      </w:r>
      <w:r w:rsidR="00B14648" w:rsidRPr="00B14648">
        <w:rPr>
          <w:lang w:val="en-US"/>
        </w:rPr>
        <w:t>Switzerland implemented the instrument not from the beginning (2004) but from 2007</w:t>
      </w:r>
      <w:r w:rsidR="00104646">
        <w:rPr>
          <w:lang w:val="en-US"/>
        </w:rPr>
        <w:t xml:space="preserve"> on</w:t>
      </w:r>
      <w:r w:rsidR="00B14648" w:rsidRPr="00B14648">
        <w:rPr>
          <w:lang w:val="en-US"/>
        </w:rPr>
        <w:t>. Therefore</w:t>
      </w:r>
      <w:r w:rsidR="00B5712F">
        <w:rPr>
          <w:lang w:val="en-US"/>
        </w:rPr>
        <w:t>,</w:t>
      </w:r>
      <w:r w:rsidR="00B14648" w:rsidRPr="00B14648">
        <w:rPr>
          <w:lang w:val="en-US"/>
        </w:rPr>
        <w:t xml:space="preserve"> </w:t>
      </w:r>
      <w:r w:rsidR="00B14648" w:rsidRPr="00B14648">
        <w:rPr>
          <w:lang w:val="en-US"/>
        </w:rPr>
        <w:lastRenderedPageBreak/>
        <w:t xml:space="preserve">this times-series </w:t>
      </w:r>
      <w:r w:rsidR="00B5712F">
        <w:rPr>
          <w:lang w:val="en-US"/>
        </w:rPr>
        <w:t>does not</w:t>
      </w:r>
      <w:r w:rsidR="00B5712F" w:rsidRPr="00B14648">
        <w:rPr>
          <w:lang w:val="en-US"/>
        </w:rPr>
        <w:t xml:space="preserve"> </w:t>
      </w:r>
      <w:r w:rsidR="00B14648" w:rsidRPr="00B14648">
        <w:rPr>
          <w:lang w:val="en-US"/>
        </w:rPr>
        <w:t xml:space="preserve">cover time periods before 2007. </w:t>
      </w:r>
      <w:r w:rsidR="005D2E6C">
        <w:rPr>
          <w:lang w:val="en-US"/>
        </w:rPr>
        <w:t xml:space="preserve">Following </w:t>
      </w:r>
      <w:r w:rsidR="00B14648" w:rsidRPr="00B14648">
        <w:rPr>
          <w:lang w:val="en-US"/>
        </w:rPr>
        <w:t xml:space="preserve">the results from </w:t>
      </w:r>
      <w:r w:rsidR="000E654E">
        <w:rPr>
          <w:lang w:val="en-US"/>
        </w:rPr>
        <w:t>EU-</w:t>
      </w:r>
      <w:r w:rsidR="00B14648" w:rsidRPr="00B14648">
        <w:rPr>
          <w:lang w:val="en-US"/>
        </w:rPr>
        <w:t>SILC, income inequali</w:t>
      </w:r>
      <w:r w:rsidR="00A456DA">
        <w:rPr>
          <w:lang w:val="en-US"/>
        </w:rPr>
        <w:t>ty decreased from 2007 to 201</w:t>
      </w:r>
      <w:r w:rsidR="003B431B">
        <w:rPr>
          <w:lang w:val="en-US"/>
        </w:rPr>
        <w:t>2</w:t>
      </w:r>
      <w:r w:rsidR="00B14648" w:rsidRPr="00B14648">
        <w:rPr>
          <w:lang w:val="en-US"/>
        </w:rPr>
        <w:t>. The second impo</w:t>
      </w:r>
      <w:r w:rsidR="001232D9">
        <w:rPr>
          <w:lang w:val="en-US"/>
        </w:rPr>
        <w:t>rtant source concerning the dis</w:t>
      </w:r>
      <w:r w:rsidR="00B14648" w:rsidRPr="00B14648">
        <w:rPr>
          <w:lang w:val="en-US"/>
        </w:rPr>
        <w:t xml:space="preserve">tribution of income is the HBS. The main focus of this survey lays in providing detailed </w:t>
      </w:r>
      <w:r w:rsidR="00F21B4B">
        <w:rPr>
          <w:lang w:val="en-US"/>
        </w:rPr>
        <w:t>information</w:t>
      </w:r>
      <w:r w:rsidR="00B14648" w:rsidRPr="00B14648">
        <w:rPr>
          <w:lang w:val="en-US"/>
        </w:rPr>
        <w:t xml:space="preserve"> on household budgets. Since 2000 the survey has been conducted on a continuous basis, which allows looking at a consistent time series from 2000 to 2011. As </w:t>
      </w:r>
      <w:r w:rsidR="00B5712F">
        <w:rPr>
          <w:lang w:val="en-US"/>
        </w:rPr>
        <w:t>is evident</w:t>
      </w:r>
      <w:r w:rsidR="00B14648" w:rsidRPr="00B14648">
        <w:rPr>
          <w:lang w:val="en-US"/>
        </w:rPr>
        <w:t xml:space="preserve"> from </w:t>
      </w:r>
      <w:r w:rsidR="00DD5282">
        <w:rPr>
          <w:lang w:val="en-US"/>
        </w:rPr>
        <w:fldChar w:fldCharType="begin"/>
      </w:r>
      <w:r w:rsidR="00DD5282">
        <w:rPr>
          <w:lang w:val="en-US"/>
        </w:rPr>
        <w:instrText xml:space="preserve"> REF _Ref406511415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B5712F">
        <w:rPr>
          <w:lang w:val="en-US"/>
        </w:rPr>
        <w:t>,</w:t>
      </w:r>
      <w:r w:rsidR="00DD5282">
        <w:rPr>
          <w:lang w:val="en-US"/>
        </w:rPr>
        <w:t xml:space="preserve"> </w:t>
      </w:r>
      <w:r w:rsidR="00B14648" w:rsidRPr="00B14648">
        <w:rPr>
          <w:lang w:val="en-US"/>
        </w:rPr>
        <w:t xml:space="preserve">the trend is rather </w:t>
      </w:r>
      <w:r w:rsidR="001232D9" w:rsidRPr="00B14648">
        <w:rPr>
          <w:lang w:val="en-US"/>
        </w:rPr>
        <w:t xml:space="preserve">stable. </w:t>
      </w:r>
      <w:r w:rsidR="00B14648" w:rsidRPr="00B14648">
        <w:rPr>
          <w:lang w:val="en-US"/>
        </w:rPr>
        <w:t>Both time-series (</w:t>
      </w:r>
      <w:r w:rsidR="000E654E">
        <w:rPr>
          <w:lang w:val="en-US"/>
        </w:rPr>
        <w:t>EU-</w:t>
      </w:r>
      <w:r w:rsidR="00B14648" w:rsidRPr="00B14648">
        <w:rPr>
          <w:lang w:val="en-US"/>
        </w:rPr>
        <w:t xml:space="preserve">SILC and HBS) cover a relatively short time period. A longer period is covered in the LIS-Data-set (1982-2004). In contrast </w:t>
      </w:r>
      <w:r w:rsidR="00104646">
        <w:rPr>
          <w:lang w:val="en-US"/>
        </w:rPr>
        <w:t xml:space="preserve">to </w:t>
      </w:r>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w:t>
      </w:r>
      <w:r w:rsidR="003B431B">
        <w:rPr>
          <w:lang w:val="en-US"/>
        </w:rPr>
        <w:t xml:space="preserve">Consumption survey (2000, 2002 and </w:t>
      </w:r>
      <w:r w:rsidR="00B14648" w:rsidRPr="00B14648">
        <w:rPr>
          <w:lang w:val="en-US"/>
        </w:rPr>
        <w:t>2004). All in all the LIS dataset contains the longest time series on inequality for Switzerland. Analyzing th</w:t>
      </w:r>
      <w:r w:rsidR="00104646">
        <w:rPr>
          <w:lang w:val="en-US"/>
        </w:rPr>
        <w:t>e</w:t>
      </w:r>
      <w:r w:rsidR="00B14648" w:rsidRPr="00B14648">
        <w:rPr>
          <w:lang w:val="en-US"/>
        </w:rPr>
        <w:t>s</w:t>
      </w:r>
      <w:r w:rsidR="00104646">
        <w:rPr>
          <w:lang w:val="en-US"/>
        </w:rPr>
        <w:t>e</w:t>
      </w:r>
      <w:r w:rsidR="00B14648" w:rsidRPr="00B14648">
        <w:rPr>
          <w:lang w:val="en-US"/>
        </w:rPr>
        <w:t xml:space="preserve"> data</w:t>
      </w:r>
      <w:r w:rsidR="00B5712F">
        <w:rPr>
          <w:lang w:val="en-US"/>
        </w:rPr>
        <w:t>,</w:t>
      </w:r>
      <w:r w:rsidR="00B14648" w:rsidRPr="00B14648">
        <w:rPr>
          <w:lang w:val="en-US"/>
        </w:rPr>
        <w:t xml:space="preserve"> </w:t>
      </w:r>
      <w:proofErr w:type="spellStart"/>
      <w:r w:rsidR="00B14648" w:rsidRPr="00B14648">
        <w:rPr>
          <w:lang w:val="en-US"/>
        </w:rPr>
        <w:t>Gornick</w:t>
      </w:r>
      <w:proofErr w:type="spellEnd"/>
      <w:r w:rsidR="00B14648" w:rsidRPr="00B14648">
        <w:rPr>
          <w:lang w:val="en-US"/>
        </w:rPr>
        <w:t xml:space="preserve"> and </w:t>
      </w:r>
      <w:proofErr w:type="spellStart"/>
      <w:r w:rsidR="00B14648" w:rsidRPr="00B14648">
        <w:rPr>
          <w:lang w:val="en-US"/>
        </w:rPr>
        <w:t>Jäntti</w:t>
      </w:r>
      <w:proofErr w:type="spellEnd"/>
      <w:r w:rsidR="00B14648" w:rsidRPr="00B14648">
        <w:rPr>
          <w:lang w:val="en-US"/>
        </w:rPr>
        <w:t xml:space="preserve"> (2</w:t>
      </w:r>
      <w:r w:rsidR="003B431B">
        <w:rPr>
          <w:lang w:val="en-US"/>
        </w:rPr>
        <w:t>013) found a quite substantial decrease</w:t>
      </w:r>
      <w:r w:rsidR="00B14648" w:rsidRPr="00B14648">
        <w:rPr>
          <w:lang w:val="en-US"/>
        </w:rPr>
        <w:t xml:space="preserve"> in income inequality</w:t>
      </w:r>
      <w:r w:rsidR="00104646" w:rsidRPr="00B14648">
        <w:rPr>
          <w:lang w:val="en-US"/>
        </w:rPr>
        <w:t xml:space="preserve"> for Switzerland</w:t>
      </w:r>
      <w:r w:rsidR="00B14648" w:rsidRPr="00B14648">
        <w:rPr>
          <w:lang w:val="en-US"/>
        </w:rPr>
        <w:t xml:space="preserve">, contradictory to the development in most other western countries. This result is supported by </w:t>
      </w:r>
      <w:proofErr w:type="spellStart"/>
      <w:r w:rsidR="00B14648" w:rsidRPr="00B14648">
        <w:rPr>
          <w:lang w:val="en-US"/>
        </w:rPr>
        <w:t>Grabka</w:t>
      </w:r>
      <w:proofErr w:type="spellEnd"/>
      <w:r w:rsidR="00B14648" w:rsidRPr="00B14648">
        <w:rPr>
          <w:lang w:val="en-US"/>
        </w:rPr>
        <w:t xml:space="preserve"> and Kuhn (2012) </w:t>
      </w:r>
      <w:r w:rsidR="00B5712F">
        <w:rPr>
          <w:lang w:val="en-US"/>
        </w:rPr>
        <w:t>who analyzed</w:t>
      </w:r>
      <w:r w:rsidR="00B5712F" w:rsidRPr="00B14648">
        <w:rPr>
          <w:lang w:val="en-US"/>
        </w:rPr>
        <w:t xml:space="preserve"> </w:t>
      </w:r>
      <w:r w:rsidR="00B14648" w:rsidRPr="00B14648">
        <w:rPr>
          <w:lang w:val="en-US"/>
        </w:rPr>
        <w:t xml:space="preserve">the Swiss Household Panel (2000-2009). </w:t>
      </w:r>
    </w:p>
    <w:p w14:paraId="5D0C7CF3" w14:textId="77777777" w:rsidR="00B14648" w:rsidRPr="00B14648" w:rsidRDefault="00B14648" w:rsidP="00B14648">
      <w:pPr>
        <w:rPr>
          <w:lang w:val="en-US"/>
        </w:rPr>
      </w:pPr>
    </w:p>
    <w:p w14:paraId="43224DF2" w14:textId="072DFD6D" w:rsidR="00B14648" w:rsidRPr="00B14648" w:rsidRDefault="000D7C16" w:rsidP="00B14648">
      <w:pPr>
        <w:rPr>
          <w:lang w:val="en-US"/>
        </w:rPr>
      </w:pPr>
      <w:r>
        <w:rPr>
          <w:noProof/>
          <w:lang w:val="en-US"/>
        </w:rPr>
        <w:drawing>
          <wp:inline distT="0" distB="0" distL="0" distR="0" wp14:anchorId="0A5FE27E" wp14:editId="245FD4BD">
            <wp:extent cx="2852928" cy="2706624"/>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B92879" w:rsidRPr="008E19F9">
        <w:rPr>
          <w:noProof/>
          <w:lang w:val="en-US" w:eastAsia="de-CH"/>
        </w:rPr>
        <w:t xml:space="preserve"> </w:t>
      </w:r>
      <w:r>
        <w:rPr>
          <w:noProof/>
          <w:lang w:val="en-US"/>
        </w:rPr>
        <w:drawing>
          <wp:inline distT="0" distB="0" distL="0" distR="0" wp14:anchorId="6019ECC0" wp14:editId="17F30B76">
            <wp:extent cx="3072384" cy="2706624"/>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E45DDA2" w14:textId="18C9365F" w:rsidR="005E7BD6" w:rsidRPr="005E7BD6" w:rsidRDefault="00616B27" w:rsidP="005E7BD6">
      <w:pPr>
        <w:pStyle w:val="Caption"/>
        <w:rPr>
          <w:sz w:val="24"/>
          <w:szCs w:val="24"/>
          <w:lang w:val="en-US"/>
        </w:rPr>
      </w:pPr>
      <w:bookmarkStart w:id="69" w:name="_Ref406511415"/>
      <w:bookmarkStart w:id="70" w:name="_Ref406511458"/>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sidR="00DD5282">
        <w:rPr>
          <w:noProof/>
          <w:sz w:val="24"/>
          <w:szCs w:val="24"/>
          <w:lang w:val="en-US"/>
        </w:rPr>
        <w:t>2</w:t>
      </w:r>
      <w:r w:rsidRPr="00616B27">
        <w:rPr>
          <w:sz w:val="24"/>
          <w:szCs w:val="24"/>
          <w:lang w:val="en-US"/>
        </w:rPr>
        <w:fldChar w:fldCharType="end"/>
      </w:r>
      <w:bookmarkEnd w:id="69"/>
      <w:r>
        <w:rPr>
          <w:sz w:val="24"/>
          <w:szCs w:val="24"/>
          <w:lang w:val="en-US"/>
        </w:rPr>
        <w:t xml:space="preserve">: </w:t>
      </w:r>
      <w:r w:rsidR="009C0F72">
        <w:rPr>
          <w:sz w:val="24"/>
          <w:szCs w:val="24"/>
          <w:lang w:val="en-US"/>
        </w:rPr>
        <w:t>Income</w:t>
      </w:r>
      <w:r w:rsidR="00763E00">
        <w:rPr>
          <w:sz w:val="24"/>
          <w:szCs w:val="24"/>
          <w:lang w:val="en-US"/>
        </w:rPr>
        <w:t xml:space="preserve"> inequality</w:t>
      </w:r>
      <w:r w:rsidR="009C0F72">
        <w:rPr>
          <w:sz w:val="24"/>
          <w:szCs w:val="24"/>
          <w:lang w:val="en-US"/>
        </w:rPr>
        <w:t xml:space="preserve"> trends</w:t>
      </w:r>
      <w:r w:rsidR="00763E00">
        <w:rPr>
          <w:sz w:val="24"/>
          <w:szCs w:val="24"/>
          <w:lang w:val="en-US"/>
        </w:rPr>
        <w:t xml:space="preserve"> in Switzerland</w:t>
      </w:r>
      <w:r w:rsidR="005E7BD6">
        <w:rPr>
          <w:sz w:val="24"/>
          <w:szCs w:val="24"/>
          <w:lang w:val="en-US"/>
        </w:rPr>
        <w:br/>
      </w:r>
      <w:r w:rsidR="005E7BD6" w:rsidRPr="007A5603">
        <w:rPr>
          <w:i/>
          <w:lang w:val="en-US"/>
        </w:rPr>
        <w:t xml:space="preserve">Source: Luxembourg Income Study (LIS), Household </w:t>
      </w:r>
      <w:r w:rsidR="009C31C7" w:rsidRPr="007A5603">
        <w:rPr>
          <w:i/>
          <w:lang w:val="en-US"/>
        </w:rPr>
        <w:t>B</w:t>
      </w:r>
      <w:r w:rsidR="005E7BD6" w:rsidRPr="007A5603">
        <w:rPr>
          <w:i/>
          <w:lang w:val="en-US"/>
        </w:rPr>
        <w:t>udget Survey (HBS), European Union Statistics on Income and Living Conditions (EU.SILC), The World Top Incomes Database (top income shares)</w:t>
      </w:r>
      <w:bookmarkEnd w:id="70"/>
    </w:p>
    <w:p w14:paraId="3F539B9A" w14:textId="73315CA1" w:rsidR="00B14648" w:rsidRDefault="00B14648" w:rsidP="00B14648">
      <w:pPr>
        <w:rPr>
          <w:lang w:val="en-US"/>
        </w:rPr>
      </w:pPr>
      <w:r w:rsidRPr="00B14648">
        <w:rPr>
          <w:lang w:val="en-US"/>
        </w:rPr>
        <w:t xml:space="preserve">Whereas the aforementioned publications focused on disposable household income from survey data, the revival of tax-data-inequality studies lead to fruitful insights for Switzerland as well. Dell et al. (2007) used tax data from the Federal Tax Administration to assess </w:t>
      </w:r>
      <w:r w:rsidR="008D059A">
        <w:rPr>
          <w:lang w:val="en-US"/>
        </w:rPr>
        <w:t>how the</w:t>
      </w:r>
      <w:r w:rsidRPr="00B14648">
        <w:rPr>
          <w:lang w:val="en-US"/>
        </w:rPr>
        <w:t xml:space="preserve"> concentration of the highest incomes (top-shares)</w:t>
      </w:r>
      <w:r w:rsidR="008D059A">
        <w:rPr>
          <w:lang w:val="en-US"/>
        </w:rPr>
        <w:t xml:space="preserve"> developed between </w:t>
      </w:r>
      <w:r w:rsidR="00D44DAF">
        <w:rPr>
          <w:lang w:val="en-US"/>
        </w:rPr>
        <w:t xml:space="preserve">1913 </w:t>
      </w:r>
      <w:r w:rsidR="008D059A">
        <w:rPr>
          <w:lang w:val="en-US"/>
        </w:rPr>
        <w:t xml:space="preserve">and </w:t>
      </w:r>
      <w:r w:rsidR="00D44DAF">
        <w:rPr>
          <w:lang w:val="en-US"/>
        </w:rPr>
        <w:t>1996</w:t>
      </w:r>
      <w:r w:rsidRPr="00B14648">
        <w:rPr>
          <w:lang w:val="en-US"/>
        </w:rPr>
        <w:t xml:space="preserve">. In contrast to most other examined countries, Switzerland did not experience a reduction in income and wealth concentration from the pre-First World War period to the decades following the </w:t>
      </w:r>
      <w:r w:rsidR="00104646">
        <w:rPr>
          <w:lang w:val="en-US"/>
        </w:rPr>
        <w:t>S</w:t>
      </w:r>
      <w:r w:rsidRPr="00B14648">
        <w:rPr>
          <w:lang w:val="en-US"/>
        </w:rPr>
        <w:t>econd World War (up to 1996). Using the same approach</w:t>
      </w:r>
      <w:r w:rsidR="00741F1F">
        <w:rPr>
          <w:lang w:val="en-US"/>
        </w:rPr>
        <w:t>,</w:t>
      </w:r>
      <w:r w:rsidRPr="00B14648">
        <w:rPr>
          <w:lang w:val="en-US"/>
        </w:rPr>
        <w:t xml:space="preserve"> </w:t>
      </w:r>
      <w:proofErr w:type="spellStart"/>
      <w:r w:rsidRPr="00B14648">
        <w:rPr>
          <w:lang w:val="en-US"/>
        </w:rPr>
        <w:t>Foellmi</w:t>
      </w:r>
      <w:proofErr w:type="spellEnd"/>
      <w:r w:rsidRPr="00B14648">
        <w:rPr>
          <w:lang w:val="en-US"/>
        </w:rPr>
        <w:t xml:space="preserve"> and </w:t>
      </w:r>
      <w:proofErr w:type="spellStart"/>
      <w:r w:rsidRPr="00B14648">
        <w:rPr>
          <w:lang w:val="en-US"/>
        </w:rPr>
        <w:t>Martínez</w:t>
      </w:r>
      <w:proofErr w:type="spellEnd"/>
      <w:r w:rsidRPr="00B14648">
        <w:rPr>
          <w:lang w:val="en-US"/>
        </w:rPr>
        <w:t xml:space="preserve"> (2013) expand the Dell et al. time series</w:t>
      </w:r>
      <w:r w:rsidR="00741F1F">
        <w:rPr>
          <w:lang w:val="en-US"/>
        </w:rPr>
        <w:t xml:space="preserve"> up</w:t>
      </w:r>
      <w:r w:rsidRPr="00B14648">
        <w:rPr>
          <w:lang w:val="en-US"/>
        </w:rPr>
        <w:t xml:space="preserve"> to 2008 </w:t>
      </w:r>
      <w:r w:rsidR="00741F1F">
        <w:rPr>
          <w:lang w:val="en-US"/>
        </w:rPr>
        <w:t>and found out</w:t>
      </w:r>
      <w:r w:rsidR="00741F1F" w:rsidRPr="00B14648">
        <w:rPr>
          <w:lang w:val="en-US"/>
        </w:rPr>
        <w:t xml:space="preserve"> </w:t>
      </w:r>
      <w:r w:rsidRPr="00B14648">
        <w:rPr>
          <w:lang w:val="en-US"/>
        </w:rPr>
        <w:t>that the share of top income</w:t>
      </w:r>
      <w:r w:rsidR="00104646">
        <w:rPr>
          <w:lang w:val="en-US"/>
        </w:rPr>
        <w:t>s</w:t>
      </w:r>
      <w:r w:rsidRPr="00B14648">
        <w:rPr>
          <w:lang w:val="en-US"/>
        </w:rPr>
        <w:t xml:space="preserve"> </w:t>
      </w:r>
      <w:r w:rsidR="003B431B">
        <w:rPr>
          <w:lang w:val="en-US"/>
        </w:rPr>
        <w:t>did</w:t>
      </w:r>
      <w:r w:rsidR="00741F1F">
        <w:rPr>
          <w:lang w:val="en-US"/>
        </w:rPr>
        <w:t xml:space="preserve"> </w:t>
      </w:r>
      <w:r w:rsidR="008E67B1">
        <w:rPr>
          <w:lang w:val="en-US"/>
        </w:rPr>
        <w:t>rise</w:t>
      </w:r>
      <w:r w:rsidR="001119D4">
        <w:rPr>
          <w:lang w:val="en-US"/>
        </w:rPr>
        <w:t>.</w:t>
      </w:r>
      <w:r w:rsidRPr="00B14648">
        <w:rPr>
          <w:lang w:val="en-US"/>
        </w:rPr>
        <w:t xml:space="preserve"> </w:t>
      </w:r>
      <w:r w:rsidR="001119D4">
        <w:rPr>
          <w:lang w:val="en-US"/>
        </w:rPr>
        <w:t>T</w:t>
      </w:r>
      <w:r w:rsidRPr="00B14648">
        <w:rPr>
          <w:lang w:val="en-US"/>
        </w:rPr>
        <w:t xml:space="preserve">he top 0.01% share even doubled in the last observed 20 years. </w:t>
      </w:r>
      <w:r w:rsidR="00126FF4">
        <w:rPr>
          <w:lang w:val="en-US"/>
        </w:rPr>
        <w:t>These result</w:t>
      </w:r>
      <w:r w:rsidR="000421B2">
        <w:rPr>
          <w:lang w:val="en-US"/>
        </w:rPr>
        <w:t>s</w:t>
      </w:r>
      <w:r w:rsidR="00126FF4">
        <w:rPr>
          <w:lang w:val="en-US"/>
        </w:rPr>
        <w:t xml:space="preserve"> from the top income studies seem to </w:t>
      </w:r>
      <w:r w:rsidRPr="00B14648">
        <w:rPr>
          <w:lang w:val="en-US"/>
        </w:rPr>
        <w:t>oppos</w:t>
      </w:r>
      <w:r w:rsidR="001232D9">
        <w:rPr>
          <w:lang w:val="en-US"/>
        </w:rPr>
        <w:t xml:space="preserve">e the </w:t>
      </w:r>
      <w:r w:rsidR="007D7C93">
        <w:rPr>
          <w:lang w:val="en-US"/>
        </w:rPr>
        <w:t>figures</w:t>
      </w:r>
      <w:r w:rsidR="001232D9">
        <w:rPr>
          <w:lang w:val="en-US"/>
        </w:rPr>
        <w:t xml:space="preserve"> of official data.</w:t>
      </w:r>
    </w:p>
    <w:p w14:paraId="0585264F" w14:textId="77777777" w:rsidR="00B14648" w:rsidRPr="00B14648" w:rsidRDefault="00B14648" w:rsidP="00B14648">
      <w:pPr>
        <w:rPr>
          <w:lang w:val="en-US"/>
        </w:rPr>
      </w:pPr>
    </w:p>
    <w:p w14:paraId="255DF811" w14:textId="6EE1C903" w:rsidR="00851D35"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w:t>
      </w:r>
      <w:r w:rsidR="00126FF4">
        <w:rPr>
          <w:lang w:val="en-US"/>
        </w:rPr>
        <w:t xml:space="preserve">p of the distribution is rising, suggesting that inequality indeed </w:t>
      </w:r>
      <w:r w:rsidR="00D14D9A">
        <w:rPr>
          <w:lang w:val="en-US"/>
        </w:rPr>
        <w:t xml:space="preserve">did </w:t>
      </w:r>
      <w:r w:rsidR="00126FF4">
        <w:rPr>
          <w:lang w:val="en-US"/>
        </w:rPr>
        <w:t>ris</w:t>
      </w:r>
      <w:r w:rsidR="00D14D9A">
        <w:rPr>
          <w:lang w:val="en-US"/>
        </w:rPr>
        <w:t>e</w:t>
      </w:r>
      <w:r w:rsidR="00126FF4">
        <w:rPr>
          <w:lang w:val="en-US"/>
        </w:rPr>
        <w:t xml:space="preserve">. </w:t>
      </w:r>
      <w:r w:rsidR="00860C48">
        <w:rPr>
          <w:lang w:val="en-US"/>
        </w:rPr>
        <w:t xml:space="preserve">Differences </w:t>
      </w:r>
      <w:r w:rsidR="00860C48" w:rsidRPr="00B14648">
        <w:rPr>
          <w:lang w:val="en-US"/>
        </w:rPr>
        <w:t>can be explained with factors</w:t>
      </w:r>
      <w:r w:rsidR="00126FF4">
        <w:rPr>
          <w:lang w:val="en-US"/>
        </w:rPr>
        <w:t xml:space="preserve"> introduced in</w:t>
      </w:r>
      <w:r w:rsidR="00860C48">
        <w:rPr>
          <w:lang w:val="en-US"/>
        </w:rPr>
        <w:t xml:space="preserve"> section </w:t>
      </w:r>
      <w:r w:rsidR="003B431B">
        <w:rPr>
          <w:lang w:val="en-US"/>
        </w:rPr>
        <w:fldChar w:fldCharType="begin"/>
      </w:r>
      <w:r w:rsidR="003B431B">
        <w:rPr>
          <w:lang w:val="en-US"/>
        </w:rPr>
        <w:instrText xml:space="preserve"> REF _Ref399330537 \r \h </w:instrText>
      </w:r>
      <w:r w:rsidR="003B431B">
        <w:rPr>
          <w:lang w:val="en-US"/>
        </w:rPr>
      </w:r>
      <w:r w:rsidR="003B431B">
        <w:rPr>
          <w:lang w:val="en-US"/>
        </w:rPr>
        <w:fldChar w:fldCharType="separate"/>
      </w:r>
      <w:r w:rsidR="003B431B">
        <w:rPr>
          <w:lang w:val="en-US"/>
        </w:rPr>
        <w:t>2</w:t>
      </w:r>
      <w:r w:rsidR="003B431B">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455C52">
        <w:rPr>
          <w:lang w:val="en-US"/>
        </w:rPr>
        <w:t>3</w:t>
      </w:r>
      <w:r w:rsidR="00860C48">
        <w:rPr>
          <w:lang w:val="en-US"/>
        </w:rPr>
        <w:fldChar w:fldCharType="end"/>
      </w:r>
      <w:r w:rsidR="00126FF4">
        <w:rPr>
          <w:lang w:val="en-US"/>
        </w:rPr>
        <w:t xml:space="preserve">. </w:t>
      </w:r>
      <w:r w:rsidR="000F66A6" w:rsidRPr="00B14648">
        <w:rPr>
          <w:lang w:val="en-US"/>
        </w:rPr>
        <w:t xml:space="preserve">First, coverage of top incomes is </w:t>
      </w:r>
      <w:r w:rsidR="005C238B">
        <w:rPr>
          <w:lang w:val="en-US"/>
        </w:rPr>
        <w:t xml:space="preserve">assumed to be </w:t>
      </w:r>
      <w:r w:rsidR="000F66A6" w:rsidRPr="00B14648">
        <w:rPr>
          <w:lang w:val="en-US"/>
        </w:rPr>
        <w:t xml:space="preserve">better </w:t>
      </w:r>
      <w:r w:rsidR="005C238B">
        <w:rPr>
          <w:lang w:val="en-US"/>
        </w:rPr>
        <w:t>with</w:t>
      </w:r>
      <w:r w:rsidR="000F66A6" w:rsidRPr="00B14648">
        <w:rPr>
          <w:lang w:val="en-US"/>
        </w:rPr>
        <w:t xml:space="preserve">in tax data than </w:t>
      </w:r>
      <w:r w:rsidR="005C238B">
        <w:rPr>
          <w:lang w:val="en-US"/>
        </w:rPr>
        <w:t>with</w:t>
      </w:r>
      <w:r w:rsidR="000F66A6" w:rsidRPr="00B14648">
        <w:rPr>
          <w:lang w:val="en-US"/>
        </w:rPr>
        <w:t>in survey data (non-respon</w:t>
      </w:r>
      <w:r w:rsidR="005C238B">
        <w:rPr>
          <w:lang w:val="en-US"/>
        </w:rPr>
        <w:t>se</w:t>
      </w:r>
      <w:r w:rsidR="000F66A6" w:rsidRPr="00B14648">
        <w:rPr>
          <w:lang w:val="en-US"/>
        </w:rPr>
        <w:t xml:space="preserve"> bias), which is a cruc</w:t>
      </w:r>
      <w:r w:rsidR="00FA3485">
        <w:rPr>
          <w:lang w:val="en-US"/>
        </w:rPr>
        <w:t xml:space="preserve">ial issue concerning inequality not only </w:t>
      </w:r>
      <w:r w:rsidR="00F64764">
        <w:rPr>
          <w:lang w:val="en-US"/>
        </w:rPr>
        <w:t xml:space="preserve">regarding </w:t>
      </w:r>
      <w:r w:rsidR="00FA3485">
        <w:rPr>
          <w:lang w:val="en-US"/>
        </w:rPr>
        <w:t>top income shares.</w:t>
      </w:r>
      <w:r w:rsidR="000F66A6" w:rsidRPr="00B14648">
        <w:rPr>
          <w:lang w:val="en-US"/>
        </w:rPr>
        <w:t xml:space="preserve"> </w:t>
      </w:r>
      <w:r w:rsidR="004923FF">
        <w:rPr>
          <w:lang w:val="en-US"/>
        </w:rPr>
        <w:t>Second, different measures of inequality h</w:t>
      </w:r>
      <w:r w:rsidR="003B431B">
        <w:rPr>
          <w:lang w:val="en-US"/>
        </w:rPr>
        <w:t>amper comparability.</w:t>
      </w:r>
      <w:r w:rsidR="00FA3485">
        <w:rPr>
          <w:lang w:val="en-US"/>
        </w:rPr>
        <w:t xml:space="preserve"> While some argue that top income shares are an appropriate proxy for overall inequality</w:t>
      </w:r>
      <w:r w:rsidR="000E061E">
        <w:rPr>
          <w:lang w:val="en-US"/>
        </w:rPr>
        <w:t>,</w:t>
      </w:r>
      <w:r w:rsidR="00FA3485">
        <w:rPr>
          <w:lang w:val="en-US"/>
        </w:rPr>
        <w:t xml:space="preserve"> others disagree. </w:t>
      </w:r>
      <w:proofErr w:type="gramStart"/>
      <w:r w:rsidR="00FA3485">
        <w:rPr>
          <w:lang w:val="en-US"/>
        </w:rPr>
        <w:t xml:space="preserve">Following Leigh (2007:600) “top income shares are far from perfect as a measure of distribution of income across </w:t>
      </w:r>
      <w:r w:rsidR="00126FF4">
        <w:rPr>
          <w:lang w:val="en-US"/>
        </w:rPr>
        <w:t>society</w:t>
      </w:r>
      <w:r w:rsidR="00FA3485">
        <w:rPr>
          <w:lang w:val="en-US"/>
        </w:rPr>
        <w:t>”, although he finds a strong positive correlation with other inequality measures.</w:t>
      </w:r>
      <w:proofErr w:type="gramEnd"/>
      <w:r w:rsidR="00FA3485">
        <w:rPr>
          <w:lang w:val="en-US"/>
        </w:rPr>
        <w:t xml:space="preserve"> </w:t>
      </w:r>
      <w:r w:rsidR="000F66A6" w:rsidRPr="00B14648">
        <w:rPr>
          <w:lang w:val="en-US"/>
        </w:rPr>
        <w:t>Third, different income concepts were used.</w:t>
      </w:r>
      <w:r w:rsidR="00126FF4">
        <w:rPr>
          <w:lang w:val="en-US"/>
        </w:rPr>
        <w:t xml:space="preserve"> The top income studies work with taxable incomes while the surveys rely on disposable income.</w:t>
      </w:r>
      <w:r w:rsidR="000F66A6" w:rsidRPr="00B14648">
        <w:rPr>
          <w:lang w:val="en-US"/>
        </w:rPr>
        <w:t xml:space="preserve"> </w:t>
      </w:r>
      <w:r w:rsidR="000E061E">
        <w:rPr>
          <w:lang w:val="en-US"/>
        </w:rPr>
        <w:t>As</w:t>
      </w:r>
      <w:r w:rsidR="000F66A6" w:rsidRPr="00B14648">
        <w:rPr>
          <w:lang w:val="en-US"/>
        </w:rPr>
        <w:t xml:space="preserve"> </w:t>
      </w:r>
      <w:proofErr w:type="spellStart"/>
      <w:r w:rsidR="000F66A6" w:rsidRPr="00B14648">
        <w:rPr>
          <w:lang w:val="en-US"/>
        </w:rPr>
        <w:t>Modetta</w:t>
      </w:r>
      <w:proofErr w:type="spellEnd"/>
      <w:r w:rsidR="000F66A6" w:rsidRPr="00B14648">
        <w:rPr>
          <w:lang w:val="en-US"/>
        </w:rPr>
        <w:t xml:space="preserve"> and Müller (2012) </w:t>
      </w:r>
      <w:r w:rsidR="000E061E">
        <w:rPr>
          <w:lang w:val="en-US"/>
        </w:rPr>
        <w:t>have shown,</w:t>
      </w:r>
      <w:r w:rsidR="008E67B1">
        <w:rPr>
          <w:lang w:val="en-US"/>
        </w:rPr>
        <w:t xml:space="preserve"> the</w:t>
      </w:r>
      <w:r w:rsidR="000E061E">
        <w:rPr>
          <w:lang w:val="en-US"/>
        </w:rPr>
        <w:t xml:space="preserve"> </w:t>
      </w:r>
      <w:r w:rsidR="000F66A6" w:rsidRPr="00B14648">
        <w:rPr>
          <w:lang w:val="en-US"/>
        </w:rPr>
        <w:t xml:space="preserve">income distribution </w:t>
      </w:r>
      <w:r w:rsidR="008E67B1">
        <w:rPr>
          <w:lang w:val="en-US"/>
        </w:rPr>
        <w:t>is</w:t>
      </w:r>
      <w:r w:rsidR="006D4D67" w:rsidRPr="00B14648">
        <w:rPr>
          <w:lang w:val="en-US"/>
        </w:rPr>
        <w:t xml:space="preserve"> </w:t>
      </w:r>
      <w:r w:rsidR="000F66A6" w:rsidRPr="00B14648">
        <w:rPr>
          <w:lang w:val="en-US"/>
        </w:rPr>
        <w:t xml:space="preserve">strongly </w:t>
      </w:r>
      <w:r w:rsidR="000F66A6" w:rsidRPr="00B14648">
        <w:rPr>
          <w:lang w:val="en-US"/>
        </w:rPr>
        <w:lastRenderedPageBreak/>
        <w:t>affected by governmental redistribution through social transfers and taxes, red</w:t>
      </w:r>
      <w:r w:rsidR="001119D4">
        <w:rPr>
          <w:lang w:val="en-US"/>
        </w:rPr>
        <w:t>ucing inequality substantially.</w:t>
      </w:r>
      <w:r w:rsidR="00126FF4">
        <w:rPr>
          <w:lang w:val="en-US"/>
        </w:rPr>
        <w:t xml:space="preserve"> </w:t>
      </w:r>
      <w:r w:rsidR="001119D4">
        <w:rPr>
          <w:lang w:val="en-US"/>
        </w:rPr>
        <w:t>W</w:t>
      </w:r>
      <w:r w:rsidR="000F66A6" w:rsidRPr="00B14648">
        <w:rPr>
          <w:lang w:val="en-US"/>
        </w:rPr>
        <w:t>ith the focus on tax</w:t>
      </w:r>
      <w:r w:rsidR="004923FF">
        <w:rPr>
          <w:lang w:val="en-US"/>
        </w:rPr>
        <w:t>able income</w:t>
      </w:r>
      <w:r w:rsidR="009C1459">
        <w:rPr>
          <w:lang w:val="en-US"/>
        </w:rPr>
        <w:t xml:space="preserve"> </w:t>
      </w:r>
      <w:r w:rsidR="000F66A6" w:rsidRPr="00B14648">
        <w:rPr>
          <w:lang w:val="en-US"/>
        </w:rPr>
        <w:t xml:space="preserve">the change in </w:t>
      </w:r>
      <w:r w:rsidR="004923FF">
        <w:rPr>
          <w:lang w:val="en-US"/>
        </w:rPr>
        <w:t>taxing policy</w:t>
      </w:r>
      <w:r w:rsidR="000F66A6" w:rsidRPr="00B14648">
        <w:rPr>
          <w:lang w:val="en-US"/>
        </w:rPr>
        <w:t xml:space="preserve"> </w:t>
      </w:r>
      <w:r w:rsidR="00FA3485">
        <w:rPr>
          <w:lang w:val="en-US"/>
        </w:rPr>
        <w:t>(like tax</w:t>
      </w:r>
      <w:r w:rsidR="004923FF">
        <w:rPr>
          <w:lang w:val="en-US"/>
        </w:rPr>
        <w:t>-rates</w:t>
      </w:r>
      <w:r w:rsidR="00D15B15">
        <w:rPr>
          <w:lang w:val="en-US"/>
        </w:rPr>
        <w:t xml:space="preserve"> and </w:t>
      </w:r>
      <w:r w:rsidR="004923FF">
        <w:rPr>
          <w:lang w:val="en-US"/>
        </w:rPr>
        <w:t xml:space="preserve">tax </w:t>
      </w:r>
      <w:r w:rsidR="00D15B15">
        <w:rPr>
          <w:lang w:val="en-US"/>
        </w:rPr>
        <w:t>deductions</w:t>
      </w:r>
      <w:r w:rsidR="00406373">
        <w:rPr>
          <w:lang w:val="en-US"/>
        </w:rPr>
        <w:t xml:space="preserve"> on sub federal level</w:t>
      </w:r>
      <w:r w:rsidR="00D15B15">
        <w:rPr>
          <w:lang w:val="en-US"/>
        </w:rPr>
        <w:t xml:space="preserve">) </w:t>
      </w:r>
      <w:r w:rsidR="000F66A6" w:rsidRPr="00B14648">
        <w:rPr>
          <w:lang w:val="en-US"/>
        </w:rPr>
        <w:t xml:space="preserve">is not </w:t>
      </w:r>
      <w:r w:rsidR="004923FF">
        <w:rPr>
          <w:lang w:val="en-US"/>
        </w:rPr>
        <w:t>directly represented</w:t>
      </w:r>
      <w:r w:rsidR="000F66A6" w:rsidRPr="00B14648">
        <w:rPr>
          <w:lang w:val="en-US"/>
        </w:rPr>
        <w:t>. Fourth,</w:t>
      </w:r>
      <w:r w:rsidR="00FA3485">
        <w:rPr>
          <w:lang w:val="en-US"/>
        </w:rPr>
        <w:t xml:space="preserve"> the statistical units within tax</w:t>
      </w:r>
      <w:r w:rsidR="00FA3485" w:rsidRPr="00B14648">
        <w:rPr>
          <w:lang w:val="en-US"/>
        </w:rPr>
        <w:t xml:space="preserve"> data </w:t>
      </w:r>
      <w:r w:rsidR="00FA3485">
        <w:rPr>
          <w:lang w:val="en-US"/>
        </w:rPr>
        <w:t>are fiscal households and not real households, which again are the base of analysis for the survey studies.</w:t>
      </w:r>
      <w:r w:rsidR="00851D35">
        <w:rPr>
          <w:lang w:val="en-US"/>
        </w:rPr>
        <w:t xml:space="preserve"> With a trend to unmarried cohabitation this could lead to a bias within tax data.</w:t>
      </w:r>
    </w:p>
    <w:p w14:paraId="7A37958D" w14:textId="77777777" w:rsidR="009C0F72" w:rsidRDefault="009C0F72" w:rsidP="00B14648">
      <w:pPr>
        <w:rPr>
          <w:lang w:val="en-US"/>
        </w:rPr>
      </w:pPr>
    </w:p>
    <w:p w14:paraId="4EB36B19" w14:textId="13EE71BF" w:rsidR="00860C48" w:rsidRPr="00B92879" w:rsidRDefault="00B14648" w:rsidP="00154023">
      <w:pPr>
        <w:pStyle w:val="Heading1"/>
        <w:rPr>
          <w:lang w:val="en-US"/>
        </w:rPr>
      </w:pPr>
      <w:bookmarkStart w:id="71" w:name="_Toc406505792"/>
      <w:del w:id="72" w:author="Hümbelin Oliver" w:date="2015-01-20T19:25:00Z">
        <w:r w:rsidRPr="00B14648" w:rsidDel="00C85409">
          <w:rPr>
            <w:lang w:val="en-US"/>
          </w:rPr>
          <w:delText>Assessing income inequality trend</w:delText>
        </w:r>
        <w:r w:rsidR="00341DAB" w:rsidDel="00C85409">
          <w:rPr>
            <w:lang w:val="en-US"/>
          </w:rPr>
          <w:delText>s</w:delText>
        </w:r>
        <w:r w:rsidRPr="00B14648" w:rsidDel="00C85409">
          <w:rPr>
            <w:lang w:val="en-US"/>
          </w:rPr>
          <w:delText xml:space="preserve"> with tax data for Switzerland</w:delText>
        </w:r>
      </w:del>
      <w:bookmarkEnd w:id="71"/>
      <w:ins w:id="73" w:author="Hümbelin Oliver" w:date="2015-01-20T19:25:00Z">
        <w:r w:rsidR="00C85409">
          <w:rPr>
            <w:lang w:val="en-US"/>
          </w:rPr>
          <w:t xml:space="preserve">Testing the stability of income inequality with tax data from </w:t>
        </w:r>
      </w:ins>
      <w:ins w:id="74" w:author="Hümbelin Oliver" w:date="2015-01-20T19:26:00Z">
        <w:r w:rsidR="00C85409">
          <w:rPr>
            <w:lang w:val="en-US"/>
          </w:rPr>
          <w:t>Switzerland</w:t>
        </w:r>
      </w:ins>
    </w:p>
    <w:p w14:paraId="1B2BAD3F" w14:textId="3A5C59D5" w:rsidR="00C92257" w:rsidRPr="00CC65B7" w:rsidRDefault="006943AC" w:rsidP="00FD406E">
      <w:pPr>
        <w:rPr>
          <w:lang w:val="en-US"/>
        </w:rPr>
      </w:pPr>
      <w:r>
        <w:rPr>
          <w:lang w:val="en-US"/>
        </w:rPr>
        <w:t xml:space="preserve">As </w:t>
      </w:r>
      <w:r w:rsidR="008E3753">
        <w:rPr>
          <w:lang w:val="en-US"/>
        </w:rPr>
        <w:t>discussed above</w:t>
      </w:r>
      <w:r>
        <w:rPr>
          <w:lang w:val="en-US"/>
        </w:rPr>
        <w:t xml:space="preserve">, </w:t>
      </w:r>
      <w:r w:rsidR="008E67B1">
        <w:rPr>
          <w:lang w:val="en-US"/>
        </w:rPr>
        <w:t>using different</w:t>
      </w:r>
      <w:r>
        <w:rPr>
          <w:lang w:val="en-US"/>
        </w:rPr>
        <w:t xml:space="preserve"> data sources</w:t>
      </w:r>
      <w:r w:rsidR="001F533F">
        <w:rPr>
          <w:lang w:val="en-US"/>
        </w:rPr>
        <w:t xml:space="preserve"> and different concepts</w:t>
      </w:r>
      <w:r>
        <w:rPr>
          <w:lang w:val="en-US"/>
        </w:rPr>
        <w:t xml:space="preserve"> lead</w:t>
      </w:r>
      <w:r w:rsidR="008E3753">
        <w:rPr>
          <w:lang w:val="en-US"/>
        </w:rPr>
        <w:t>s</w:t>
      </w:r>
      <w:r>
        <w:rPr>
          <w:lang w:val="en-US"/>
        </w:rPr>
        <w:t xml:space="preserve"> to </w:t>
      </w:r>
      <w:r w:rsidR="00B701BC">
        <w:rPr>
          <w:lang w:val="en-US"/>
        </w:rPr>
        <w:t xml:space="preserve">substantially </w:t>
      </w:r>
      <w:r>
        <w:rPr>
          <w:lang w:val="en-US"/>
        </w:rPr>
        <w:t>different</w:t>
      </w:r>
      <w:r w:rsidR="001119D4">
        <w:rPr>
          <w:lang w:val="en-US"/>
        </w:rPr>
        <w:t xml:space="preserve"> </w:t>
      </w:r>
      <w:r w:rsidR="00C92257">
        <w:rPr>
          <w:lang w:val="en-US"/>
        </w:rPr>
        <w:t>conclusions</w:t>
      </w:r>
      <w:r w:rsidR="001F533F">
        <w:rPr>
          <w:lang w:val="en-US"/>
        </w:rPr>
        <w:t>.</w:t>
      </w:r>
      <w:r w:rsidR="00A47D1F">
        <w:rPr>
          <w:lang w:val="en-US"/>
        </w:rPr>
        <w:t xml:space="preserve"> </w:t>
      </w:r>
      <w:r>
        <w:rPr>
          <w:lang w:val="en-US"/>
        </w:rPr>
        <w:t>In this section we have a closer look at</w:t>
      </w:r>
      <w:r w:rsidR="001F533F">
        <w:rPr>
          <w:lang w:val="en-US"/>
        </w:rPr>
        <w:t xml:space="preserve"> </w:t>
      </w:r>
      <w:r w:rsidR="00A47D1F">
        <w:rPr>
          <w:lang w:val="en-US"/>
        </w:rPr>
        <w:t xml:space="preserve">methodical </w:t>
      </w:r>
      <w:r w:rsidR="001F533F">
        <w:rPr>
          <w:lang w:val="en-US"/>
        </w:rPr>
        <w:t xml:space="preserve">choices </w:t>
      </w:r>
      <w:r w:rsidR="00B701BC">
        <w:rPr>
          <w:lang w:val="en-US"/>
        </w:rPr>
        <w:t>regarding</w:t>
      </w:r>
      <w:r w:rsidR="001F533F">
        <w:rPr>
          <w:lang w:val="en-US"/>
        </w:rPr>
        <w:t xml:space="preserve"> the four </w:t>
      </w:r>
      <w:r w:rsidR="00B35EEB">
        <w:rPr>
          <w:lang w:val="en-US"/>
        </w:rPr>
        <w:t xml:space="preserve">areas </w:t>
      </w:r>
      <w:r w:rsidR="001F533F">
        <w:rPr>
          <w:lang w:val="en-US"/>
        </w:rPr>
        <w:t xml:space="preserve">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455C52">
        <w:rPr>
          <w:lang w:val="en-US"/>
        </w:rPr>
        <w:t>2</w:t>
      </w:r>
      <w:r w:rsidR="001F533F">
        <w:rPr>
          <w:lang w:val="en-US"/>
        </w:rPr>
        <w:fldChar w:fldCharType="end"/>
      </w:r>
      <w:r w:rsidR="00A04487">
        <w:rPr>
          <w:lang w:val="en-US"/>
        </w:rPr>
        <w:t xml:space="preserve"> </w:t>
      </w:r>
      <w:r w:rsidR="00A04487" w:rsidRPr="00154023">
        <w:rPr>
          <w:lang w:val="en-US"/>
        </w:rPr>
        <w:t>(</w:t>
      </w:r>
      <w:r w:rsidR="00AF47A8">
        <w:rPr>
          <w:lang w:val="en-US"/>
        </w:rPr>
        <w:t>d</w:t>
      </w:r>
      <w:r w:rsidR="00C92257">
        <w:rPr>
          <w:lang w:val="en-US"/>
        </w:rPr>
        <w:t xml:space="preserve">efining economic </w:t>
      </w:r>
      <w:r w:rsidR="00AF47A8">
        <w:rPr>
          <w:lang w:val="en-US"/>
        </w:rPr>
        <w:t>resources</w:t>
      </w:r>
      <w:r w:rsidR="00A04487" w:rsidRPr="00154023">
        <w:rPr>
          <w:lang w:val="en-US"/>
        </w:rPr>
        <w:t>,</w:t>
      </w:r>
      <w:r w:rsidR="003968F9">
        <w:rPr>
          <w:lang w:val="en-US"/>
        </w:rPr>
        <w:t xml:space="preserve"> measuring inequality,</w:t>
      </w:r>
      <w:r w:rsidR="00A04487">
        <w:rPr>
          <w:lang w:val="en-US"/>
        </w:rPr>
        <w:t xml:space="preserve"> statistical</w:t>
      </w:r>
      <w:r w:rsidR="001119D4">
        <w:rPr>
          <w:lang w:val="en-US"/>
        </w:rPr>
        <w:t xml:space="preserve"> units and </w:t>
      </w:r>
      <w:r w:rsidR="00A04487">
        <w:rPr>
          <w:lang w:val="en-US"/>
        </w:rPr>
        <w:t>coverage</w:t>
      </w:r>
      <w:r w:rsidR="00A04487" w:rsidRPr="00154023">
        <w:rPr>
          <w:lang w:val="en-US"/>
        </w:rPr>
        <w:t xml:space="preserve"> </w:t>
      </w:r>
      <w:r w:rsidR="00A04487">
        <w:rPr>
          <w:lang w:val="en-US"/>
        </w:rPr>
        <w:t>Issues</w:t>
      </w:r>
      <w:r w:rsidR="00A04487" w:rsidRPr="00154023">
        <w:rPr>
          <w:lang w:val="en-US"/>
        </w:rPr>
        <w:t>)</w:t>
      </w:r>
      <w:r w:rsidR="001F533F">
        <w:rPr>
          <w:lang w:val="en-US"/>
        </w:rPr>
        <w:t xml:space="preserve"> when working with tax data.</w:t>
      </w:r>
      <w:r w:rsidR="00B35EEB">
        <w:rPr>
          <w:lang w:val="en-US"/>
        </w:rPr>
        <w:t xml:space="preserve"> </w:t>
      </w:r>
      <w:r w:rsidR="006A2614">
        <w:rPr>
          <w:lang w:val="en-US"/>
        </w:rPr>
        <w:t>We</w:t>
      </w:r>
      <w:r w:rsidR="00B35EEB">
        <w:rPr>
          <w:lang w:val="en-US"/>
        </w:rPr>
        <w:t xml:space="preserve"> discuss</w:t>
      </w:r>
      <w:r w:rsidR="00C92257">
        <w:rPr>
          <w:lang w:val="en-US"/>
        </w:rPr>
        <w:t xml:space="preserve"> </w:t>
      </w:r>
      <w:r w:rsidR="00EC1FA7">
        <w:rPr>
          <w:lang w:val="en-US"/>
        </w:rPr>
        <w:t>in what way</w:t>
      </w:r>
      <w:r w:rsidR="00C92257">
        <w:rPr>
          <w:lang w:val="en-US"/>
        </w:rPr>
        <w:t xml:space="preserve"> theoretical concepts </w:t>
      </w:r>
      <w:r w:rsidR="003968F9">
        <w:rPr>
          <w:lang w:val="en-US"/>
        </w:rPr>
        <w:t xml:space="preserve">can be </w:t>
      </w:r>
      <w:r w:rsidR="006A2614">
        <w:rPr>
          <w:lang w:val="en-US"/>
        </w:rPr>
        <w:t>addressed</w:t>
      </w:r>
      <w:r w:rsidR="00C92257">
        <w:rPr>
          <w:lang w:val="en-US"/>
        </w:rPr>
        <w:t xml:space="preserve"> with tax data</w:t>
      </w:r>
      <w:r w:rsidR="00B35EEB">
        <w:rPr>
          <w:lang w:val="en-US"/>
        </w:rPr>
        <w:t xml:space="preserve"> </w:t>
      </w:r>
      <w:r w:rsidR="00851D35">
        <w:rPr>
          <w:lang w:val="en-US"/>
        </w:rPr>
        <w:t xml:space="preserve">in Switzerland </w:t>
      </w:r>
      <w:r w:rsidR="00DD3A93">
        <w:rPr>
          <w:lang w:val="en-US"/>
        </w:rPr>
        <w:t xml:space="preserve">and </w:t>
      </w:r>
      <w:r w:rsidR="00B35EEB">
        <w:rPr>
          <w:lang w:val="en-US"/>
        </w:rPr>
        <w:t xml:space="preserve">we provide empirical </w:t>
      </w:r>
      <w:r w:rsidR="00851D35">
        <w:rPr>
          <w:lang w:val="en-US"/>
        </w:rPr>
        <w:t>results to sort out</w:t>
      </w:r>
      <w:r w:rsidR="00B35EEB">
        <w:rPr>
          <w:lang w:val="en-US"/>
        </w:rPr>
        <w:t xml:space="preserve"> </w:t>
      </w:r>
      <w:r w:rsidR="00851D35">
        <w:rPr>
          <w:lang w:val="en-US"/>
        </w:rPr>
        <w:t xml:space="preserve">the </w:t>
      </w:r>
      <w:r w:rsidR="00B35EEB">
        <w:rPr>
          <w:lang w:val="en-US"/>
        </w:rPr>
        <w:t>crucial topics within the</w:t>
      </w:r>
      <w:r w:rsidR="00CC65B7">
        <w:rPr>
          <w:lang w:val="en-US"/>
        </w:rPr>
        <w:t xml:space="preserve"> four</w:t>
      </w:r>
      <w:r w:rsidR="00B35EEB">
        <w:rPr>
          <w:lang w:val="en-US"/>
        </w:rPr>
        <w:t xml:space="preserve"> introduced </w:t>
      </w:r>
      <w:r w:rsidR="003968F9">
        <w:rPr>
          <w:lang w:val="en-US"/>
        </w:rPr>
        <w:t>methodical</w:t>
      </w:r>
      <w:r w:rsidR="00B35EEB">
        <w:rPr>
          <w:lang w:val="en-US"/>
        </w:rPr>
        <w:t xml:space="preserve"> relevant areas.</w:t>
      </w:r>
      <w:r w:rsidR="00126FF4">
        <w:rPr>
          <w:lang w:val="en-US"/>
        </w:rPr>
        <w:t xml:space="preserve"> By doing </w:t>
      </w:r>
      <w:r w:rsidR="000453A5">
        <w:rPr>
          <w:lang w:val="en-US"/>
        </w:rPr>
        <w:t xml:space="preserve">so, </w:t>
      </w:r>
      <w:r w:rsidR="00126FF4">
        <w:rPr>
          <w:lang w:val="en-US"/>
        </w:rPr>
        <w:t xml:space="preserve">we show which issues are relevant when working with tax data </w:t>
      </w:r>
      <w:r w:rsidR="000453A5">
        <w:rPr>
          <w:lang w:val="en-US"/>
        </w:rPr>
        <w:t xml:space="preserve">within a </w:t>
      </w:r>
      <w:r w:rsidR="00126FF4">
        <w:rPr>
          <w:lang w:val="en-US"/>
        </w:rPr>
        <w:t xml:space="preserve">more general perspective </w:t>
      </w:r>
      <w:r w:rsidR="000453A5">
        <w:rPr>
          <w:lang w:val="en-US"/>
        </w:rPr>
        <w:t xml:space="preserve">while at </w:t>
      </w:r>
      <w:r w:rsidR="00887475">
        <w:rPr>
          <w:lang w:val="en-US"/>
        </w:rPr>
        <w:t xml:space="preserve">the same time </w:t>
      </w:r>
      <w:r w:rsidR="00126FF4">
        <w:rPr>
          <w:lang w:val="en-US"/>
        </w:rPr>
        <w:t xml:space="preserve">we try to </w:t>
      </w:r>
      <w:r w:rsidR="00887475">
        <w:rPr>
          <w:lang w:val="en-US"/>
        </w:rPr>
        <w:t>shed light on the</w:t>
      </w:r>
      <w:r w:rsidR="00126FF4">
        <w:rPr>
          <w:lang w:val="en-US"/>
        </w:rPr>
        <w:t xml:space="preserve"> con</w:t>
      </w:r>
      <w:r w:rsidR="00887475">
        <w:rPr>
          <w:lang w:val="en-US"/>
        </w:rPr>
        <w:t>trad</w:t>
      </w:r>
      <w:r w:rsidR="00126FF4">
        <w:rPr>
          <w:lang w:val="en-US"/>
        </w:rPr>
        <w:t xml:space="preserve">iction presented in section </w:t>
      </w:r>
      <w:r w:rsidR="00126FF4">
        <w:rPr>
          <w:lang w:val="en-US"/>
        </w:rPr>
        <w:fldChar w:fldCharType="begin"/>
      </w:r>
      <w:r w:rsidR="00126FF4">
        <w:rPr>
          <w:lang w:val="en-US"/>
        </w:rPr>
        <w:instrText xml:space="preserve"> REF _Ref406686090 \r \h </w:instrText>
      </w:r>
      <w:r w:rsidR="00126FF4">
        <w:rPr>
          <w:lang w:val="en-US"/>
        </w:rPr>
      </w:r>
      <w:r w:rsidR="00126FF4">
        <w:rPr>
          <w:lang w:val="en-US"/>
        </w:rPr>
        <w:fldChar w:fldCharType="separate"/>
      </w:r>
      <w:r w:rsidR="00126FF4">
        <w:rPr>
          <w:lang w:val="en-US"/>
        </w:rPr>
        <w:t>4</w:t>
      </w:r>
      <w:r w:rsidR="00126FF4">
        <w:rPr>
          <w:lang w:val="en-US"/>
        </w:rPr>
        <w:fldChar w:fldCharType="end"/>
      </w:r>
      <w:r w:rsidR="00126FF4">
        <w:rPr>
          <w:lang w:val="en-US"/>
        </w:rPr>
        <w:t xml:space="preserve">. </w:t>
      </w:r>
      <w:r w:rsidR="00C92257">
        <w:rPr>
          <w:lang w:val="en-US"/>
        </w:rPr>
        <w:fldChar w:fldCharType="begin"/>
      </w:r>
      <w:r w:rsidR="00C92257">
        <w:rPr>
          <w:lang w:val="en-US"/>
        </w:rPr>
        <w:instrText xml:space="preserve"> REF _Ref404613128 \h  \* MERGEFORMAT </w:instrText>
      </w:r>
      <w:r w:rsidR="00C92257">
        <w:rPr>
          <w:lang w:val="en-US"/>
        </w:rPr>
      </w:r>
      <w:r w:rsidR="00C92257">
        <w:rPr>
          <w:lang w:val="en-US"/>
        </w:rPr>
        <w:fldChar w:fldCharType="separate"/>
      </w:r>
      <w:r w:rsidR="00047D7A" w:rsidRPr="003F51DE">
        <w:rPr>
          <w:lang w:val="en-US"/>
        </w:rPr>
        <w:t>Table 1</w:t>
      </w:r>
      <w:r w:rsidR="00C92257">
        <w:rPr>
          <w:lang w:val="en-US"/>
        </w:rPr>
        <w:fldChar w:fldCharType="end"/>
      </w:r>
      <w:r w:rsidR="00C92257">
        <w:rPr>
          <w:lang w:val="en-US"/>
        </w:rPr>
        <w:t xml:space="preserve"> gives an overview on </w:t>
      </w:r>
      <w:r w:rsidR="001119D4">
        <w:rPr>
          <w:lang w:val="en-US"/>
        </w:rPr>
        <w:t>tests</w:t>
      </w:r>
      <w:r w:rsidR="00403B2F">
        <w:rPr>
          <w:lang w:val="en-US"/>
        </w:rPr>
        <w:t xml:space="preserve"> that we</w:t>
      </w:r>
      <w:r w:rsidR="001119D4">
        <w:rPr>
          <w:lang w:val="en-US"/>
        </w:rPr>
        <w:t xml:space="preserve"> </w:t>
      </w:r>
      <w:r w:rsidR="00403B2F">
        <w:rPr>
          <w:lang w:val="en-US"/>
        </w:rPr>
        <w:t>present</w:t>
      </w:r>
      <w:r w:rsidR="00C92257">
        <w:rPr>
          <w:lang w:val="en-US"/>
        </w:rPr>
        <w:t xml:space="preserve"> in the rest of this paper</w:t>
      </w:r>
      <w:r w:rsidR="00B35EEB">
        <w:rPr>
          <w:lang w:val="en-US"/>
        </w:rPr>
        <w:t xml:space="preserve">. </w:t>
      </w:r>
      <w:r w:rsidR="00887475">
        <w:rPr>
          <w:lang w:val="en-US"/>
        </w:rPr>
        <w:t>For each test we</w:t>
      </w:r>
      <w:r w:rsidR="00455473">
        <w:rPr>
          <w:lang w:val="en-US"/>
        </w:rPr>
        <w:t xml:space="preserve"> try to calculate time series as long as possible. Because</w:t>
      </w:r>
      <w:r w:rsidR="00B35EEB">
        <w:rPr>
          <w:lang w:val="en-US"/>
        </w:rPr>
        <w:t xml:space="preserve"> the availability of data or certain information can change over time, we are forced to restrict </w:t>
      </w:r>
      <w:r w:rsidR="00CC65B7">
        <w:rPr>
          <w:lang w:val="en-US"/>
        </w:rPr>
        <w:t>certain</w:t>
      </w:r>
      <w:r w:rsidR="00B35EEB">
        <w:rPr>
          <w:lang w:val="en-US"/>
        </w:rPr>
        <w:t xml:space="preserve"> analysis on specific time periods</w:t>
      </w:r>
      <w:r w:rsidR="00CC65B7">
        <w:rPr>
          <w:lang w:val="en-US"/>
        </w:rPr>
        <w:t xml:space="preserve"> </w:t>
      </w:r>
      <w:r w:rsidR="00AF47A8">
        <w:rPr>
          <w:lang w:val="en-US"/>
        </w:rPr>
        <w:t>and</w:t>
      </w:r>
      <w:r w:rsidR="001119D4">
        <w:rPr>
          <w:lang w:val="en-US"/>
        </w:rPr>
        <w:t>/or</w:t>
      </w:r>
      <w:r w:rsidR="00CC65B7">
        <w:rPr>
          <w:lang w:val="en-US"/>
        </w:rPr>
        <w:t xml:space="preserve"> to use different datasets.</w:t>
      </w:r>
      <w:r w:rsidR="00455473">
        <w:rPr>
          <w:lang w:val="en-US"/>
        </w:rPr>
        <w:t xml:space="preserve"> </w:t>
      </w:r>
    </w:p>
    <w:p w14:paraId="2638EC91" w14:textId="77777777" w:rsidR="00C92257" w:rsidRDefault="00C92257" w:rsidP="00FD406E">
      <w:pPr>
        <w:rPr>
          <w:lang w:val="en-US"/>
        </w:rPr>
      </w:pPr>
    </w:p>
    <w:p w14:paraId="54206F27" w14:textId="6D86E120" w:rsidR="00FD406E" w:rsidRDefault="00CC65B7" w:rsidP="00FD406E">
      <w:pPr>
        <w:rPr>
          <w:lang w:val="en-US"/>
        </w:rPr>
      </w:pPr>
      <w:r>
        <w:rPr>
          <w:lang w:val="en-US"/>
        </w:rPr>
        <w:t xml:space="preserve">Our main data </w:t>
      </w:r>
      <w:r w:rsidR="00455473">
        <w:rPr>
          <w:lang w:val="en-US"/>
        </w:rPr>
        <w:t>source is</w:t>
      </w:r>
      <w:r>
        <w:rPr>
          <w:lang w:val="en-US"/>
        </w:rPr>
        <w:t xml:space="preserve"> </w:t>
      </w:r>
      <w:r w:rsidR="00C715C7">
        <w:rPr>
          <w:lang w:val="en-US"/>
        </w:rPr>
        <w:t xml:space="preserve">income </w:t>
      </w:r>
      <w:r w:rsidR="006943AC">
        <w:rPr>
          <w:lang w:val="en-US"/>
        </w:rPr>
        <w:t>tax data</w:t>
      </w:r>
      <w:r w:rsidR="001F533F">
        <w:rPr>
          <w:lang w:val="en-US"/>
        </w:rPr>
        <w:t xml:space="preserve"> </w:t>
      </w:r>
      <w:r w:rsidR="00887475">
        <w:rPr>
          <w:lang w:val="en-US"/>
        </w:rPr>
        <w:t xml:space="preserve">from personal incomes </w:t>
      </w:r>
      <w:r w:rsidR="006943AC">
        <w:rPr>
          <w:lang w:val="en-US"/>
        </w:rPr>
        <w:t>published by the Swiss Federal Tax Administration (FTA)</w:t>
      </w:r>
      <w:r w:rsidR="001F533F">
        <w:rPr>
          <w:lang w:val="en-US"/>
        </w:rPr>
        <w:t>.</w:t>
      </w:r>
      <w:r w:rsidR="006943AC">
        <w:rPr>
          <w:rStyle w:val="FootnoteReference"/>
          <w:lang w:val="en-US"/>
        </w:rPr>
        <w:footnoteReference w:id="3"/>
      </w:r>
      <w:r w:rsidR="001F533F">
        <w:rPr>
          <w:lang w:val="en-US"/>
        </w:rPr>
        <w:t xml:space="preserve"> </w:t>
      </w:r>
      <w:r w:rsidR="00FD406E" w:rsidRPr="00154023">
        <w:rPr>
          <w:lang w:val="en-US"/>
        </w:rPr>
        <w:t xml:space="preserve">Federal taxes are collected and documented by the FTA since 1915. The time frame we </w:t>
      </w:r>
      <w:r w:rsidR="00851D35">
        <w:rPr>
          <w:lang w:val="en-US"/>
        </w:rPr>
        <w:t>look at in this paper reaches from</w:t>
      </w:r>
      <w:r w:rsidR="00FD406E" w:rsidRPr="00154023">
        <w:rPr>
          <w:lang w:val="en-US"/>
        </w:rPr>
        <w:t xml:space="preserve"> 1945 to 201</w:t>
      </w:r>
      <w:r w:rsidR="00D46FED">
        <w:rPr>
          <w:lang w:val="en-US"/>
        </w:rPr>
        <w:t>1</w:t>
      </w:r>
      <w:r w:rsidR="00FD406E" w:rsidRPr="00154023">
        <w:rPr>
          <w:lang w:val="en-US"/>
        </w:rPr>
        <w:t xml:space="preserve"> including </w:t>
      </w:r>
      <w:r w:rsidR="00763E00">
        <w:rPr>
          <w:lang w:val="en-US"/>
        </w:rPr>
        <w:t>35</w:t>
      </w:r>
      <w:r w:rsidR="00FD406E" w:rsidRPr="00154023">
        <w:rPr>
          <w:lang w:val="en-US"/>
        </w:rPr>
        <w:t xml:space="preserve"> tax periods</w:t>
      </w:r>
      <w:r w:rsidR="00FD406E">
        <w:rPr>
          <w:lang w:val="en-US"/>
        </w:rPr>
        <w:t>.</w:t>
      </w:r>
      <w:r w:rsidR="00140195">
        <w:rPr>
          <w:rStyle w:val="FootnoteReference"/>
          <w:lang w:val="en-US"/>
        </w:rPr>
        <w:footnoteReference w:id="4"/>
      </w:r>
      <w:r w:rsidR="00FD406E">
        <w:rPr>
          <w:lang w:val="en-US"/>
        </w:rPr>
        <w:t xml:space="preserve"> </w:t>
      </w:r>
      <w:r w:rsidR="00FD406E" w:rsidRPr="00154023">
        <w:rPr>
          <w:lang w:val="en-US"/>
        </w:rPr>
        <w:t xml:space="preserve"> While the FTA provides data </w:t>
      </w:r>
      <w:r w:rsidR="00EF3D2B">
        <w:rPr>
          <w:lang w:val="en-US"/>
        </w:rPr>
        <w:t>electronically</w:t>
      </w:r>
      <w:r w:rsidR="00D46FED">
        <w:rPr>
          <w:lang w:val="en-US"/>
        </w:rPr>
        <w:t xml:space="preserve"> readable</w:t>
      </w:r>
      <w:r w:rsidR="00D46FED" w:rsidRPr="00154023">
        <w:rPr>
          <w:lang w:val="en-US"/>
        </w:rPr>
        <w:t xml:space="preserve"> </w:t>
      </w:r>
      <w:r w:rsidR="00EF3D2B">
        <w:rPr>
          <w:lang w:val="en-US"/>
        </w:rPr>
        <w:t>since</w:t>
      </w:r>
      <w:r w:rsidR="00FD406E" w:rsidRPr="00154023">
        <w:rPr>
          <w:lang w:val="en-US"/>
        </w:rPr>
        <w:t xml:space="preserve"> 1973</w:t>
      </w:r>
      <w:r w:rsidR="00EF3D2B">
        <w:rPr>
          <w:lang w:val="en-US"/>
        </w:rPr>
        <w:t>,</w:t>
      </w:r>
      <w:r w:rsidR="00FD406E" w:rsidRPr="00154023">
        <w:rPr>
          <w:lang w:val="en-US"/>
        </w:rPr>
        <w:t xml:space="preserve"> we collected earlier data by scanning hard copies</w:t>
      </w:r>
      <w:r w:rsidR="00054AC8">
        <w:rPr>
          <w:lang w:val="en-US"/>
        </w:rPr>
        <w:t>.</w:t>
      </w:r>
      <w:r w:rsidR="00D242C0">
        <w:rPr>
          <w:lang w:val="en-US"/>
        </w:rPr>
        <w:t xml:space="preserve"> </w:t>
      </w:r>
      <w:r w:rsidR="00FD406E">
        <w:rPr>
          <w:lang w:val="en-US"/>
        </w:rPr>
        <w:t>In general</w:t>
      </w:r>
      <w:r w:rsidR="00EF3D2B">
        <w:rPr>
          <w:lang w:val="en-US"/>
        </w:rPr>
        <w:t>,</w:t>
      </w:r>
      <w:r w:rsidR="00FD406E">
        <w:rPr>
          <w:lang w:val="en-US"/>
        </w:rPr>
        <w:t xml:space="preserve"> d</w:t>
      </w:r>
      <w:r w:rsidR="00FD406E" w:rsidRPr="00154023">
        <w:rPr>
          <w:lang w:val="en-US"/>
        </w:rPr>
        <w:t>ata is provided by the FTA in an aggregate form for privacy reasons, i.e. they are classified into numerous income brackets.</w:t>
      </w:r>
      <w:r>
        <w:rPr>
          <w:lang w:val="en-US"/>
        </w:rPr>
        <w:t xml:space="preserve"> Because th</w:t>
      </w:r>
      <w:r w:rsidR="00AF47A8">
        <w:rPr>
          <w:lang w:val="en-US"/>
        </w:rPr>
        <w:t>ese</w:t>
      </w:r>
      <w:r>
        <w:rPr>
          <w:lang w:val="en-US"/>
        </w:rPr>
        <w:t xml:space="preserve"> data not always </w:t>
      </w:r>
      <w:r w:rsidR="00CD4DFE">
        <w:rPr>
          <w:lang w:val="en-US"/>
        </w:rPr>
        <w:t xml:space="preserve">contain all desired </w:t>
      </w:r>
      <w:r w:rsidR="00AF47A8">
        <w:rPr>
          <w:lang w:val="en-US"/>
        </w:rPr>
        <w:t>information</w:t>
      </w:r>
      <w:r>
        <w:rPr>
          <w:lang w:val="en-US"/>
        </w:rPr>
        <w:t>, we</w:t>
      </w:r>
      <w:r w:rsidR="00FD406E" w:rsidRPr="00154023">
        <w:rPr>
          <w:lang w:val="en-US"/>
        </w:rPr>
        <w:t xml:space="preserve"> </w:t>
      </w:r>
      <w:r>
        <w:rPr>
          <w:lang w:val="en-US"/>
        </w:rPr>
        <w:t xml:space="preserve">use </w:t>
      </w:r>
      <w:r w:rsidR="005B4A5D">
        <w:rPr>
          <w:lang w:val="en-US"/>
        </w:rPr>
        <w:t xml:space="preserve">additional data sources (see column </w:t>
      </w:r>
      <w:r w:rsidR="005B4A5D">
        <w:rPr>
          <w:i/>
          <w:lang w:val="en-US"/>
        </w:rPr>
        <w:t xml:space="preserve">Data </w:t>
      </w:r>
      <w:r w:rsidR="005B4A5D">
        <w:rPr>
          <w:lang w:val="en-US"/>
        </w:rPr>
        <w:t xml:space="preserve">in </w:t>
      </w:r>
      <w:r w:rsidR="005B4A5D" w:rsidRPr="000572D1">
        <w:rPr>
          <w:lang w:val="en-US"/>
        </w:rPr>
        <w:fldChar w:fldCharType="begin"/>
      </w:r>
      <w:r w:rsidR="005B4A5D" w:rsidRPr="000572D1">
        <w:rPr>
          <w:lang w:val="en-US"/>
        </w:rPr>
        <w:instrText xml:space="preserve"> REF _Ref406507901 \h </w:instrText>
      </w:r>
      <w:r w:rsidR="005B4A5D">
        <w:rPr>
          <w:lang w:val="en-US"/>
        </w:rPr>
        <w:instrText xml:space="preserve"> \* MERGEFORMAT </w:instrText>
      </w:r>
      <w:r w:rsidR="005B4A5D" w:rsidRPr="000572D1">
        <w:rPr>
          <w:lang w:val="en-US"/>
        </w:rPr>
      </w:r>
      <w:r w:rsidR="005B4A5D" w:rsidRPr="000572D1">
        <w:rPr>
          <w:lang w:val="en-US"/>
        </w:rPr>
        <w:fldChar w:fldCharType="separate"/>
      </w:r>
      <w:r w:rsidR="005B4A5D" w:rsidRPr="000572D1">
        <w:rPr>
          <w:lang w:val="en-US"/>
        </w:rPr>
        <w:t>Table 2</w:t>
      </w:r>
      <w:r w:rsidR="005B4A5D" w:rsidRPr="000572D1">
        <w:rPr>
          <w:lang w:val="en-US"/>
        </w:rPr>
        <w:fldChar w:fldCharType="end"/>
      </w:r>
      <w:r w:rsidR="005B4A5D">
        <w:rPr>
          <w:lang w:val="en-US"/>
        </w:rPr>
        <w:t xml:space="preserve">). This includes </w:t>
      </w:r>
      <w:r w:rsidR="00FD406E">
        <w:rPr>
          <w:lang w:val="en-US"/>
        </w:rPr>
        <w:t>FTA publishe</w:t>
      </w:r>
      <w:r w:rsidR="004957F7">
        <w:rPr>
          <w:lang w:val="en-US"/>
        </w:rPr>
        <w:t>d</w:t>
      </w:r>
      <w:r w:rsidR="00FD406E">
        <w:rPr>
          <w:lang w:val="en-US"/>
        </w:rPr>
        <w:t xml:space="preserve"> key figures based on the federal tax statistics.</w:t>
      </w:r>
      <w:r w:rsidR="00EF3D2B">
        <w:rPr>
          <w:rStyle w:val="FootnoteReference"/>
          <w:lang w:val="en-US"/>
        </w:rPr>
        <w:footnoteReference w:id="5"/>
      </w:r>
      <w:r w:rsidR="00FD406E">
        <w:rPr>
          <w:lang w:val="en-US"/>
        </w:rPr>
        <w:t xml:space="preserve"> </w:t>
      </w:r>
      <w:r w:rsidR="001119D4">
        <w:rPr>
          <w:lang w:val="en-US"/>
        </w:rPr>
        <w:t>These figures</w:t>
      </w:r>
      <w:r w:rsidR="00FD406E">
        <w:rPr>
          <w:lang w:val="en-US"/>
        </w:rPr>
        <w:t xml:space="preserve"> include Gini</w:t>
      </w:r>
      <w:r w:rsidR="00341DAB">
        <w:rPr>
          <w:lang w:val="en-US"/>
        </w:rPr>
        <w:t xml:space="preserve"> </w:t>
      </w:r>
      <w:r w:rsidR="00FD406E">
        <w:rPr>
          <w:lang w:val="en-US"/>
        </w:rPr>
        <w:t>coefficients an</w:t>
      </w:r>
      <w:r w:rsidR="001119D4">
        <w:rPr>
          <w:lang w:val="en-US"/>
        </w:rPr>
        <w:t>d percentiles ranging from 1973/</w:t>
      </w:r>
      <w:r w:rsidR="00FD406E">
        <w:rPr>
          <w:lang w:val="en-US"/>
        </w:rPr>
        <w:t>1974 to 201</w:t>
      </w:r>
      <w:r w:rsidR="004A6F24">
        <w:rPr>
          <w:lang w:val="en-US"/>
        </w:rPr>
        <w:t>1</w:t>
      </w:r>
      <w:r w:rsidR="00FD406E">
        <w:rPr>
          <w:lang w:val="en-US"/>
        </w:rPr>
        <w:t xml:space="preserve"> for individuals who had to </w:t>
      </w:r>
      <w:r w:rsidR="001119D4">
        <w:rPr>
          <w:lang w:val="en-US"/>
        </w:rPr>
        <w:t>pay federal taxes and from 1995/</w:t>
      </w:r>
      <w:r w:rsidR="00FD406E">
        <w:rPr>
          <w:lang w:val="en-US"/>
        </w:rPr>
        <w:t>1996 for all taxable individuals.</w:t>
      </w:r>
      <w:r w:rsidR="00CD4DFE">
        <w:rPr>
          <w:lang w:val="en-US"/>
        </w:rPr>
        <w:t xml:space="preserve"> Furthermore, we use </w:t>
      </w:r>
      <w:r w:rsidR="005B4A5D">
        <w:rPr>
          <w:lang w:val="en-US"/>
        </w:rPr>
        <w:t>micro</w:t>
      </w:r>
      <w:r w:rsidR="00AF47A8">
        <w:rPr>
          <w:lang w:val="en-US"/>
        </w:rPr>
        <w:t xml:space="preserve"> </w:t>
      </w:r>
      <w:r w:rsidR="00CD4DFE">
        <w:rPr>
          <w:lang w:val="en-US"/>
        </w:rPr>
        <w:t>tax data from</w:t>
      </w:r>
      <w:r w:rsidR="008F5BBC">
        <w:rPr>
          <w:lang w:val="en-US"/>
        </w:rPr>
        <w:t xml:space="preserve"> the canton</w:t>
      </w:r>
      <w:r w:rsidR="00851D35">
        <w:rPr>
          <w:lang w:val="en-US"/>
        </w:rPr>
        <w:t xml:space="preserve"> Bern, because this</w:t>
      </w:r>
      <w:r w:rsidR="00CD4DFE">
        <w:rPr>
          <w:lang w:val="en-US"/>
        </w:rPr>
        <w:t xml:space="preserve"> data contain</w:t>
      </w:r>
      <w:r w:rsidR="00123364">
        <w:rPr>
          <w:lang w:val="en-US"/>
        </w:rPr>
        <w:t>s</w:t>
      </w:r>
      <w:r w:rsidR="00CD4DFE">
        <w:rPr>
          <w:lang w:val="en-US"/>
        </w:rPr>
        <w:t xml:space="preserve"> a register based household-ID, which allows us to address test (</w:t>
      </w:r>
      <w:r w:rsidR="008F5BBC">
        <w:rPr>
          <w:lang w:val="en-US"/>
        </w:rPr>
        <w:t>5</w:t>
      </w:r>
      <w:r w:rsidR="00CD4DFE">
        <w:rPr>
          <w:lang w:val="en-US"/>
        </w:rPr>
        <w:t>) and (</w:t>
      </w:r>
      <w:r w:rsidR="008F5BBC">
        <w:rPr>
          <w:lang w:val="en-US"/>
        </w:rPr>
        <w:t>6</w:t>
      </w:r>
      <w:r w:rsidR="00CD4DFE">
        <w:rPr>
          <w:lang w:val="en-US"/>
        </w:rPr>
        <w:t>) in a way,</w:t>
      </w:r>
      <w:r w:rsidR="003852C5">
        <w:rPr>
          <w:lang w:val="en-US"/>
        </w:rPr>
        <w:t xml:space="preserve"> that</w:t>
      </w:r>
      <w:r w:rsidR="00CD4DFE">
        <w:rPr>
          <w:lang w:val="en-US"/>
        </w:rPr>
        <w:t xml:space="preserve"> </w:t>
      </w:r>
      <w:r w:rsidR="003968F9">
        <w:rPr>
          <w:lang w:val="en-US"/>
        </w:rPr>
        <w:t>is</w:t>
      </w:r>
      <w:r w:rsidR="00CD4DFE">
        <w:rPr>
          <w:lang w:val="en-US"/>
        </w:rPr>
        <w:t xml:space="preserve"> not possible with FTA tax statistic</w:t>
      </w:r>
      <w:r w:rsidR="00887475">
        <w:rPr>
          <w:lang w:val="en-US"/>
        </w:rPr>
        <w:t xml:space="preserve">, but nonetheless shall provide us information in regard to tax statistic in general. </w:t>
      </w:r>
      <w:r w:rsidR="00AF47A8">
        <w:rPr>
          <w:lang w:val="en-US"/>
        </w:rPr>
        <w:t xml:space="preserve"> For test (</w:t>
      </w:r>
      <w:r w:rsidR="008F5BBC">
        <w:rPr>
          <w:lang w:val="en-US"/>
        </w:rPr>
        <w:t>6</w:t>
      </w:r>
      <w:r w:rsidR="00AF47A8">
        <w:rPr>
          <w:lang w:val="en-US"/>
        </w:rPr>
        <w:t>) we finally use the Household and Consumption Survey (HBS).</w:t>
      </w:r>
      <w:r w:rsidR="00CD4DFE">
        <w:rPr>
          <w:lang w:val="en-US"/>
        </w:rPr>
        <w:t xml:space="preserve"> </w:t>
      </w:r>
      <w:r w:rsidR="00FD406E">
        <w:rPr>
          <w:lang w:val="en-US"/>
        </w:rPr>
        <w:t xml:space="preserve">   </w:t>
      </w:r>
    </w:p>
    <w:p w14:paraId="7A6A87E6" w14:textId="77777777" w:rsidR="00F06E77" w:rsidRDefault="00F06E77" w:rsidP="00FD406E">
      <w:pPr>
        <w:rPr>
          <w:lang w:val="en-US"/>
        </w:rPr>
      </w:pPr>
    </w:p>
    <w:p w14:paraId="1137FD22" w14:textId="05895E03" w:rsidR="00EA6430" w:rsidRDefault="00EA6430" w:rsidP="00EA6430">
      <w:pPr>
        <w:rPr>
          <w:lang w:val="en-US"/>
        </w:rPr>
      </w:pPr>
      <w:r>
        <w:rPr>
          <w:lang w:val="en-US"/>
        </w:rPr>
        <w:t xml:space="preserve">For the empirical tests, we </w:t>
      </w:r>
      <w:r w:rsidRPr="000C5A90">
        <w:rPr>
          <w:lang w:val="en-US"/>
        </w:rPr>
        <w:t xml:space="preserve">use </w:t>
      </w:r>
      <w:r>
        <w:rPr>
          <w:lang w:val="en-US"/>
        </w:rPr>
        <w:t>several</w:t>
      </w:r>
      <w:r w:rsidRPr="000C5A90">
        <w:rPr>
          <w:lang w:val="en-US"/>
        </w:rPr>
        <w:t xml:space="preserve"> </w:t>
      </w:r>
      <w:r>
        <w:rPr>
          <w:lang w:val="en-US"/>
        </w:rPr>
        <w:t xml:space="preserve">statistical </w:t>
      </w:r>
      <w:r w:rsidRPr="000C5A90">
        <w:rPr>
          <w:lang w:val="en-US"/>
        </w:rPr>
        <w:t>techniques</w:t>
      </w:r>
      <w:r>
        <w:rPr>
          <w:lang w:val="en-US"/>
        </w:rPr>
        <w:t xml:space="preserve"> (see column </w:t>
      </w:r>
      <w:r>
        <w:rPr>
          <w:i/>
          <w:lang w:val="en-US"/>
        </w:rPr>
        <w:t xml:space="preserve">Method </w:t>
      </w:r>
      <w:r>
        <w:rPr>
          <w:lang w:val="en-US"/>
        </w:rPr>
        <w:t xml:space="preserve">in </w:t>
      </w:r>
      <w:r w:rsidR="000572D1" w:rsidRPr="000572D1">
        <w:rPr>
          <w:lang w:val="en-US"/>
        </w:rPr>
        <w:fldChar w:fldCharType="begin"/>
      </w:r>
      <w:r w:rsidR="000572D1" w:rsidRPr="000572D1">
        <w:rPr>
          <w:lang w:val="en-US"/>
        </w:rPr>
        <w:instrText xml:space="preserve"> REF _Ref406507901 \h </w:instrText>
      </w:r>
      <w:r w:rsidR="000572D1">
        <w:rPr>
          <w:lang w:val="en-US"/>
        </w:rPr>
        <w:instrText xml:space="preserve"> \* MERGEFORMAT </w:instrText>
      </w:r>
      <w:r w:rsidR="000572D1" w:rsidRPr="000572D1">
        <w:rPr>
          <w:lang w:val="en-US"/>
        </w:rPr>
      </w:r>
      <w:r w:rsidR="000572D1" w:rsidRPr="000572D1">
        <w:rPr>
          <w:lang w:val="en-US"/>
        </w:rPr>
        <w:fldChar w:fldCharType="separate"/>
      </w:r>
      <w:r w:rsidR="000572D1" w:rsidRPr="000572D1">
        <w:rPr>
          <w:lang w:val="en-US"/>
        </w:rPr>
        <w:t>Table 2</w:t>
      </w:r>
      <w:r w:rsidR="000572D1" w:rsidRPr="000572D1">
        <w:rPr>
          <w:lang w:val="en-US"/>
        </w:rPr>
        <w:fldChar w:fldCharType="end"/>
      </w:r>
      <w:r>
        <w:rPr>
          <w:szCs w:val="19"/>
          <w:lang w:val="en-US"/>
        </w:rPr>
        <w:t>)</w:t>
      </w:r>
      <w:r w:rsidRPr="000C5A90">
        <w:rPr>
          <w:lang w:val="en-US"/>
        </w:rPr>
        <w:t>. To assess the development</w:t>
      </w:r>
      <w:r>
        <w:rPr>
          <w:lang w:val="en-US"/>
        </w:rPr>
        <w:t xml:space="preserve"> of inequality</w:t>
      </w:r>
      <w:r w:rsidRPr="000C5A90">
        <w:rPr>
          <w:lang w:val="en-US"/>
        </w:rPr>
        <w:t xml:space="preserve"> over time, we calculate Gini</w:t>
      </w:r>
      <w:r>
        <w:rPr>
          <w:lang w:val="en-US"/>
        </w:rPr>
        <w:t xml:space="preserve"> </w:t>
      </w:r>
      <w:r w:rsidRPr="000C5A90">
        <w:rPr>
          <w:lang w:val="en-US"/>
        </w:rPr>
        <w:t>coefficients</w:t>
      </w:r>
      <w:r>
        <w:rPr>
          <w:lang w:val="en-US"/>
        </w:rPr>
        <w:t xml:space="preserve"> </w:t>
      </w:r>
      <w:r w:rsidRPr="000C5A90">
        <w:rPr>
          <w:lang w:val="en-US"/>
        </w:rPr>
        <w:t>for all possible time points</w:t>
      </w:r>
      <w:r>
        <w:rPr>
          <w:lang w:val="en-US"/>
        </w:rPr>
        <w:t xml:space="preserve">. For test (3) we additionally calculate the Atkinson and Theil index. </w:t>
      </w:r>
      <w:r w:rsidR="00123364">
        <w:rPr>
          <w:lang w:val="en-US"/>
        </w:rPr>
        <w:t xml:space="preserve">Then we apply </w:t>
      </w:r>
      <w:r>
        <w:rPr>
          <w:lang w:val="en-US"/>
        </w:rPr>
        <w:t>relative d</w:t>
      </w:r>
      <w:r w:rsidR="00123364">
        <w:rPr>
          <w:lang w:val="en-US"/>
        </w:rPr>
        <w:t xml:space="preserve">istribution methods </w:t>
      </w:r>
      <w:r>
        <w:rPr>
          <w:lang w:val="en-US"/>
        </w:rPr>
        <w:t xml:space="preserve">where we think an in-depth distributional analysis provides a more insightful understanding of distributional differences than one population measures. Section </w:t>
      </w:r>
      <w:r>
        <w:rPr>
          <w:lang w:val="en-US"/>
        </w:rPr>
        <w:fldChar w:fldCharType="begin"/>
      </w:r>
      <w:r>
        <w:rPr>
          <w:lang w:val="en-US"/>
        </w:rPr>
        <w:instrText xml:space="preserve"> REF _Ref399518083 \r \h </w:instrText>
      </w:r>
      <w:r>
        <w:rPr>
          <w:lang w:val="en-US"/>
        </w:rPr>
      </w:r>
      <w:r>
        <w:rPr>
          <w:lang w:val="en-US"/>
        </w:rPr>
        <w:fldChar w:fldCharType="separate"/>
      </w:r>
      <w:r>
        <w:rPr>
          <w:lang w:val="en-US"/>
        </w:rPr>
        <w:t>5.2</w:t>
      </w:r>
      <w:r>
        <w:rPr>
          <w:lang w:val="en-US"/>
        </w:rPr>
        <w:fldChar w:fldCharType="end"/>
      </w:r>
      <w:r>
        <w:rPr>
          <w:lang w:val="en-US"/>
        </w:rPr>
        <w:t xml:space="preserve"> provides a more thorough discussion on the</w:t>
      </w:r>
      <w:r w:rsidR="00123364">
        <w:rPr>
          <w:lang w:val="en-US"/>
        </w:rPr>
        <w:t xml:space="preserve"> applied</w:t>
      </w:r>
      <w:r>
        <w:rPr>
          <w:lang w:val="en-US"/>
        </w:rPr>
        <w:t xml:space="preserve"> inequality-measures.</w:t>
      </w:r>
    </w:p>
    <w:p w14:paraId="16E4DBB7" w14:textId="77777777" w:rsidR="00123364" w:rsidRDefault="00123364" w:rsidP="00EA6430">
      <w:pPr>
        <w:rPr>
          <w:lang w:val="en-US"/>
        </w:rPr>
      </w:pPr>
    </w:p>
    <w:p w14:paraId="35BED425" w14:textId="1226A2EB" w:rsidR="00F06E77" w:rsidRPr="000E2F6C" w:rsidRDefault="00763E00" w:rsidP="00763E00">
      <w:pPr>
        <w:pStyle w:val="Caption"/>
        <w:rPr>
          <w:sz w:val="24"/>
          <w:szCs w:val="24"/>
          <w:lang w:val="en-US"/>
        </w:rPr>
      </w:pPr>
      <w:bookmarkStart w:id="75" w:name="_Ref406507901"/>
      <w:bookmarkStart w:id="76" w:name="_Ref406507897"/>
      <w:r w:rsidRPr="00763E00">
        <w:rPr>
          <w:sz w:val="24"/>
          <w:szCs w:val="24"/>
          <w:lang w:val="en-US"/>
        </w:rPr>
        <w:lastRenderedPageBreak/>
        <w:t xml:space="preserve">Table </w:t>
      </w:r>
      <w:r w:rsidRPr="00763E00">
        <w:rPr>
          <w:sz w:val="24"/>
          <w:szCs w:val="24"/>
          <w:lang w:val="en-US"/>
        </w:rPr>
        <w:fldChar w:fldCharType="begin"/>
      </w:r>
      <w:r w:rsidRPr="00763E00">
        <w:rPr>
          <w:sz w:val="24"/>
          <w:szCs w:val="24"/>
          <w:lang w:val="en-US"/>
        </w:rPr>
        <w:instrText xml:space="preserve"> SEQ Table \* ARABIC </w:instrText>
      </w:r>
      <w:r w:rsidRPr="00763E00">
        <w:rPr>
          <w:sz w:val="24"/>
          <w:szCs w:val="24"/>
          <w:lang w:val="en-US"/>
        </w:rPr>
        <w:fldChar w:fldCharType="separate"/>
      </w:r>
      <w:r w:rsidR="00676EE6">
        <w:rPr>
          <w:noProof/>
          <w:sz w:val="24"/>
          <w:szCs w:val="24"/>
          <w:lang w:val="en-US"/>
        </w:rPr>
        <w:t>2</w:t>
      </w:r>
      <w:r w:rsidRPr="00763E00">
        <w:rPr>
          <w:sz w:val="24"/>
          <w:szCs w:val="24"/>
          <w:lang w:val="en-US"/>
        </w:rPr>
        <w:fldChar w:fldCharType="end"/>
      </w:r>
      <w:bookmarkEnd w:id="75"/>
      <w:r w:rsidRPr="000E2F6C">
        <w:rPr>
          <w:sz w:val="24"/>
          <w:szCs w:val="24"/>
          <w:lang w:val="en-US"/>
        </w:rPr>
        <w:t xml:space="preserve">: Overview on empirical </w:t>
      </w:r>
      <w:r>
        <w:rPr>
          <w:sz w:val="24"/>
          <w:szCs w:val="24"/>
          <w:lang w:val="en-US"/>
        </w:rPr>
        <w:t>tests</w:t>
      </w:r>
      <w:r w:rsidRPr="00C92257">
        <w:rPr>
          <w:sz w:val="24"/>
          <w:szCs w:val="24"/>
          <w:lang w:val="en-US"/>
        </w:rPr>
        <w:t xml:space="preserve"> </w:t>
      </w:r>
      <w:r>
        <w:rPr>
          <w:sz w:val="24"/>
          <w:szCs w:val="24"/>
          <w:lang w:val="en-US"/>
        </w:rPr>
        <w:t>within</w:t>
      </w:r>
      <w:r w:rsidRPr="00C92257">
        <w:rPr>
          <w:sz w:val="24"/>
          <w:szCs w:val="24"/>
          <w:lang w:val="en-US"/>
        </w:rPr>
        <w:t xml:space="preserve"> inequality related methodological </w:t>
      </w:r>
      <w:r>
        <w:rPr>
          <w:sz w:val="24"/>
          <w:szCs w:val="24"/>
          <w:lang w:val="en-US"/>
        </w:rPr>
        <w:t>areas</w:t>
      </w:r>
      <w:bookmarkEnd w:id="76"/>
    </w:p>
    <w:tbl>
      <w:tblPr>
        <w:tblW w:w="9590" w:type="dxa"/>
        <w:tblInd w:w="93" w:type="dxa"/>
        <w:tblLook w:val="04A0" w:firstRow="1" w:lastRow="0" w:firstColumn="1" w:lastColumn="0" w:noHBand="0" w:noVBand="1"/>
      </w:tblPr>
      <w:tblGrid>
        <w:gridCol w:w="1716"/>
        <w:gridCol w:w="2977"/>
        <w:gridCol w:w="2693"/>
        <w:gridCol w:w="2204"/>
      </w:tblGrid>
      <w:tr w:rsidR="008F5BBC" w:rsidRPr="00F06E77" w14:paraId="31C6C427" w14:textId="2A8C2432" w:rsidTr="00EA6430">
        <w:trPr>
          <w:trHeight w:val="270"/>
        </w:trPr>
        <w:tc>
          <w:tcPr>
            <w:tcW w:w="1716" w:type="dxa"/>
            <w:tcBorders>
              <w:top w:val="double" w:sz="6" w:space="0" w:color="auto"/>
              <w:left w:val="nil"/>
              <w:bottom w:val="single" w:sz="4" w:space="0" w:color="auto"/>
              <w:right w:val="nil"/>
            </w:tcBorders>
            <w:shd w:val="clear" w:color="auto" w:fill="auto"/>
            <w:noWrap/>
            <w:vAlign w:val="center"/>
            <w:hideMark/>
          </w:tcPr>
          <w:p w14:paraId="2212D3BC" w14:textId="3559EC84" w:rsidR="008F5BBC" w:rsidRPr="00F06E77" w:rsidRDefault="007C2893" w:rsidP="005D423D">
            <w:pPr>
              <w:spacing w:line="240" w:lineRule="auto"/>
              <w:jc w:val="center"/>
              <w:rPr>
                <w:rFonts w:eastAsia="Times New Roman"/>
                <w:b/>
                <w:bCs/>
                <w:color w:val="000000"/>
                <w:szCs w:val="19"/>
                <w:lang w:val="en-US"/>
              </w:rPr>
            </w:pPr>
            <w:r>
              <w:rPr>
                <w:rFonts w:eastAsia="Times New Roman"/>
                <w:b/>
                <w:bCs/>
                <w:color w:val="000000"/>
                <w:szCs w:val="19"/>
                <w:lang w:val="en-US"/>
              </w:rPr>
              <w:t xml:space="preserve">Methodological </w:t>
            </w:r>
            <w:r w:rsidR="005D423D">
              <w:rPr>
                <w:rFonts w:eastAsia="Times New Roman"/>
                <w:b/>
                <w:bCs/>
                <w:color w:val="000000"/>
                <w:szCs w:val="19"/>
                <w:lang w:val="en-US"/>
              </w:rPr>
              <w:t>Area</w:t>
            </w:r>
          </w:p>
        </w:tc>
        <w:tc>
          <w:tcPr>
            <w:tcW w:w="2977" w:type="dxa"/>
            <w:tcBorders>
              <w:top w:val="double" w:sz="6" w:space="0" w:color="auto"/>
              <w:left w:val="nil"/>
              <w:bottom w:val="single" w:sz="4" w:space="0" w:color="auto"/>
              <w:right w:val="nil"/>
            </w:tcBorders>
            <w:shd w:val="clear" w:color="auto" w:fill="auto"/>
            <w:noWrap/>
            <w:vAlign w:val="center"/>
            <w:hideMark/>
          </w:tcPr>
          <w:p w14:paraId="475191DD" w14:textId="29D31A22" w:rsidR="008F5BBC" w:rsidRPr="00F06E77" w:rsidRDefault="005D423D" w:rsidP="005D423D">
            <w:pPr>
              <w:spacing w:line="240" w:lineRule="auto"/>
              <w:jc w:val="center"/>
              <w:rPr>
                <w:rFonts w:eastAsia="Times New Roman"/>
                <w:b/>
                <w:bCs/>
                <w:color w:val="000000"/>
                <w:szCs w:val="19"/>
                <w:lang w:val="en-US"/>
              </w:rPr>
            </w:pPr>
            <w:r>
              <w:rPr>
                <w:rFonts w:eastAsia="Times New Roman"/>
                <w:b/>
                <w:bCs/>
                <w:color w:val="000000"/>
                <w:szCs w:val="19"/>
                <w:lang w:val="en-US"/>
              </w:rPr>
              <w:t>E</w:t>
            </w:r>
            <w:r w:rsidR="008F5BBC" w:rsidRPr="00F06E77">
              <w:rPr>
                <w:rFonts w:eastAsia="Times New Roman"/>
                <w:b/>
                <w:bCs/>
                <w:color w:val="000000"/>
                <w:szCs w:val="19"/>
                <w:lang w:val="en-US"/>
              </w:rPr>
              <w:t>mpirical test</w:t>
            </w:r>
          </w:p>
        </w:tc>
        <w:tc>
          <w:tcPr>
            <w:tcW w:w="2693" w:type="dxa"/>
            <w:tcBorders>
              <w:top w:val="double" w:sz="6" w:space="0" w:color="auto"/>
              <w:left w:val="nil"/>
              <w:bottom w:val="single" w:sz="4" w:space="0" w:color="auto"/>
              <w:right w:val="nil"/>
            </w:tcBorders>
            <w:shd w:val="clear" w:color="auto" w:fill="auto"/>
            <w:noWrap/>
            <w:vAlign w:val="center"/>
            <w:hideMark/>
          </w:tcPr>
          <w:p w14:paraId="1F559877" w14:textId="30376BD4" w:rsidR="008F5BBC" w:rsidRPr="00F06E77" w:rsidRDefault="005D423D" w:rsidP="005D423D">
            <w:pPr>
              <w:spacing w:line="240" w:lineRule="auto"/>
              <w:jc w:val="center"/>
              <w:rPr>
                <w:rFonts w:eastAsia="Times New Roman"/>
                <w:b/>
                <w:bCs/>
                <w:color w:val="000000"/>
                <w:szCs w:val="19"/>
                <w:lang w:val="en-US"/>
              </w:rPr>
            </w:pPr>
            <w:r w:rsidRPr="006E6A93">
              <w:rPr>
                <w:rFonts w:eastAsia="Times New Roman"/>
                <w:b/>
                <w:bCs/>
                <w:color w:val="000000" w:themeColor="text1"/>
                <w:szCs w:val="19"/>
                <w:lang w:val="en-US"/>
              </w:rPr>
              <w:t xml:space="preserve">Method </w:t>
            </w:r>
          </w:p>
        </w:tc>
        <w:tc>
          <w:tcPr>
            <w:tcW w:w="2204" w:type="dxa"/>
            <w:tcBorders>
              <w:top w:val="double" w:sz="6" w:space="0" w:color="auto"/>
              <w:left w:val="nil"/>
              <w:bottom w:val="single" w:sz="4" w:space="0" w:color="auto"/>
              <w:right w:val="nil"/>
            </w:tcBorders>
            <w:vAlign w:val="center"/>
          </w:tcPr>
          <w:p w14:paraId="5D5560EA" w14:textId="6BC384AF" w:rsidR="008F5BBC" w:rsidRPr="00F06E77" w:rsidRDefault="008F5BBC" w:rsidP="008F5BBC">
            <w:pPr>
              <w:spacing w:line="240" w:lineRule="auto"/>
              <w:jc w:val="center"/>
              <w:rPr>
                <w:rFonts w:eastAsia="Times New Roman"/>
                <w:b/>
                <w:bCs/>
                <w:color w:val="000000"/>
                <w:szCs w:val="19"/>
                <w:lang w:val="en-US"/>
              </w:rPr>
            </w:pPr>
            <w:r>
              <w:rPr>
                <w:rFonts w:eastAsia="Times New Roman"/>
                <w:b/>
                <w:bCs/>
                <w:color w:val="000000"/>
                <w:szCs w:val="19"/>
                <w:lang w:val="en-US"/>
              </w:rPr>
              <w:t>Data</w:t>
            </w:r>
          </w:p>
        </w:tc>
      </w:tr>
      <w:tr w:rsidR="008F5BBC" w:rsidRPr="00F25DE6" w14:paraId="55272871" w14:textId="2F73C72D" w:rsidTr="00EA6430">
        <w:trPr>
          <w:trHeight w:val="1143"/>
        </w:trPr>
        <w:tc>
          <w:tcPr>
            <w:tcW w:w="1716" w:type="dxa"/>
            <w:tcBorders>
              <w:top w:val="nil"/>
              <w:left w:val="nil"/>
              <w:bottom w:val="nil"/>
              <w:right w:val="nil"/>
            </w:tcBorders>
            <w:shd w:val="clear" w:color="auto" w:fill="auto"/>
            <w:vAlign w:val="center"/>
            <w:hideMark/>
          </w:tcPr>
          <w:p w14:paraId="315FEB7A" w14:textId="77777777" w:rsidR="008F5BBC" w:rsidRPr="00F06E77" w:rsidRDefault="008F5BBC" w:rsidP="00F06E77">
            <w:pPr>
              <w:spacing w:line="240" w:lineRule="auto"/>
              <w:jc w:val="center"/>
              <w:rPr>
                <w:rFonts w:eastAsia="Times New Roman"/>
                <w:color w:val="000000"/>
                <w:szCs w:val="19"/>
                <w:lang w:val="en-US"/>
              </w:rPr>
            </w:pPr>
            <w:r w:rsidRPr="00F06E77">
              <w:rPr>
                <w:rFonts w:eastAsia="Times New Roman"/>
                <w:color w:val="000000"/>
                <w:szCs w:val="19"/>
                <w:lang w:val="en-US"/>
              </w:rPr>
              <w:t>Defining economic resources</w:t>
            </w:r>
          </w:p>
        </w:tc>
        <w:tc>
          <w:tcPr>
            <w:tcW w:w="2977" w:type="dxa"/>
            <w:tcBorders>
              <w:top w:val="nil"/>
              <w:left w:val="nil"/>
              <w:bottom w:val="nil"/>
              <w:right w:val="nil"/>
            </w:tcBorders>
            <w:shd w:val="clear" w:color="auto" w:fill="auto"/>
            <w:vAlign w:val="center"/>
            <w:hideMark/>
          </w:tcPr>
          <w:p w14:paraId="47D982F5" w14:textId="75CA04B5"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w:t>
            </w:r>
            <w:r w:rsidRPr="000E2F6C">
              <w:rPr>
                <w:rFonts w:eastAsia="Times New Roman"/>
                <w:color w:val="000000"/>
                <w:szCs w:val="19"/>
                <w:lang w:val="en-US"/>
              </w:rPr>
              <w:t>ncome definitions</w:t>
            </w:r>
            <w:r>
              <w:rPr>
                <w:rFonts w:eastAsia="Times New Roman"/>
                <w:color w:val="000000"/>
                <w:szCs w:val="19"/>
                <w:lang w:val="en-US"/>
              </w:rPr>
              <w:t xml:space="preserve"> within tax data</w:t>
            </w:r>
          </w:p>
        </w:tc>
        <w:tc>
          <w:tcPr>
            <w:tcW w:w="2693" w:type="dxa"/>
            <w:tcBorders>
              <w:top w:val="nil"/>
              <w:left w:val="nil"/>
              <w:bottom w:val="nil"/>
              <w:right w:val="nil"/>
            </w:tcBorders>
            <w:shd w:val="clear" w:color="auto" w:fill="auto"/>
            <w:vAlign w:val="center"/>
            <w:hideMark/>
          </w:tcPr>
          <w:p w14:paraId="7E81D076" w14:textId="07B9D7F2" w:rsidR="008F5BBC" w:rsidRPr="00F06E77" w:rsidRDefault="00DB328E" w:rsidP="005D423D">
            <w:pPr>
              <w:spacing w:line="240" w:lineRule="auto"/>
              <w:jc w:val="center"/>
              <w:rPr>
                <w:rFonts w:eastAsia="Times New Roman"/>
                <w:color w:val="000000"/>
                <w:szCs w:val="19"/>
                <w:lang w:val="en-US"/>
              </w:rPr>
            </w:pPr>
            <w:r>
              <w:rPr>
                <w:rFonts w:eastAsia="Times New Roman"/>
                <w:color w:val="000000"/>
                <w:szCs w:val="19"/>
                <w:lang w:val="en-US"/>
              </w:rPr>
              <w:t>Time series of Gini</w:t>
            </w:r>
            <w:r w:rsidR="000572D1">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nil"/>
              <w:right w:val="nil"/>
            </w:tcBorders>
          </w:tcPr>
          <w:p w14:paraId="07ACDED8" w14:textId="51F958F4" w:rsidR="008F5BBC" w:rsidRDefault="008F5BBC" w:rsidP="00DB328E">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00EA6430">
              <w:rPr>
                <w:rFonts w:eastAsia="Times New Roman"/>
                <w:color w:val="000000" w:themeColor="text1"/>
                <w:szCs w:val="19"/>
                <w:lang w:val="en-US"/>
              </w:rPr>
              <w:t>–</w:t>
            </w:r>
            <w:r w:rsidR="00DB328E"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00DB328E" w:rsidRPr="00F06E77">
              <w:rPr>
                <w:rFonts w:eastAsia="Times New Roman"/>
                <w:color w:val="000000"/>
                <w:szCs w:val="19"/>
                <w:lang w:val="en-US"/>
              </w:rPr>
              <w:t>without non-taxed</w:t>
            </w:r>
            <w:r w:rsidR="005D423D">
              <w:rPr>
                <w:rFonts w:eastAsia="Times New Roman"/>
                <w:color w:val="000000"/>
                <w:szCs w:val="19"/>
                <w:lang w:val="en-US"/>
              </w:rPr>
              <w:t xml:space="preserve"> – different income measures</w:t>
            </w:r>
          </w:p>
        </w:tc>
      </w:tr>
      <w:tr w:rsidR="008F5BBC" w:rsidRPr="00F25DE6" w14:paraId="3C8D493C" w14:textId="0DEDC19D" w:rsidTr="005E7BD6">
        <w:trPr>
          <w:trHeight w:val="1260"/>
        </w:trPr>
        <w:tc>
          <w:tcPr>
            <w:tcW w:w="1716" w:type="dxa"/>
            <w:tcBorders>
              <w:top w:val="nil"/>
              <w:left w:val="nil"/>
              <w:bottom w:val="nil"/>
              <w:right w:val="nil"/>
            </w:tcBorders>
            <w:shd w:val="clear" w:color="auto" w:fill="auto"/>
            <w:noWrap/>
            <w:vAlign w:val="center"/>
            <w:hideMark/>
          </w:tcPr>
          <w:p w14:paraId="5A474E57"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7C9550E5" w14:textId="5EF36871"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 xml:space="preserve">Using income corrected with an </w:t>
            </w:r>
            <w:r w:rsidRPr="000E2F6C">
              <w:rPr>
                <w:rFonts w:eastAsia="Times New Roman"/>
                <w:color w:val="000000"/>
                <w:szCs w:val="19"/>
                <w:lang w:val="en-US"/>
              </w:rPr>
              <w:t>equivalence scale</w:t>
            </w:r>
            <w:r>
              <w:rPr>
                <w:rFonts w:eastAsia="Times New Roman"/>
                <w:color w:val="000000"/>
                <w:szCs w:val="19"/>
                <w:lang w:val="en-US"/>
              </w:rPr>
              <w:t xml:space="preserve"> based on tax information</w:t>
            </w:r>
          </w:p>
        </w:tc>
        <w:tc>
          <w:tcPr>
            <w:tcW w:w="2693" w:type="dxa"/>
            <w:tcBorders>
              <w:top w:val="nil"/>
              <w:left w:val="nil"/>
              <w:bottom w:val="nil"/>
              <w:right w:val="nil"/>
            </w:tcBorders>
            <w:shd w:val="clear" w:color="auto" w:fill="auto"/>
            <w:vAlign w:val="center"/>
            <w:hideMark/>
          </w:tcPr>
          <w:p w14:paraId="074D539C" w14:textId="74D66FBE"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T</w:t>
            </w:r>
            <w:r w:rsidRPr="00F06E77">
              <w:rPr>
                <w:rFonts w:eastAsia="Times New Roman"/>
                <w:color w:val="000000"/>
                <w:szCs w:val="19"/>
                <w:lang w:val="en-US"/>
              </w:rPr>
              <w:t xml:space="preserve">ime series of </w:t>
            </w:r>
            <w:r>
              <w:rPr>
                <w:rFonts w:eastAsia="Times New Roman"/>
                <w:color w:val="000000"/>
                <w:szCs w:val="19"/>
                <w:lang w:val="en-US"/>
              </w:rPr>
              <w:t>G</w:t>
            </w:r>
            <w:r w:rsidRPr="00F06E77">
              <w:rPr>
                <w:rFonts w:eastAsia="Times New Roman"/>
                <w:color w:val="000000"/>
                <w:szCs w:val="19"/>
                <w:lang w:val="en-US"/>
              </w:rPr>
              <w:t>ini</w:t>
            </w:r>
            <w:r>
              <w:rPr>
                <w:rFonts w:eastAsia="Times New Roman"/>
                <w:color w:val="000000"/>
                <w:szCs w:val="19"/>
                <w:lang w:val="en-US"/>
              </w:rPr>
              <w:t xml:space="preserve"> </w:t>
            </w:r>
            <w:r w:rsidR="00DB328E">
              <w:rPr>
                <w:rFonts w:eastAsia="Times New Roman"/>
                <w:color w:val="000000"/>
                <w:szCs w:val="19"/>
                <w:lang w:val="en-US"/>
              </w:rPr>
              <w:t>coefficient (provided)</w:t>
            </w:r>
          </w:p>
        </w:tc>
        <w:tc>
          <w:tcPr>
            <w:tcW w:w="2204" w:type="dxa"/>
            <w:tcBorders>
              <w:top w:val="nil"/>
              <w:left w:val="nil"/>
              <w:bottom w:val="nil"/>
              <w:right w:val="nil"/>
            </w:tcBorders>
            <w:vAlign w:val="center"/>
          </w:tcPr>
          <w:p w14:paraId="75295FE6" w14:textId="742D0590"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FTA Key figures – all tax units and without non-taxed </w:t>
            </w:r>
            <w:r w:rsidR="007C2893">
              <w:rPr>
                <w:rFonts w:eastAsia="Times New Roman"/>
                <w:color w:val="000000"/>
                <w:szCs w:val="19"/>
                <w:lang w:val="en-US"/>
              </w:rPr>
              <w:t xml:space="preserve">– </w:t>
            </w:r>
            <w:r w:rsidR="003E642F">
              <w:rPr>
                <w:rFonts w:eastAsia="Times New Roman"/>
                <w:color w:val="000000"/>
                <w:szCs w:val="19"/>
                <w:lang w:val="en-US"/>
              </w:rPr>
              <w:t>taxable income</w:t>
            </w:r>
          </w:p>
        </w:tc>
      </w:tr>
      <w:tr w:rsidR="008F5BBC" w:rsidRPr="00F25DE6" w14:paraId="1BC1AF01" w14:textId="4F50FFC7" w:rsidTr="00EA6430">
        <w:trPr>
          <w:trHeight w:val="765"/>
        </w:trPr>
        <w:tc>
          <w:tcPr>
            <w:tcW w:w="1716" w:type="dxa"/>
            <w:tcBorders>
              <w:top w:val="nil"/>
              <w:left w:val="nil"/>
              <w:bottom w:val="nil"/>
              <w:right w:val="nil"/>
            </w:tcBorders>
            <w:shd w:val="clear" w:color="auto" w:fill="auto"/>
            <w:noWrap/>
            <w:vAlign w:val="center"/>
          </w:tcPr>
          <w:p w14:paraId="5424652C" w14:textId="34FD9F32" w:rsidR="008F5BBC" w:rsidRPr="00F06E77" w:rsidRDefault="008F5BBC" w:rsidP="00F06E77">
            <w:pPr>
              <w:spacing w:line="240" w:lineRule="auto"/>
              <w:jc w:val="center"/>
              <w:rPr>
                <w:rFonts w:eastAsia="Times New Roman"/>
                <w:color w:val="000000"/>
                <w:szCs w:val="19"/>
                <w:lang w:val="en-US"/>
              </w:rPr>
            </w:pPr>
            <w:r>
              <w:rPr>
                <w:rFonts w:eastAsia="Times New Roman"/>
                <w:color w:val="000000"/>
                <w:szCs w:val="19"/>
                <w:lang w:val="en-US"/>
              </w:rPr>
              <w:t>Measuring inequality</w:t>
            </w:r>
          </w:p>
        </w:tc>
        <w:tc>
          <w:tcPr>
            <w:tcW w:w="2977" w:type="dxa"/>
            <w:tcBorders>
              <w:top w:val="nil"/>
              <w:left w:val="nil"/>
              <w:bottom w:val="nil"/>
              <w:right w:val="nil"/>
            </w:tcBorders>
            <w:shd w:val="clear" w:color="auto" w:fill="auto"/>
            <w:vAlign w:val="center"/>
          </w:tcPr>
          <w:p w14:paraId="134A2CCB" w14:textId="6F220942" w:rsidR="008F5BBC" w:rsidRPr="001D27D7" w:rsidRDefault="008F5BBC" w:rsidP="00DB328E">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w:t>
            </w:r>
            <w:r>
              <w:rPr>
                <w:rFonts w:eastAsia="Times New Roman"/>
                <w:color w:val="000000"/>
                <w:szCs w:val="19"/>
                <w:lang w:val="en-US"/>
              </w:rPr>
              <w:t>hange over time: difference between one population measures</w:t>
            </w:r>
          </w:p>
        </w:tc>
        <w:tc>
          <w:tcPr>
            <w:tcW w:w="2693" w:type="dxa"/>
            <w:tcBorders>
              <w:top w:val="nil"/>
              <w:left w:val="nil"/>
              <w:bottom w:val="nil"/>
              <w:right w:val="nil"/>
            </w:tcBorders>
            <w:shd w:val="clear" w:color="auto" w:fill="auto"/>
            <w:vAlign w:val="center"/>
          </w:tcPr>
          <w:p w14:paraId="1FA51920" w14:textId="72E17FEB" w:rsidR="008F5BBC" w:rsidRPr="00F06E77" w:rsidRDefault="00EA6430" w:rsidP="00DB328E">
            <w:pPr>
              <w:spacing w:line="240" w:lineRule="auto"/>
              <w:jc w:val="center"/>
              <w:rPr>
                <w:rFonts w:eastAsia="Times New Roman"/>
                <w:color w:val="000000"/>
                <w:szCs w:val="19"/>
                <w:lang w:val="en-US"/>
              </w:rPr>
            </w:pPr>
            <w:r>
              <w:rPr>
                <w:rFonts w:eastAsia="Times New Roman"/>
                <w:color w:val="000000"/>
                <w:szCs w:val="19"/>
                <w:lang w:val="en-US"/>
              </w:rPr>
              <w:t xml:space="preserve">Time series of </w:t>
            </w:r>
            <w:r w:rsidR="008F5BBC">
              <w:rPr>
                <w:rFonts w:eastAsia="Times New Roman"/>
                <w:color w:val="000000"/>
                <w:szCs w:val="19"/>
                <w:lang w:val="en-US"/>
              </w:rPr>
              <w:t>G</w:t>
            </w:r>
            <w:r w:rsidR="008F5BBC" w:rsidRPr="00F06E77">
              <w:rPr>
                <w:rFonts w:eastAsia="Times New Roman"/>
                <w:color w:val="000000"/>
                <w:szCs w:val="19"/>
                <w:lang w:val="en-US"/>
              </w:rPr>
              <w:t>ini</w:t>
            </w:r>
            <w:r w:rsidR="003E642F">
              <w:rPr>
                <w:rFonts w:eastAsia="Times New Roman"/>
                <w:color w:val="000000"/>
                <w:szCs w:val="19"/>
                <w:lang w:val="en-US"/>
              </w:rPr>
              <w:t xml:space="preserve"> </w:t>
            </w:r>
            <w:r w:rsidR="008F5BBC" w:rsidRPr="00F06E77">
              <w:rPr>
                <w:rFonts w:eastAsia="Times New Roman"/>
                <w:color w:val="000000"/>
                <w:szCs w:val="19"/>
                <w:lang w:val="en-US"/>
              </w:rPr>
              <w:t>coefficient</w:t>
            </w:r>
            <w:r>
              <w:rPr>
                <w:rFonts w:eastAsia="Times New Roman"/>
                <w:color w:val="000000"/>
                <w:szCs w:val="19"/>
                <w:lang w:val="en-US"/>
              </w:rPr>
              <w:t>s</w:t>
            </w:r>
            <w:r w:rsidR="008F5BBC" w:rsidRPr="00F06E77">
              <w:rPr>
                <w:rFonts w:eastAsia="Times New Roman"/>
                <w:color w:val="000000"/>
                <w:szCs w:val="19"/>
                <w:lang w:val="en-US"/>
              </w:rPr>
              <w:t xml:space="preserve">, </w:t>
            </w:r>
            <w:r>
              <w:rPr>
                <w:rFonts w:eastAsia="Times New Roman"/>
                <w:color w:val="000000"/>
                <w:szCs w:val="19"/>
                <w:lang w:val="en-US"/>
              </w:rPr>
              <w:t>Theil and</w:t>
            </w:r>
            <w:r w:rsidR="00DB328E">
              <w:rPr>
                <w:rFonts w:eastAsia="Times New Roman"/>
                <w:color w:val="000000"/>
                <w:szCs w:val="19"/>
                <w:lang w:val="en-US"/>
              </w:rPr>
              <w:t xml:space="preserve"> Atkinson</w:t>
            </w:r>
            <w:r w:rsidR="000572D1">
              <w:rPr>
                <w:rFonts w:eastAsia="Times New Roman"/>
                <w:color w:val="000000"/>
                <w:szCs w:val="19"/>
                <w:lang w:val="en-US"/>
              </w:rPr>
              <w:t xml:space="preserve"> </w:t>
            </w:r>
            <w:r>
              <w:rPr>
                <w:rFonts w:eastAsia="Times New Roman"/>
                <w:color w:val="000000"/>
                <w:szCs w:val="19"/>
                <w:lang w:val="en-US"/>
              </w:rPr>
              <w:t>index</w:t>
            </w:r>
            <w:r w:rsidR="00DB328E">
              <w:rPr>
                <w:rFonts w:eastAsia="Times New Roman"/>
                <w:color w:val="000000"/>
                <w:szCs w:val="19"/>
                <w:lang w:val="en-US"/>
              </w:rPr>
              <w:t xml:space="preserve"> (own calculation)</w:t>
            </w:r>
          </w:p>
        </w:tc>
        <w:tc>
          <w:tcPr>
            <w:tcW w:w="2204" w:type="dxa"/>
            <w:tcBorders>
              <w:top w:val="nil"/>
              <w:left w:val="nil"/>
              <w:bottom w:val="nil"/>
              <w:right w:val="nil"/>
            </w:tcBorders>
          </w:tcPr>
          <w:p w14:paraId="71714D7B" w14:textId="254BBE75" w:rsidR="008F5BBC" w:rsidRDefault="00DB328E" w:rsidP="00406373">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 </w:t>
            </w:r>
            <w:r w:rsidRPr="008F5BBC">
              <w:rPr>
                <w:rFonts w:eastAsia="Times New Roman"/>
                <w:color w:val="000000" w:themeColor="text1"/>
                <w:szCs w:val="19"/>
                <w:lang w:val="en-US"/>
              </w:rPr>
              <w:t>-</w:t>
            </w:r>
            <w:r w:rsidRPr="00F06E77">
              <w:rPr>
                <w:rFonts w:eastAsia="Times New Roman"/>
                <w:color w:val="FF0000"/>
                <w:szCs w:val="19"/>
                <w:lang w:val="en-US"/>
              </w:rPr>
              <w:t xml:space="preserve"> </w:t>
            </w:r>
            <w:r w:rsidR="00EA6430" w:rsidRPr="00EA6430">
              <w:rPr>
                <w:rFonts w:eastAsia="Times New Roman"/>
                <w:color w:val="000000" w:themeColor="text1"/>
                <w:szCs w:val="19"/>
                <w:lang w:val="en-US"/>
              </w:rPr>
              <w:t>normal</w:t>
            </w:r>
            <w:r w:rsidR="00EA6430">
              <w:rPr>
                <w:rFonts w:eastAsia="Times New Roman"/>
                <w:color w:val="000000" w:themeColor="text1"/>
                <w:szCs w:val="19"/>
                <w:lang w:val="en-US"/>
              </w:rPr>
              <w:t xml:space="preserve"> cases</w:t>
            </w:r>
            <w:r w:rsidR="00EA6430" w:rsidRPr="00EA6430">
              <w:rPr>
                <w:rFonts w:eastAsia="Times New Roman"/>
                <w:color w:val="000000" w:themeColor="text1"/>
                <w:szCs w:val="19"/>
                <w:lang w:val="en-US"/>
              </w:rPr>
              <w:t xml:space="preserve"> </w:t>
            </w:r>
            <w:r w:rsidRPr="00F06E77">
              <w:rPr>
                <w:rFonts w:eastAsia="Times New Roman"/>
                <w:color w:val="000000"/>
                <w:szCs w:val="19"/>
                <w:lang w:val="en-US"/>
              </w:rPr>
              <w:t>without non-taxed</w:t>
            </w:r>
            <w:r>
              <w:rPr>
                <w:rFonts w:eastAsia="Times New Roman"/>
                <w:color w:val="000000"/>
                <w:szCs w:val="19"/>
                <w:lang w:val="en-US"/>
              </w:rPr>
              <w:t xml:space="preserve"> – taxable income</w:t>
            </w:r>
          </w:p>
        </w:tc>
      </w:tr>
      <w:tr w:rsidR="008F5BBC" w:rsidRPr="00F25DE6" w14:paraId="5DA13776" w14:textId="22B65FDF" w:rsidTr="00EA6430">
        <w:trPr>
          <w:trHeight w:val="765"/>
        </w:trPr>
        <w:tc>
          <w:tcPr>
            <w:tcW w:w="1716" w:type="dxa"/>
            <w:tcBorders>
              <w:top w:val="nil"/>
              <w:left w:val="nil"/>
              <w:bottom w:val="nil"/>
              <w:right w:val="nil"/>
            </w:tcBorders>
            <w:shd w:val="clear" w:color="auto" w:fill="auto"/>
            <w:noWrap/>
            <w:vAlign w:val="center"/>
          </w:tcPr>
          <w:p w14:paraId="49689D39" w14:textId="77777777" w:rsidR="008F5BBC" w:rsidRPr="00F06E77" w:rsidRDefault="008F5BBC" w:rsidP="00F06E77">
            <w:pPr>
              <w:spacing w:line="240" w:lineRule="auto"/>
              <w:jc w:val="center"/>
              <w:rPr>
                <w:rFonts w:eastAsia="Times New Roman"/>
                <w:color w:val="000000"/>
                <w:szCs w:val="19"/>
                <w:lang w:val="en-US"/>
              </w:rPr>
            </w:pPr>
          </w:p>
        </w:tc>
        <w:tc>
          <w:tcPr>
            <w:tcW w:w="2977" w:type="dxa"/>
            <w:tcBorders>
              <w:top w:val="nil"/>
              <w:left w:val="nil"/>
              <w:bottom w:val="nil"/>
              <w:right w:val="nil"/>
            </w:tcBorders>
            <w:shd w:val="clear" w:color="auto" w:fill="auto"/>
            <w:vAlign w:val="center"/>
          </w:tcPr>
          <w:p w14:paraId="4D64642E" w14:textId="03478993" w:rsidR="008F5BBC" w:rsidRDefault="008F5BBC" w:rsidP="007C2893">
            <w:pPr>
              <w:pStyle w:val="ListParagraph"/>
              <w:numPr>
                <w:ilvl w:val="0"/>
                <w:numId w:val="10"/>
              </w:numPr>
              <w:spacing w:line="240" w:lineRule="auto"/>
              <w:jc w:val="center"/>
              <w:rPr>
                <w:rFonts w:eastAsia="Times New Roman"/>
                <w:color w:val="000000"/>
                <w:szCs w:val="19"/>
                <w:lang w:val="en-US"/>
              </w:rPr>
            </w:pPr>
            <w:r w:rsidRPr="000E2F6C">
              <w:rPr>
                <w:rFonts w:eastAsia="Times New Roman"/>
                <w:color w:val="000000"/>
                <w:szCs w:val="19"/>
                <w:lang w:val="en-US"/>
              </w:rPr>
              <w:t>Change over time</w:t>
            </w:r>
            <w:r>
              <w:rPr>
                <w:rFonts w:eastAsia="Times New Roman"/>
                <w:color w:val="000000"/>
                <w:szCs w:val="19"/>
                <w:lang w:val="en-US"/>
              </w:rPr>
              <w:t>:</w:t>
            </w:r>
            <w:r w:rsidRPr="000E2F6C">
              <w:rPr>
                <w:rFonts w:eastAsia="Times New Roman"/>
                <w:color w:val="000000"/>
                <w:szCs w:val="19"/>
                <w:lang w:val="en-US"/>
              </w:rPr>
              <w:t xml:space="preserve"> </w:t>
            </w:r>
            <w:r>
              <w:rPr>
                <w:rFonts w:eastAsia="Times New Roman"/>
                <w:color w:val="000000"/>
                <w:szCs w:val="19"/>
                <w:lang w:val="en-US"/>
              </w:rPr>
              <w:t>one population m</w:t>
            </w:r>
            <w:r w:rsidR="00DB328E">
              <w:rPr>
                <w:rFonts w:eastAsia="Times New Roman"/>
                <w:color w:val="000000"/>
                <w:szCs w:val="19"/>
                <w:lang w:val="en-US"/>
              </w:rPr>
              <w:t>easure vs relative distribution</w:t>
            </w:r>
          </w:p>
        </w:tc>
        <w:tc>
          <w:tcPr>
            <w:tcW w:w="2693" w:type="dxa"/>
            <w:tcBorders>
              <w:top w:val="nil"/>
              <w:left w:val="nil"/>
              <w:bottom w:val="nil"/>
              <w:right w:val="nil"/>
            </w:tcBorders>
            <w:shd w:val="clear" w:color="auto" w:fill="auto"/>
            <w:vAlign w:val="center"/>
          </w:tcPr>
          <w:p w14:paraId="1F6415B3" w14:textId="05F24F50"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w:t>
            </w:r>
            <w:r w:rsidR="003E642F">
              <w:rPr>
                <w:rFonts w:eastAsia="Times New Roman"/>
                <w:color w:val="000000"/>
                <w:szCs w:val="19"/>
                <w:lang w:val="en-US"/>
              </w:rPr>
              <w:t xml:space="preserve"> </w:t>
            </w:r>
            <w:r w:rsidR="00EA6430" w:rsidRPr="00F06E77">
              <w:rPr>
                <w:rFonts w:eastAsia="Times New Roman"/>
                <w:color w:val="000000"/>
                <w:szCs w:val="19"/>
                <w:lang w:val="en-US"/>
              </w:rPr>
              <w:t>differences</w:t>
            </w:r>
            <w:r w:rsidR="00EA6430">
              <w:rPr>
                <w:rFonts w:eastAsia="Times New Roman"/>
                <w:color w:val="000000"/>
                <w:szCs w:val="19"/>
                <w:lang w:val="en-US"/>
              </w:rPr>
              <w:t xml:space="preserve"> </w:t>
            </w:r>
            <w:r w:rsidR="00DB328E">
              <w:rPr>
                <w:rFonts w:eastAsia="Times New Roman"/>
                <w:color w:val="000000"/>
                <w:szCs w:val="19"/>
                <w:lang w:val="en-US"/>
              </w:rPr>
              <w:t>(provided)</w:t>
            </w:r>
            <w:r w:rsidR="00EA6430">
              <w:rPr>
                <w:rFonts w:eastAsia="Times New Roman"/>
                <w:color w:val="000000"/>
                <w:szCs w:val="19"/>
                <w:lang w:val="en-US"/>
              </w:rPr>
              <w:t>,</w:t>
            </w:r>
            <w:r w:rsidRPr="00F06E77">
              <w:rPr>
                <w:rFonts w:eastAsia="Times New Roman"/>
                <w:color w:val="000000"/>
                <w:szCs w:val="19"/>
                <w:lang w:val="en-US"/>
              </w:rPr>
              <w:t xml:space="preserve"> relative distribution</w:t>
            </w:r>
            <w:r w:rsidR="00EA6430">
              <w:rPr>
                <w:rFonts w:eastAsia="Times New Roman"/>
                <w:color w:val="000000"/>
                <w:szCs w:val="19"/>
                <w:lang w:val="en-US"/>
              </w:rPr>
              <w:t xml:space="preserve"> and polarization index</w:t>
            </w:r>
            <w:r w:rsidRPr="00F06E77">
              <w:rPr>
                <w:rFonts w:eastAsia="Times New Roman"/>
                <w:color w:val="000000"/>
                <w:szCs w:val="19"/>
                <w:lang w:val="en-US"/>
              </w:rPr>
              <w:t xml:space="preserve"> (own calculation</w:t>
            </w:r>
            <w:r w:rsidR="00DB328E">
              <w:rPr>
                <w:rFonts w:eastAsia="Times New Roman"/>
                <w:color w:val="000000"/>
                <w:szCs w:val="19"/>
                <w:lang w:val="en-US"/>
              </w:rPr>
              <w:t xml:space="preserve"> based on provided percentiles), polarization index</w:t>
            </w:r>
            <w:r w:rsidR="00C77373">
              <w:rPr>
                <w:rFonts w:eastAsia="Times New Roman"/>
                <w:color w:val="000000"/>
                <w:szCs w:val="19"/>
                <w:lang w:val="en-US"/>
              </w:rPr>
              <w:t xml:space="preserve"> (own calculation)</w:t>
            </w:r>
          </w:p>
        </w:tc>
        <w:tc>
          <w:tcPr>
            <w:tcW w:w="2204" w:type="dxa"/>
            <w:tcBorders>
              <w:top w:val="nil"/>
              <w:left w:val="nil"/>
              <w:bottom w:val="nil"/>
              <w:right w:val="nil"/>
            </w:tcBorders>
            <w:vAlign w:val="center"/>
          </w:tcPr>
          <w:p w14:paraId="4988AEF9" w14:textId="0F0BE60C" w:rsidR="008F5BBC" w:rsidRDefault="00DB328E" w:rsidP="00DB328E">
            <w:pPr>
              <w:spacing w:line="240" w:lineRule="auto"/>
              <w:jc w:val="center"/>
              <w:rPr>
                <w:rFonts w:eastAsia="Times New Roman"/>
                <w:color w:val="000000"/>
                <w:szCs w:val="19"/>
                <w:lang w:val="en-US"/>
              </w:rPr>
            </w:pPr>
            <w:r>
              <w:rPr>
                <w:rFonts w:eastAsia="Times New Roman"/>
                <w:color w:val="000000"/>
                <w:szCs w:val="19"/>
                <w:lang w:val="en-US"/>
              </w:rPr>
              <w:t>FTA Key figures – all tax units – taxable income</w:t>
            </w:r>
          </w:p>
        </w:tc>
      </w:tr>
      <w:tr w:rsidR="008F5BBC" w:rsidRPr="00F25DE6" w14:paraId="484C0C18" w14:textId="1BAD72CE" w:rsidTr="00EA6430">
        <w:trPr>
          <w:trHeight w:val="765"/>
        </w:trPr>
        <w:tc>
          <w:tcPr>
            <w:tcW w:w="1716" w:type="dxa"/>
            <w:tcBorders>
              <w:top w:val="nil"/>
              <w:left w:val="nil"/>
              <w:bottom w:val="nil"/>
              <w:right w:val="nil"/>
            </w:tcBorders>
            <w:shd w:val="clear" w:color="auto" w:fill="auto"/>
            <w:noWrap/>
            <w:vAlign w:val="center"/>
            <w:hideMark/>
          </w:tcPr>
          <w:p w14:paraId="133F5A2B" w14:textId="7D031D35"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S</w:t>
            </w:r>
            <w:r w:rsidRPr="00F06E77">
              <w:rPr>
                <w:rFonts w:eastAsia="Times New Roman"/>
                <w:color w:val="000000"/>
                <w:szCs w:val="19"/>
                <w:lang w:val="en-US"/>
              </w:rPr>
              <w:t xml:space="preserve">tatistical </w:t>
            </w:r>
            <w:r w:rsidR="008F5BBC" w:rsidRPr="00F06E77">
              <w:rPr>
                <w:rFonts w:eastAsia="Times New Roman"/>
                <w:color w:val="000000"/>
                <w:szCs w:val="19"/>
                <w:lang w:val="en-US"/>
              </w:rPr>
              <w:t>units</w:t>
            </w:r>
          </w:p>
        </w:tc>
        <w:tc>
          <w:tcPr>
            <w:tcW w:w="2977" w:type="dxa"/>
            <w:tcBorders>
              <w:top w:val="nil"/>
              <w:left w:val="nil"/>
              <w:bottom w:val="nil"/>
              <w:right w:val="nil"/>
            </w:tcBorders>
            <w:shd w:val="clear" w:color="auto" w:fill="auto"/>
            <w:vAlign w:val="center"/>
            <w:hideMark/>
          </w:tcPr>
          <w:p w14:paraId="0072CF29" w14:textId="6C7319FB"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T</w:t>
            </w:r>
            <w:r w:rsidRPr="000E2F6C">
              <w:rPr>
                <w:rFonts w:eastAsia="Times New Roman"/>
                <w:color w:val="000000"/>
                <w:szCs w:val="19"/>
                <w:lang w:val="en-US"/>
              </w:rPr>
              <w:t>ax units vs households</w:t>
            </w:r>
          </w:p>
        </w:tc>
        <w:tc>
          <w:tcPr>
            <w:tcW w:w="2693" w:type="dxa"/>
            <w:tcBorders>
              <w:top w:val="nil"/>
              <w:left w:val="nil"/>
              <w:bottom w:val="nil"/>
              <w:right w:val="nil"/>
            </w:tcBorders>
            <w:shd w:val="clear" w:color="auto" w:fill="auto"/>
            <w:vAlign w:val="center"/>
            <w:hideMark/>
          </w:tcPr>
          <w:p w14:paraId="4F81F976" w14:textId="2086E913" w:rsidR="008F5BBC" w:rsidRPr="00F06E77" w:rsidRDefault="008F5BBC" w:rsidP="00DB328E">
            <w:pPr>
              <w:spacing w:line="240" w:lineRule="auto"/>
              <w:jc w:val="center"/>
              <w:rPr>
                <w:rFonts w:eastAsia="Times New Roman"/>
                <w:color w:val="000000"/>
                <w:szCs w:val="19"/>
                <w:lang w:val="en-US"/>
              </w:rPr>
            </w:pPr>
            <w:r>
              <w:rPr>
                <w:rFonts w:eastAsia="Times New Roman"/>
                <w:color w:val="000000"/>
                <w:szCs w:val="19"/>
                <w:lang w:val="en-US"/>
              </w:rPr>
              <w:t>G</w:t>
            </w:r>
            <w:r w:rsidRPr="00F06E77">
              <w:rPr>
                <w:rFonts w:eastAsia="Times New Roman"/>
                <w:color w:val="000000"/>
                <w:szCs w:val="19"/>
                <w:lang w:val="en-US"/>
              </w:rPr>
              <w:t>ini differences,</w:t>
            </w:r>
            <w:r w:rsidRPr="00F06E77">
              <w:rPr>
                <w:rFonts w:eastAsia="Times New Roman"/>
                <w:color w:val="FF0000"/>
                <w:szCs w:val="19"/>
                <w:lang w:val="en-US"/>
              </w:rPr>
              <w:t xml:space="preserve"> </w:t>
            </w:r>
            <w:r w:rsidRPr="008F5BBC">
              <w:rPr>
                <w:rFonts w:eastAsia="Times New Roman"/>
                <w:color w:val="000000" w:themeColor="text1"/>
                <w:szCs w:val="19"/>
                <w:lang w:val="en-US"/>
              </w:rPr>
              <w:t xml:space="preserve">relative distribution </w:t>
            </w:r>
            <w:r w:rsidR="00EA6430">
              <w:rPr>
                <w:rFonts w:eastAsia="Times New Roman"/>
                <w:color w:val="000000"/>
                <w:szCs w:val="19"/>
                <w:lang w:val="en-US"/>
              </w:rPr>
              <w:t>(own calculation)</w:t>
            </w:r>
          </w:p>
        </w:tc>
        <w:tc>
          <w:tcPr>
            <w:tcW w:w="2204" w:type="dxa"/>
            <w:tcBorders>
              <w:top w:val="nil"/>
              <w:left w:val="nil"/>
              <w:bottom w:val="nil"/>
              <w:right w:val="nil"/>
            </w:tcBorders>
          </w:tcPr>
          <w:p w14:paraId="681A1556" w14:textId="663B85AC" w:rsidR="008F5BBC" w:rsidRDefault="005B4A5D" w:rsidP="00DB328E">
            <w:pPr>
              <w:spacing w:line="240" w:lineRule="auto"/>
              <w:jc w:val="center"/>
              <w:rPr>
                <w:rFonts w:eastAsia="Times New Roman"/>
                <w:color w:val="000000"/>
                <w:szCs w:val="19"/>
                <w:lang w:val="en-US"/>
              </w:rPr>
            </w:pPr>
            <w:r>
              <w:rPr>
                <w:rFonts w:eastAsia="Times New Roman"/>
                <w:color w:val="000000"/>
                <w:szCs w:val="19"/>
                <w:lang w:val="en-US"/>
              </w:rPr>
              <w:t>Micro</w:t>
            </w:r>
            <w:r w:rsidR="00DB328E" w:rsidRPr="00F06E77">
              <w:rPr>
                <w:rFonts w:eastAsia="Times New Roman"/>
                <w:color w:val="000000"/>
                <w:szCs w:val="19"/>
                <w:lang w:val="en-US"/>
              </w:rPr>
              <w:t xml:space="preserve"> tax data from Canton Berne</w:t>
            </w:r>
            <w:r w:rsidR="005D423D">
              <w:rPr>
                <w:rFonts w:eastAsia="Times New Roman"/>
                <w:color w:val="000000"/>
                <w:szCs w:val="19"/>
                <w:lang w:val="en-US"/>
              </w:rPr>
              <w:t xml:space="preserve"> –all tax units - taxable income</w:t>
            </w:r>
          </w:p>
        </w:tc>
      </w:tr>
      <w:tr w:rsidR="008F5BBC" w:rsidRPr="00F25DE6" w14:paraId="44DDBDAD" w14:textId="4BB16F8A" w:rsidTr="00EA6430">
        <w:trPr>
          <w:trHeight w:val="1530"/>
        </w:trPr>
        <w:tc>
          <w:tcPr>
            <w:tcW w:w="1716" w:type="dxa"/>
            <w:tcBorders>
              <w:top w:val="nil"/>
              <w:left w:val="nil"/>
              <w:bottom w:val="nil"/>
              <w:right w:val="nil"/>
            </w:tcBorders>
            <w:shd w:val="clear" w:color="auto" w:fill="auto"/>
            <w:noWrap/>
            <w:vAlign w:val="center"/>
            <w:hideMark/>
          </w:tcPr>
          <w:p w14:paraId="42DFA710" w14:textId="7B846732" w:rsidR="008F5BBC" w:rsidRPr="00F06E77" w:rsidRDefault="00455473" w:rsidP="00F06E77">
            <w:pPr>
              <w:spacing w:line="240" w:lineRule="auto"/>
              <w:jc w:val="center"/>
              <w:rPr>
                <w:rFonts w:eastAsia="Times New Roman"/>
                <w:color w:val="000000"/>
                <w:szCs w:val="19"/>
                <w:lang w:val="en-US"/>
              </w:rPr>
            </w:pPr>
            <w:r>
              <w:rPr>
                <w:rFonts w:eastAsia="Times New Roman"/>
                <w:color w:val="000000"/>
                <w:szCs w:val="19"/>
                <w:lang w:val="en-US"/>
              </w:rPr>
              <w:t>C</w:t>
            </w:r>
            <w:r w:rsidRPr="00F06E77">
              <w:rPr>
                <w:rFonts w:eastAsia="Times New Roman"/>
                <w:color w:val="000000"/>
                <w:szCs w:val="19"/>
                <w:lang w:val="en-US"/>
              </w:rPr>
              <w:t xml:space="preserve">overage </w:t>
            </w:r>
            <w:r w:rsidR="008F5BBC" w:rsidRPr="00F06E77">
              <w:rPr>
                <w:rFonts w:eastAsia="Times New Roman"/>
                <w:color w:val="000000"/>
                <w:szCs w:val="19"/>
                <w:lang w:val="en-US"/>
              </w:rPr>
              <w:t>issues</w:t>
            </w:r>
          </w:p>
        </w:tc>
        <w:tc>
          <w:tcPr>
            <w:tcW w:w="2977" w:type="dxa"/>
            <w:tcBorders>
              <w:top w:val="nil"/>
              <w:left w:val="nil"/>
              <w:bottom w:val="nil"/>
              <w:right w:val="nil"/>
            </w:tcBorders>
            <w:shd w:val="clear" w:color="auto" w:fill="auto"/>
            <w:vAlign w:val="center"/>
          </w:tcPr>
          <w:p w14:paraId="1918F944" w14:textId="59FAC3E3"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Superior coverage with tax data compared to survey data</w:t>
            </w:r>
          </w:p>
        </w:tc>
        <w:tc>
          <w:tcPr>
            <w:tcW w:w="2693" w:type="dxa"/>
            <w:tcBorders>
              <w:top w:val="nil"/>
              <w:left w:val="nil"/>
              <w:bottom w:val="nil"/>
              <w:right w:val="nil"/>
            </w:tcBorders>
            <w:shd w:val="clear" w:color="auto" w:fill="auto"/>
            <w:vAlign w:val="center"/>
          </w:tcPr>
          <w:p w14:paraId="6E1F611E" w14:textId="15A310B2" w:rsidR="008F5BBC" w:rsidRPr="00F06E77" w:rsidRDefault="008F5BBC" w:rsidP="00DB328E">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relative </w:t>
            </w:r>
            <w:r w:rsidR="00DB328E">
              <w:rPr>
                <w:rFonts w:eastAsia="Times New Roman"/>
                <w:color w:val="000000"/>
                <w:szCs w:val="19"/>
                <w:lang w:val="en-US"/>
              </w:rPr>
              <w:t>distribution (own calculation)</w:t>
            </w:r>
          </w:p>
        </w:tc>
        <w:tc>
          <w:tcPr>
            <w:tcW w:w="2204" w:type="dxa"/>
            <w:tcBorders>
              <w:top w:val="nil"/>
              <w:left w:val="nil"/>
              <w:bottom w:val="nil"/>
              <w:right w:val="nil"/>
            </w:tcBorders>
          </w:tcPr>
          <w:p w14:paraId="7110DF2A" w14:textId="1E9371F3" w:rsidR="008F5BBC" w:rsidRPr="00F06E77" w:rsidRDefault="005B4A5D" w:rsidP="005D423D">
            <w:pPr>
              <w:spacing w:line="240" w:lineRule="auto"/>
              <w:jc w:val="center"/>
              <w:rPr>
                <w:rFonts w:eastAsia="Times New Roman"/>
                <w:color w:val="000000"/>
                <w:szCs w:val="19"/>
                <w:lang w:val="en-US"/>
              </w:rPr>
            </w:pPr>
            <w:r>
              <w:rPr>
                <w:rFonts w:eastAsia="Times New Roman"/>
                <w:color w:val="000000"/>
                <w:szCs w:val="19"/>
                <w:lang w:val="en-US"/>
              </w:rPr>
              <w:t>Micro</w:t>
            </w:r>
            <w:r w:rsidRPr="00F06E77">
              <w:rPr>
                <w:rFonts w:eastAsia="Times New Roman"/>
                <w:color w:val="000000"/>
                <w:szCs w:val="19"/>
                <w:lang w:val="en-US"/>
              </w:rPr>
              <w:t xml:space="preserve"> </w:t>
            </w:r>
            <w:r w:rsidR="00DB328E" w:rsidRPr="00F06E77">
              <w:rPr>
                <w:rFonts w:eastAsia="Times New Roman"/>
                <w:color w:val="000000"/>
                <w:szCs w:val="19"/>
                <w:lang w:val="en-US"/>
              </w:rPr>
              <w:t xml:space="preserve">tax data from Canton Berne and </w:t>
            </w:r>
            <w:r w:rsidR="00DB328E">
              <w:rPr>
                <w:rFonts w:eastAsia="Times New Roman"/>
                <w:color w:val="000000"/>
                <w:szCs w:val="19"/>
                <w:lang w:val="en-US"/>
              </w:rPr>
              <w:t>subsample for Bern</w:t>
            </w:r>
            <w:r w:rsidR="005D423D">
              <w:rPr>
                <w:rFonts w:eastAsia="Times New Roman"/>
                <w:color w:val="000000"/>
                <w:szCs w:val="19"/>
                <w:lang w:val="en-US"/>
              </w:rPr>
              <w:t>e</w:t>
            </w:r>
            <w:r w:rsidR="00DB328E">
              <w:rPr>
                <w:rFonts w:eastAsia="Times New Roman"/>
                <w:color w:val="000000"/>
                <w:szCs w:val="19"/>
                <w:lang w:val="en-US"/>
              </w:rPr>
              <w:t xml:space="preserve"> </w:t>
            </w:r>
            <w:r w:rsidR="005D423D">
              <w:rPr>
                <w:rFonts w:eastAsia="Times New Roman"/>
                <w:color w:val="000000"/>
                <w:szCs w:val="19"/>
                <w:lang w:val="en-US"/>
              </w:rPr>
              <w:t>from</w:t>
            </w:r>
            <w:r w:rsidR="00DB328E">
              <w:rPr>
                <w:rFonts w:eastAsia="Times New Roman"/>
                <w:color w:val="000000"/>
                <w:szCs w:val="19"/>
                <w:lang w:val="en-US"/>
              </w:rPr>
              <w:t xml:space="preserve"> Household Budget Survey</w:t>
            </w:r>
            <w:r w:rsidR="005D423D">
              <w:rPr>
                <w:rFonts w:eastAsia="Times New Roman"/>
                <w:color w:val="000000"/>
                <w:szCs w:val="19"/>
                <w:lang w:val="en-US"/>
              </w:rPr>
              <w:t xml:space="preserve"> – primary income</w:t>
            </w:r>
            <w:r w:rsidR="00DB328E">
              <w:rPr>
                <w:rFonts w:eastAsia="Times New Roman"/>
                <w:color w:val="000000"/>
                <w:szCs w:val="19"/>
                <w:lang w:val="en-US"/>
              </w:rPr>
              <w:t xml:space="preserve"> </w:t>
            </w:r>
          </w:p>
        </w:tc>
      </w:tr>
      <w:tr w:rsidR="008F5BBC" w:rsidRPr="00F25DE6" w14:paraId="1B7B00AD" w14:textId="2F4E4CE3" w:rsidTr="005E7BD6">
        <w:trPr>
          <w:trHeight w:val="1320"/>
        </w:trPr>
        <w:tc>
          <w:tcPr>
            <w:tcW w:w="1716" w:type="dxa"/>
            <w:tcBorders>
              <w:top w:val="nil"/>
              <w:left w:val="nil"/>
              <w:bottom w:val="nil"/>
              <w:right w:val="nil"/>
            </w:tcBorders>
            <w:shd w:val="clear" w:color="auto" w:fill="auto"/>
            <w:noWrap/>
            <w:vAlign w:val="bottom"/>
            <w:hideMark/>
          </w:tcPr>
          <w:p w14:paraId="09C26068" w14:textId="77777777"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nil"/>
              <w:right w:val="nil"/>
            </w:tcBorders>
            <w:shd w:val="clear" w:color="auto" w:fill="auto"/>
            <w:vAlign w:val="center"/>
            <w:hideMark/>
          </w:tcPr>
          <w:p w14:paraId="00F91EFF" w14:textId="13A76F90"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s</w:t>
            </w:r>
            <w:r w:rsidRPr="000E2F6C">
              <w:rPr>
                <w:rFonts w:eastAsia="Times New Roman"/>
                <w:color w:val="000000"/>
                <w:szCs w:val="19"/>
                <w:lang w:val="en-US"/>
              </w:rPr>
              <w:t xml:space="preserve">pecial </w:t>
            </w:r>
            <w:r w:rsidRPr="00694009">
              <w:rPr>
                <w:rFonts w:eastAsia="Times New Roman"/>
                <w:color w:val="000000"/>
                <w:szCs w:val="19"/>
                <w:lang w:val="en-US"/>
              </w:rPr>
              <w:t>tax subjects</w:t>
            </w:r>
          </w:p>
        </w:tc>
        <w:tc>
          <w:tcPr>
            <w:tcW w:w="2693" w:type="dxa"/>
            <w:tcBorders>
              <w:top w:val="nil"/>
              <w:left w:val="nil"/>
              <w:bottom w:val="nil"/>
              <w:right w:val="nil"/>
            </w:tcBorders>
            <w:shd w:val="clear" w:color="auto" w:fill="auto"/>
            <w:vAlign w:val="center"/>
            <w:hideMark/>
          </w:tcPr>
          <w:p w14:paraId="7026CC5D" w14:textId="441C1A54" w:rsidR="008F5BBC" w:rsidRPr="00F06E77" w:rsidRDefault="00DB328E" w:rsidP="003E642F">
            <w:pPr>
              <w:spacing w:line="240" w:lineRule="auto"/>
              <w:jc w:val="center"/>
              <w:rPr>
                <w:rFonts w:eastAsia="Times New Roman"/>
                <w:color w:val="000000"/>
                <w:szCs w:val="19"/>
                <w:lang w:val="en-US"/>
              </w:rPr>
            </w:pPr>
            <w:r w:rsidRPr="00F06E77">
              <w:rPr>
                <w:rFonts w:eastAsia="Times New Roman"/>
                <w:color w:val="000000"/>
                <w:szCs w:val="19"/>
                <w:lang w:val="en-US"/>
              </w:rPr>
              <w:t xml:space="preserve">Gini differences, </w:t>
            </w:r>
            <w:r>
              <w:rPr>
                <w:rFonts w:eastAsia="Times New Roman"/>
                <w:color w:val="000000"/>
                <w:szCs w:val="19"/>
                <w:lang w:val="en-US"/>
              </w:rPr>
              <w:t>r</w:t>
            </w:r>
            <w:r w:rsidR="008F5BBC" w:rsidRPr="00F06E77">
              <w:rPr>
                <w:rFonts w:eastAsia="Times New Roman"/>
                <w:color w:val="000000"/>
                <w:szCs w:val="19"/>
                <w:lang w:val="en-US"/>
              </w:rPr>
              <w:t>elative distribution</w:t>
            </w:r>
            <w:r>
              <w:rPr>
                <w:rFonts w:eastAsia="Times New Roman"/>
                <w:color w:val="000000"/>
                <w:szCs w:val="19"/>
                <w:lang w:val="en-US"/>
              </w:rPr>
              <w:t xml:space="preserve"> (own calculation</w:t>
            </w:r>
            <w:r w:rsidR="008F5BBC" w:rsidRPr="00F06E77">
              <w:rPr>
                <w:rFonts w:eastAsia="Times New Roman"/>
                <w:color w:val="000000"/>
                <w:szCs w:val="19"/>
                <w:lang w:val="en-US"/>
              </w:rPr>
              <w:t xml:space="preserve"> </w:t>
            </w:r>
            <w:r w:rsidR="003E642F">
              <w:rPr>
                <w:rFonts w:eastAsia="Times New Roman"/>
                <w:color w:val="000000"/>
                <w:szCs w:val="19"/>
                <w:lang w:val="en-US"/>
              </w:rPr>
              <w:t xml:space="preserve">partly </w:t>
            </w:r>
            <w:r w:rsidR="008F5BBC" w:rsidRPr="00F06E77">
              <w:rPr>
                <w:rFonts w:eastAsia="Times New Roman"/>
                <w:color w:val="000000"/>
                <w:szCs w:val="19"/>
                <w:lang w:val="en-US"/>
              </w:rPr>
              <w:t>based on</w:t>
            </w:r>
            <w:r>
              <w:rPr>
                <w:rFonts w:eastAsia="Times New Roman"/>
                <w:color w:val="000000"/>
                <w:szCs w:val="19"/>
                <w:lang w:val="en-US"/>
              </w:rPr>
              <w:t xml:space="preserve"> provided</w:t>
            </w:r>
            <w:r w:rsidR="008F5BBC" w:rsidRPr="00F06E77">
              <w:rPr>
                <w:rFonts w:eastAsia="Times New Roman"/>
                <w:color w:val="000000"/>
                <w:szCs w:val="19"/>
                <w:lang w:val="en-US"/>
              </w:rPr>
              <w:t xml:space="preserve"> percentiles</w:t>
            </w:r>
            <w:r>
              <w:rPr>
                <w:rFonts w:eastAsia="Times New Roman"/>
                <w:color w:val="000000"/>
                <w:szCs w:val="19"/>
                <w:lang w:val="en-US"/>
              </w:rPr>
              <w:t>)</w:t>
            </w:r>
            <w:r w:rsidR="008F5BBC" w:rsidRPr="00F06E77">
              <w:rPr>
                <w:rFonts w:eastAsia="Times New Roman"/>
                <w:color w:val="000000"/>
                <w:szCs w:val="19"/>
                <w:lang w:val="en-US"/>
              </w:rPr>
              <w:t xml:space="preserve"> </w:t>
            </w:r>
          </w:p>
        </w:tc>
        <w:tc>
          <w:tcPr>
            <w:tcW w:w="2204" w:type="dxa"/>
            <w:tcBorders>
              <w:top w:val="nil"/>
              <w:left w:val="nil"/>
              <w:bottom w:val="nil"/>
              <w:right w:val="nil"/>
            </w:tcBorders>
            <w:vAlign w:val="center"/>
          </w:tcPr>
          <w:p w14:paraId="69E87941" w14:textId="17FE1333" w:rsidR="008F5BBC" w:rsidRDefault="00DB328E"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and FTA Key figures – </w:t>
            </w:r>
            <w:r w:rsidR="005D423D">
              <w:rPr>
                <w:rFonts w:eastAsia="Times New Roman"/>
                <w:color w:val="000000"/>
                <w:szCs w:val="19"/>
                <w:lang w:val="en-US"/>
              </w:rPr>
              <w:t>all tax units –</w:t>
            </w:r>
            <w:r w:rsidR="00EA6430">
              <w:rPr>
                <w:rFonts w:eastAsia="Times New Roman"/>
                <w:color w:val="000000"/>
                <w:szCs w:val="19"/>
                <w:lang w:val="en-US"/>
              </w:rPr>
              <w:t xml:space="preserve"> </w:t>
            </w:r>
            <w:r w:rsidR="005D423D">
              <w:rPr>
                <w:rFonts w:eastAsia="Times New Roman"/>
                <w:color w:val="000000"/>
                <w:szCs w:val="19"/>
                <w:lang w:val="en-US"/>
              </w:rPr>
              <w:t>taxable income</w:t>
            </w:r>
          </w:p>
        </w:tc>
      </w:tr>
      <w:tr w:rsidR="008F5BBC" w:rsidRPr="00F25DE6" w14:paraId="5AC519C1" w14:textId="168095D2" w:rsidTr="005E7BD6">
        <w:trPr>
          <w:trHeight w:val="1260"/>
        </w:trPr>
        <w:tc>
          <w:tcPr>
            <w:tcW w:w="1716" w:type="dxa"/>
            <w:tcBorders>
              <w:top w:val="nil"/>
              <w:left w:val="nil"/>
              <w:bottom w:val="double" w:sz="6" w:space="0" w:color="auto"/>
              <w:right w:val="nil"/>
            </w:tcBorders>
            <w:shd w:val="clear" w:color="auto" w:fill="auto"/>
            <w:noWrap/>
            <w:vAlign w:val="bottom"/>
            <w:hideMark/>
          </w:tcPr>
          <w:p w14:paraId="58D5B9A6" w14:textId="54A8C153" w:rsidR="008F5BBC" w:rsidRPr="00F06E77" w:rsidRDefault="008F5BBC" w:rsidP="00F06E77">
            <w:pPr>
              <w:spacing w:line="240" w:lineRule="auto"/>
              <w:rPr>
                <w:rFonts w:eastAsia="Times New Roman"/>
                <w:color w:val="000000"/>
                <w:szCs w:val="19"/>
                <w:lang w:val="en-US"/>
              </w:rPr>
            </w:pPr>
          </w:p>
        </w:tc>
        <w:tc>
          <w:tcPr>
            <w:tcW w:w="2977" w:type="dxa"/>
            <w:tcBorders>
              <w:top w:val="nil"/>
              <w:left w:val="nil"/>
              <w:bottom w:val="double" w:sz="6" w:space="0" w:color="auto"/>
              <w:right w:val="nil"/>
            </w:tcBorders>
            <w:shd w:val="clear" w:color="auto" w:fill="auto"/>
            <w:vAlign w:val="center"/>
          </w:tcPr>
          <w:p w14:paraId="1A3FF61D" w14:textId="690D6EA2" w:rsidR="008F5BBC" w:rsidRPr="000E2F6C" w:rsidRDefault="008F5BBC" w:rsidP="00DB328E">
            <w:pPr>
              <w:pStyle w:val="ListParagraph"/>
              <w:numPr>
                <w:ilvl w:val="0"/>
                <w:numId w:val="10"/>
              </w:numPr>
              <w:spacing w:line="240" w:lineRule="auto"/>
              <w:jc w:val="center"/>
              <w:rPr>
                <w:rFonts w:eastAsia="Times New Roman"/>
                <w:color w:val="000000"/>
                <w:szCs w:val="19"/>
                <w:lang w:val="en-US"/>
              </w:rPr>
            </w:pPr>
            <w:r>
              <w:rPr>
                <w:rFonts w:eastAsia="Times New Roman"/>
                <w:color w:val="000000"/>
                <w:szCs w:val="19"/>
                <w:lang w:val="en-US"/>
              </w:rPr>
              <w:t>Influence of n</w:t>
            </w:r>
            <w:r w:rsidRPr="000E2F6C">
              <w:rPr>
                <w:rFonts w:eastAsia="Times New Roman"/>
                <w:color w:val="000000"/>
                <w:szCs w:val="19"/>
                <w:lang w:val="en-US"/>
              </w:rPr>
              <w:t>on-taxed</w:t>
            </w:r>
          </w:p>
        </w:tc>
        <w:tc>
          <w:tcPr>
            <w:tcW w:w="2693" w:type="dxa"/>
            <w:tcBorders>
              <w:top w:val="nil"/>
              <w:left w:val="nil"/>
              <w:bottom w:val="double" w:sz="6" w:space="0" w:color="auto"/>
              <w:right w:val="nil"/>
            </w:tcBorders>
            <w:shd w:val="clear" w:color="auto" w:fill="auto"/>
            <w:vAlign w:val="center"/>
          </w:tcPr>
          <w:p w14:paraId="22D18417" w14:textId="5C1B7EC5" w:rsidR="008F5BBC" w:rsidRPr="00A4433C" w:rsidRDefault="007C2893" w:rsidP="00F06E77">
            <w:pPr>
              <w:spacing w:line="240" w:lineRule="auto"/>
              <w:jc w:val="center"/>
              <w:rPr>
                <w:rFonts w:eastAsia="Times New Roman"/>
                <w:color w:val="000000"/>
                <w:szCs w:val="19"/>
                <w:lang w:val="en-US"/>
              </w:rPr>
            </w:pPr>
            <w:r>
              <w:rPr>
                <w:rFonts w:eastAsia="Times New Roman"/>
                <w:color w:val="000000"/>
                <w:szCs w:val="19"/>
                <w:lang w:val="en-US"/>
              </w:rPr>
              <w:t>Time series of Gini</w:t>
            </w:r>
            <w:r w:rsidR="003E642F">
              <w:rPr>
                <w:rFonts w:eastAsia="Times New Roman"/>
                <w:color w:val="000000"/>
                <w:szCs w:val="19"/>
                <w:lang w:val="en-US"/>
              </w:rPr>
              <w:t xml:space="preserve"> </w:t>
            </w:r>
            <w:r w:rsidR="005D423D">
              <w:rPr>
                <w:rFonts w:eastAsia="Times New Roman"/>
                <w:color w:val="000000"/>
                <w:szCs w:val="19"/>
                <w:lang w:val="en-US"/>
              </w:rPr>
              <w:t>c</w:t>
            </w:r>
            <w:r>
              <w:rPr>
                <w:rFonts w:eastAsia="Times New Roman"/>
                <w:color w:val="000000"/>
                <w:szCs w:val="19"/>
                <w:lang w:val="en-US"/>
              </w:rPr>
              <w:t>oefficients (own calculation)</w:t>
            </w:r>
          </w:p>
        </w:tc>
        <w:tc>
          <w:tcPr>
            <w:tcW w:w="2204" w:type="dxa"/>
            <w:tcBorders>
              <w:top w:val="nil"/>
              <w:left w:val="nil"/>
              <w:bottom w:val="double" w:sz="6" w:space="0" w:color="auto"/>
              <w:right w:val="nil"/>
            </w:tcBorders>
            <w:vAlign w:val="center"/>
          </w:tcPr>
          <w:p w14:paraId="5E005FA5" w14:textId="4B5A2DC5" w:rsidR="008F5BBC" w:rsidRDefault="007C2893" w:rsidP="005E7BD6">
            <w:pPr>
              <w:spacing w:line="240" w:lineRule="auto"/>
              <w:jc w:val="center"/>
              <w:rPr>
                <w:rFonts w:eastAsia="Times New Roman"/>
                <w:color w:val="000000"/>
                <w:szCs w:val="19"/>
                <w:lang w:val="en-US"/>
              </w:rPr>
            </w:pPr>
            <w:r>
              <w:rPr>
                <w:rFonts w:eastAsia="Times New Roman"/>
                <w:color w:val="000000"/>
                <w:szCs w:val="19"/>
                <w:lang w:val="en-US"/>
              </w:rPr>
              <w:t xml:space="preserve">Aggregated FTA tax statistics – </w:t>
            </w:r>
            <w:r w:rsidR="00EA6430">
              <w:rPr>
                <w:rFonts w:eastAsia="Times New Roman"/>
                <w:color w:val="000000"/>
                <w:szCs w:val="19"/>
                <w:lang w:val="en-US"/>
              </w:rPr>
              <w:t xml:space="preserve">normal cases with and without non-taxed </w:t>
            </w:r>
            <w:r>
              <w:rPr>
                <w:rFonts w:eastAsia="Times New Roman"/>
                <w:color w:val="000000"/>
                <w:szCs w:val="19"/>
                <w:lang w:val="en-US"/>
              </w:rPr>
              <w:t>– taxable income</w:t>
            </w:r>
          </w:p>
        </w:tc>
      </w:tr>
    </w:tbl>
    <w:p w14:paraId="1EDD9F9E" w14:textId="77777777" w:rsidR="00F06E77" w:rsidRDefault="00F06E77" w:rsidP="00FD406E">
      <w:pPr>
        <w:rPr>
          <w:lang w:val="en-US"/>
        </w:rPr>
      </w:pPr>
    </w:p>
    <w:p w14:paraId="3E234B7C" w14:textId="77777777" w:rsidR="00154023" w:rsidRDefault="00154023" w:rsidP="00154023">
      <w:pPr>
        <w:pStyle w:val="Heading2"/>
        <w:rPr>
          <w:lang w:val="en-US"/>
        </w:rPr>
      </w:pPr>
      <w:bookmarkStart w:id="77" w:name="_Toc406505793"/>
      <w:r w:rsidRPr="00154023">
        <w:rPr>
          <w:lang w:val="en-US"/>
        </w:rPr>
        <w:t>Defining Economic resources</w:t>
      </w:r>
      <w:bookmarkEnd w:id="77"/>
    </w:p>
    <w:p w14:paraId="6B13BC32" w14:textId="6CD4DB2C" w:rsid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455C52">
        <w:rPr>
          <w:lang w:val="en-US"/>
        </w:rPr>
        <w:t>2.1</w:t>
      </w:r>
      <w:r w:rsidR="0088351B">
        <w:rPr>
          <w:lang w:val="en-US"/>
        </w:rPr>
        <w:fldChar w:fldCharType="end"/>
      </w:r>
      <w:r w:rsidRPr="00154023">
        <w:rPr>
          <w:lang w:val="en-US"/>
        </w:rPr>
        <w:t xml:space="preserve">, </w:t>
      </w:r>
      <w:r w:rsidR="002B218F">
        <w:rPr>
          <w:lang w:val="en-US"/>
        </w:rPr>
        <w:t xml:space="preserve">an analysis of inequalities in incomes should </w:t>
      </w:r>
      <w:r w:rsidRPr="00154023">
        <w:rPr>
          <w:lang w:val="en-US"/>
        </w:rPr>
        <w:t xml:space="preserve">look at </w:t>
      </w:r>
      <w:r w:rsidR="00384FDE">
        <w:rPr>
          <w:lang w:val="en-US"/>
        </w:rPr>
        <w:t xml:space="preserve">the three factors </w:t>
      </w:r>
      <w:r w:rsidRPr="00154023">
        <w:rPr>
          <w:lang w:val="en-US"/>
        </w:rPr>
        <w:t>income, wealth</w:t>
      </w:r>
      <w:r w:rsidR="00A04487">
        <w:rPr>
          <w:lang w:val="en-US"/>
        </w:rPr>
        <w:t xml:space="preserve"> and consumption simultaneously</w:t>
      </w:r>
      <w:r w:rsidR="003E642F">
        <w:rPr>
          <w:lang w:val="en-US"/>
        </w:rPr>
        <w:t>.</w:t>
      </w:r>
      <w:r w:rsidRPr="00154023">
        <w:rPr>
          <w:lang w:val="en-US"/>
        </w:rPr>
        <w:t xml:space="preserve"> But </w:t>
      </w:r>
      <w:r w:rsidR="0088351B">
        <w:rPr>
          <w:lang w:val="en-US"/>
        </w:rPr>
        <w:t xml:space="preserve">the </w:t>
      </w:r>
      <w:r w:rsidR="00341DAB">
        <w:rPr>
          <w:lang w:val="en-US"/>
        </w:rPr>
        <w:t xml:space="preserve">OECD </w:t>
      </w:r>
      <w:r w:rsidR="0088351B">
        <w:rPr>
          <w:lang w:val="en-US"/>
        </w:rPr>
        <w:t>(2013:13) also states</w:t>
      </w:r>
      <w:r w:rsidRPr="00154023">
        <w:rPr>
          <w:lang w:val="en-US"/>
        </w:rPr>
        <w:t>:”</w:t>
      </w:r>
      <w:r w:rsidR="000572D1">
        <w:rPr>
          <w:lang w:val="en-US"/>
        </w:rPr>
        <w:t xml:space="preserve"> </w:t>
      </w:r>
      <w:r w:rsidRPr="00154023">
        <w:rPr>
          <w:lang w:val="en-US"/>
        </w:rPr>
        <w:t>[...] integrated analysis at the household level has significant data requirements that go beyond the measurement efforts currently undertaken in most countries.</w:t>
      </w:r>
      <w:r w:rsidR="002B218F">
        <w:rPr>
          <w:lang w:val="en-US"/>
        </w:rPr>
        <w:t>”</w:t>
      </w:r>
      <w:r w:rsidRPr="00154023">
        <w:rPr>
          <w:lang w:val="en-US"/>
        </w:rPr>
        <w:t xml:space="preserve"> This last statement holds for Switzerland too, although the HBS study is strongly influenced by the recommendations of the Canberra group </w:t>
      </w:r>
      <w:r w:rsidRPr="00154023">
        <w:rPr>
          <w:lang w:val="en-US"/>
        </w:rPr>
        <w:lastRenderedPageBreak/>
        <w:t xml:space="preserve">handbook (United Nations, 2011), which </w:t>
      </w:r>
      <w:r w:rsidR="00DB1603">
        <w:rPr>
          <w:lang w:val="en-US"/>
        </w:rPr>
        <w:t xml:space="preserve">in turn is </w:t>
      </w:r>
      <w:r w:rsidRPr="00154023">
        <w:rPr>
          <w:lang w:val="en-US"/>
        </w:rPr>
        <w:t>part of the ICW framework</w:t>
      </w:r>
      <w:r w:rsidR="00A04487">
        <w:rPr>
          <w:lang w:val="en-US"/>
        </w:rPr>
        <w:t xml:space="preserve"> of the </w:t>
      </w:r>
      <w:r w:rsidR="00E43303">
        <w:rPr>
          <w:lang w:val="en-US"/>
        </w:rPr>
        <w:t>OECD</w:t>
      </w:r>
      <w:r w:rsidRPr="00154023">
        <w:rPr>
          <w:lang w:val="en-US"/>
        </w:rPr>
        <w:t xml:space="preserve">. </w:t>
      </w:r>
      <w:proofErr w:type="gramStart"/>
      <w:r w:rsidR="008004AC">
        <w:rPr>
          <w:lang w:val="en-US"/>
        </w:rPr>
        <w:t xml:space="preserve">Although </w:t>
      </w:r>
      <w:r w:rsidR="008E67B1">
        <w:rPr>
          <w:lang w:val="en-US"/>
        </w:rPr>
        <w:t xml:space="preserve"> the</w:t>
      </w:r>
      <w:proofErr w:type="gramEnd"/>
      <w:r w:rsidRPr="00154023">
        <w:rPr>
          <w:lang w:val="en-US"/>
        </w:rPr>
        <w:t xml:space="preserve"> FTA publishes </w:t>
      </w:r>
      <w:r w:rsidR="00123364">
        <w:rPr>
          <w:lang w:val="en-US"/>
        </w:rPr>
        <w:t xml:space="preserve">statistics on income, </w:t>
      </w:r>
      <w:r w:rsidRPr="00154023">
        <w:rPr>
          <w:lang w:val="en-US"/>
        </w:rPr>
        <w:t>wealth</w:t>
      </w:r>
      <w:r w:rsidR="00123364">
        <w:rPr>
          <w:lang w:val="en-US"/>
        </w:rPr>
        <w:t xml:space="preserve"> and federal taxes</w:t>
      </w:r>
      <w:r w:rsidR="008004AC">
        <w:rPr>
          <w:lang w:val="en-US"/>
        </w:rPr>
        <w:t xml:space="preserve">, </w:t>
      </w:r>
      <w:r w:rsidRPr="00154023">
        <w:rPr>
          <w:lang w:val="en-US"/>
        </w:rPr>
        <w:t xml:space="preserve">it is not possible to analyze the joint distribution on the </w:t>
      </w:r>
      <w:r w:rsidR="00123364">
        <w:rPr>
          <w:lang w:val="en-US"/>
        </w:rPr>
        <w:t>micro</w:t>
      </w:r>
      <w:r w:rsidRPr="00154023">
        <w:rPr>
          <w:lang w:val="en-US"/>
        </w:rPr>
        <w:t xml:space="preserve"> level. </w:t>
      </w:r>
      <w:r w:rsidR="00097EC8">
        <w:rPr>
          <w:lang w:val="en-US"/>
        </w:rPr>
        <w:t>In addition,</w:t>
      </w:r>
      <w:r w:rsidR="00097EC8" w:rsidRPr="00154023">
        <w:rPr>
          <w:lang w:val="en-US"/>
        </w:rPr>
        <w:t xml:space="preserve"> </w:t>
      </w:r>
      <w:r w:rsidRPr="00154023">
        <w:rPr>
          <w:lang w:val="en-US"/>
        </w:rPr>
        <w:t xml:space="preserve">measures </w:t>
      </w:r>
      <w:r w:rsidR="009E3507">
        <w:rPr>
          <w:lang w:val="en-US"/>
        </w:rPr>
        <w:t>on</w:t>
      </w:r>
      <w:r w:rsidRPr="00154023">
        <w:rPr>
          <w:lang w:val="en-US"/>
        </w:rPr>
        <w:t xml:space="preserve"> consumption are missing in tax data</w:t>
      </w:r>
      <w:r w:rsidR="009E3507">
        <w:rPr>
          <w:lang w:val="en-US"/>
        </w:rPr>
        <w:t>. B</w:t>
      </w:r>
      <w:r w:rsidR="00AD73C6">
        <w:rPr>
          <w:lang w:val="en-US"/>
        </w:rPr>
        <w:t xml:space="preserve">ut we can </w:t>
      </w:r>
      <w:r w:rsidR="00C81B23">
        <w:rPr>
          <w:lang w:val="en-US"/>
        </w:rPr>
        <w:t>analyze</w:t>
      </w:r>
      <w:r w:rsidR="00AD73C6">
        <w:rPr>
          <w:lang w:val="en-US"/>
        </w:rPr>
        <w:t xml:space="preserve"> how the assessment of income inequality is affected by </w:t>
      </w:r>
      <w:r w:rsidR="004957F7">
        <w:rPr>
          <w:lang w:val="en-US"/>
        </w:rPr>
        <w:t xml:space="preserve">using </w:t>
      </w:r>
      <w:r w:rsidR="00AD73C6">
        <w:rPr>
          <w:lang w:val="en-US"/>
        </w:rPr>
        <w:t xml:space="preserve">different income definitions </w:t>
      </w:r>
      <w:r w:rsidR="004957F7">
        <w:rPr>
          <w:lang w:val="en-US"/>
        </w:rPr>
        <w:t xml:space="preserve">that are present within </w:t>
      </w:r>
      <w:r w:rsidR="00630CC8">
        <w:rPr>
          <w:lang w:val="en-US"/>
        </w:rPr>
        <w:t xml:space="preserve">the FTA </w:t>
      </w:r>
      <w:r w:rsidR="004957F7">
        <w:rPr>
          <w:lang w:val="en-US"/>
        </w:rPr>
        <w:t xml:space="preserve">tax data </w:t>
      </w:r>
      <w:r w:rsidR="00AD73C6">
        <w:rPr>
          <w:lang w:val="en-US"/>
        </w:rPr>
        <w:t>(</w:t>
      </w:r>
      <w:r w:rsidR="00AD73C6">
        <w:rPr>
          <w:lang w:val="en-US"/>
        </w:rPr>
        <w:fldChar w:fldCharType="begin"/>
      </w:r>
      <w:r w:rsidR="00AD73C6">
        <w:rPr>
          <w:lang w:val="en-US"/>
        </w:rPr>
        <w:instrText xml:space="preserve"> REF _Ref404961105 \n \h </w:instrText>
      </w:r>
      <w:r w:rsidR="00AD73C6">
        <w:rPr>
          <w:lang w:val="en-US"/>
        </w:rPr>
      </w:r>
      <w:r w:rsidR="00AD73C6">
        <w:rPr>
          <w:lang w:val="en-US"/>
        </w:rPr>
        <w:fldChar w:fldCharType="separate"/>
      </w:r>
      <w:r w:rsidR="00455C52">
        <w:rPr>
          <w:lang w:val="en-US"/>
        </w:rPr>
        <w:t>5.1.1</w:t>
      </w:r>
      <w:r w:rsidR="00AD73C6">
        <w:rPr>
          <w:lang w:val="en-US"/>
        </w:rPr>
        <w:fldChar w:fldCharType="end"/>
      </w:r>
      <w:r w:rsidR="00AD73C6">
        <w:rPr>
          <w:lang w:val="en-US"/>
        </w:rPr>
        <w:t>)</w:t>
      </w:r>
      <w:r w:rsidR="004957F7">
        <w:rPr>
          <w:lang w:val="en-US"/>
        </w:rPr>
        <w:t xml:space="preserve">. Furthermore we </w:t>
      </w:r>
      <w:r w:rsidR="004F0BEB">
        <w:rPr>
          <w:lang w:val="en-US"/>
        </w:rPr>
        <w:t xml:space="preserve">evaluate the impact of using </w:t>
      </w:r>
      <w:r w:rsidR="00123364">
        <w:rPr>
          <w:lang w:val="en-US"/>
        </w:rPr>
        <w:t xml:space="preserve">an </w:t>
      </w:r>
      <w:r w:rsidR="004F0BEB">
        <w:rPr>
          <w:lang w:val="en-US"/>
        </w:rPr>
        <w:t>equ</w:t>
      </w:r>
      <w:r w:rsidR="00123364">
        <w:rPr>
          <w:lang w:val="en-US"/>
        </w:rPr>
        <w:t>ivalence scale</w:t>
      </w:r>
      <w:r w:rsidR="00733867">
        <w:rPr>
          <w:lang w:val="en-US"/>
        </w:rPr>
        <w:t xml:space="preserve"> </w:t>
      </w:r>
      <w:r w:rsidR="00123364">
        <w:rPr>
          <w:lang w:val="en-US"/>
        </w:rPr>
        <w:t>tailored to tax data</w:t>
      </w:r>
      <w:r w:rsidR="003E642F">
        <w:rPr>
          <w:lang w:val="en-US"/>
        </w:rPr>
        <w:t xml:space="preserve"> </w:t>
      </w:r>
      <w:r w:rsidR="00AD73C6">
        <w:rPr>
          <w:lang w:val="en-US"/>
        </w:rPr>
        <w:t>(</w:t>
      </w:r>
      <w:r w:rsidR="00AD73C6">
        <w:rPr>
          <w:lang w:val="en-US"/>
        </w:rPr>
        <w:fldChar w:fldCharType="begin"/>
      </w:r>
      <w:r w:rsidR="00AD73C6">
        <w:rPr>
          <w:lang w:val="en-US"/>
        </w:rPr>
        <w:instrText xml:space="preserve"> REF _Ref404961181 \n \h </w:instrText>
      </w:r>
      <w:r w:rsidR="00AD73C6">
        <w:rPr>
          <w:lang w:val="en-US"/>
        </w:rPr>
      </w:r>
      <w:r w:rsidR="00AD73C6">
        <w:rPr>
          <w:lang w:val="en-US"/>
        </w:rPr>
        <w:fldChar w:fldCharType="separate"/>
      </w:r>
      <w:r w:rsidR="00455C52">
        <w:rPr>
          <w:lang w:val="en-US"/>
        </w:rPr>
        <w:t>5.1.2</w:t>
      </w:r>
      <w:r w:rsidR="00AD73C6">
        <w:rPr>
          <w:lang w:val="en-US"/>
        </w:rPr>
        <w:fldChar w:fldCharType="end"/>
      </w:r>
      <w:r w:rsidR="00AD73C6">
        <w:rPr>
          <w:lang w:val="en-US"/>
        </w:rPr>
        <w:t>).</w:t>
      </w:r>
    </w:p>
    <w:p w14:paraId="732D748B" w14:textId="77777777" w:rsidR="0040615D" w:rsidRDefault="0040615D" w:rsidP="00154023">
      <w:pPr>
        <w:rPr>
          <w:lang w:val="en-US"/>
        </w:rPr>
      </w:pPr>
    </w:p>
    <w:p w14:paraId="61BFF483" w14:textId="721424B8" w:rsidR="0040615D" w:rsidRPr="00236B84" w:rsidRDefault="0040615D" w:rsidP="00236B84">
      <w:pPr>
        <w:pStyle w:val="Heading3"/>
        <w:rPr>
          <w:i/>
          <w:lang w:val="en-US"/>
        </w:rPr>
      </w:pPr>
      <w:bookmarkStart w:id="78" w:name="_Ref404961105"/>
      <w:bookmarkStart w:id="79" w:name="_Toc406505794"/>
      <w:r>
        <w:rPr>
          <w:i/>
          <w:lang w:val="en-US"/>
        </w:rPr>
        <w:t>Income definitions within tax data</w:t>
      </w:r>
      <w:bookmarkEnd w:id="78"/>
      <w:bookmarkEnd w:id="79"/>
    </w:p>
    <w:p w14:paraId="618EAC4B" w14:textId="6651542E"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733867">
        <w:rPr>
          <w:lang w:val="en-US"/>
        </w:rPr>
        <w:t>s</w:t>
      </w:r>
      <w:r w:rsidR="00154023" w:rsidRPr="00154023">
        <w:rPr>
          <w:lang w:val="en-US"/>
        </w:rPr>
        <w:t xml:space="preserve"> reported </w:t>
      </w:r>
      <w:r w:rsidR="008913B8">
        <w:rPr>
          <w:lang w:val="en-US"/>
        </w:rPr>
        <w:t>in</w:t>
      </w:r>
      <w:r w:rsidR="008913B8" w:rsidRPr="00154023">
        <w:rPr>
          <w:lang w:val="en-US"/>
        </w:rPr>
        <w:t xml:space="preserve"> </w:t>
      </w:r>
      <w:r w:rsidR="00154023" w:rsidRPr="00154023">
        <w:rPr>
          <w:lang w:val="en-US"/>
        </w:rPr>
        <w:t xml:space="preserve">tax statistics </w:t>
      </w:r>
      <w:r w:rsidR="00D21FD5">
        <w:rPr>
          <w:lang w:val="en-US"/>
        </w:rPr>
        <w:t>are tax measures</w:t>
      </w:r>
      <w:r w:rsidR="00190B1B">
        <w:rPr>
          <w:lang w:val="en-US"/>
        </w:rPr>
        <w:t>. To assess the effect of income definition we get three income measures:</w:t>
      </w:r>
    </w:p>
    <w:p w14:paraId="3974AFB5" w14:textId="1BE26F78" w:rsidR="00190B1B" w:rsidRDefault="00190B1B" w:rsidP="004F0BEB">
      <w:pPr>
        <w:pStyle w:val="ListParagraph"/>
        <w:numPr>
          <w:ilvl w:val="0"/>
          <w:numId w:val="8"/>
        </w:numPr>
        <w:rPr>
          <w:lang w:val="en-US"/>
        </w:rPr>
      </w:pPr>
      <w:r w:rsidRPr="000C5A90">
        <w:rPr>
          <w:i/>
          <w:lang w:val="en-US"/>
        </w:rPr>
        <w:t>Net income:</w:t>
      </w:r>
      <w:r>
        <w:rPr>
          <w:lang w:val="en-US"/>
        </w:rPr>
        <w:t xml:space="preserve"> total income (earnings, income from property and current transfers received) minus some deductions</w:t>
      </w:r>
      <w:r w:rsidR="005F4AC2">
        <w:rPr>
          <w:lang w:val="en-US"/>
        </w:rPr>
        <w:t>.</w:t>
      </w:r>
      <w:r>
        <w:rPr>
          <w:rStyle w:val="FootnoteReference"/>
          <w:lang w:val="en-US"/>
        </w:rPr>
        <w:footnoteReference w:id="6"/>
      </w:r>
      <w:r>
        <w:rPr>
          <w:lang w:val="en-US"/>
        </w:rPr>
        <w:t xml:space="preserve"> </w:t>
      </w:r>
    </w:p>
    <w:p w14:paraId="4C859343" w14:textId="65B19549" w:rsidR="00190B1B" w:rsidRPr="000C5A90" w:rsidRDefault="00190B1B" w:rsidP="004F0BEB">
      <w:pPr>
        <w:pStyle w:val="ListParagraph"/>
        <w:numPr>
          <w:ilvl w:val="0"/>
          <w:numId w:val="8"/>
        </w:numPr>
        <w:rPr>
          <w:i/>
          <w:lang w:val="en-US"/>
        </w:rPr>
      </w:pPr>
      <w:r w:rsidRPr="000C5A90">
        <w:rPr>
          <w:i/>
          <w:lang w:val="en-US"/>
        </w:rPr>
        <w:t>Taxable income</w:t>
      </w:r>
      <w:r>
        <w:rPr>
          <w:i/>
          <w:lang w:val="en-US"/>
        </w:rPr>
        <w:t xml:space="preserve">: </w:t>
      </w:r>
      <w:r>
        <w:rPr>
          <w:lang w:val="en-US"/>
        </w:rPr>
        <w:t>net income minus social deductions</w:t>
      </w:r>
      <w:r w:rsidR="005F4AC2">
        <w:rPr>
          <w:lang w:val="en-US"/>
        </w:rPr>
        <w:t>.</w:t>
      </w:r>
      <w:r>
        <w:rPr>
          <w:rStyle w:val="FootnoteReference"/>
          <w:lang w:val="en-US"/>
        </w:rPr>
        <w:footnoteReference w:id="7"/>
      </w:r>
    </w:p>
    <w:p w14:paraId="3B6F4962" w14:textId="0D9049DB" w:rsidR="00190B1B" w:rsidRPr="000C5A90" w:rsidRDefault="00190B1B" w:rsidP="004F0BEB">
      <w:pPr>
        <w:pStyle w:val="ListParagraph"/>
        <w:numPr>
          <w:ilvl w:val="0"/>
          <w:numId w:val="8"/>
        </w:numPr>
        <w:rPr>
          <w:i/>
          <w:lang w:val="en-US"/>
        </w:rPr>
      </w:pPr>
      <w:r w:rsidRPr="000C5A90">
        <w:rPr>
          <w:i/>
          <w:lang w:val="en-US"/>
        </w:rPr>
        <w:t>Taxable income after federal tax</w:t>
      </w:r>
      <w:r w:rsidR="00263882">
        <w:rPr>
          <w:i/>
          <w:lang w:val="en-US"/>
        </w:rPr>
        <w:t>es</w:t>
      </w:r>
      <w:r>
        <w:rPr>
          <w:i/>
          <w:lang w:val="en-US"/>
        </w:rPr>
        <w:t xml:space="preserve">: </w:t>
      </w:r>
      <w:r w:rsidR="008F5F43">
        <w:rPr>
          <w:lang w:val="en-US"/>
        </w:rPr>
        <w:t>By taking account of</w:t>
      </w:r>
      <w:r w:rsidR="008F5F43" w:rsidRPr="00154023">
        <w:rPr>
          <w:lang w:val="en-US"/>
        </w:rPr>
        <w:t xml:space="preserve"> </w:t>
      </w:r>
      <w:r w:rsidR="00630CC8" w:rsidRPr="00154023">
        <w:rPr>
          <w:lang w:val="en-US"/>
        </w:rPr>
        <w:t>the reported federal taxes</w:t>
      </w:r>
      <w:r w:rsidR="00630CC8">
        <w:rPr>
          <w:lang w:val="en-US"/>
        </w:rPr>
        <w:t xml:space="preserve"> per taxable income bracket</w:t>
      </w:r>
      <w:r w:rsidR="00630CC8" w:rsidRPr="00154023">
        <w:rPr>
          <w:lang w:val="en-US"/>
        </w:rPr>
        <w:t xml:space="preserve">, </w:t>
      </w:r>
      <w:r w:rsidR="00630CC8">
        <w:rPr>
          <w:lang w:val="en-US"/>
        </w:rPr>
        <w:t xml:space="preserve">we can construct </w:t>
      </w:r>
      <w:r w:rsidR="00123364">
        <w:rPr>
          <w:lang w:val="en-US"/>
        </w:rPr>
        <w:t xml:space="preserve">an income measure </w:t>
      </w:r>
      <w:r w:rsidR="008F5F43">
        <w:rPr>
          <w:lang w:val="en-US"/>
        </w:rPr>
        <w:t xml:space="preserve">which is a kind </w:t>
      </w:r>
      <w:r w:rsidR="00630CC8">
        <w:rPr>
          <w:lang w:val="en-US"/>
        </w:rPr>
        <w:t>of pseudo disposable income</w:t>
      </w:r>
      <w:r w:rsidR="005F4AC2">
        <w:rPr>
          <w:lang w:val="en-US"/>
        </w:rPr>
        <w:t>.</w:t>
      </w:r>
      <w:r>
        <w:rPr>
          <w:rStyle w:val="FootnoteReference"/>
          <w:lang w:val="en-US"/>
        </w:rPr>
        <w:footnoteReference w:id="8"/>
      </w:r>
      <w:r>
        <w:rPr>
          <w:lang w:val="en-US"/>
        </w:rPr>
        <w:t xml:space="preserve"> </w:t>
      </w:r>
    </w:p>
    <w:p w14:paraId="375EF87D" w14:textId="77777777" w:rsidR="00190B1B" w:rsidRDefault="00190B1B" w:rsidP="00154023">
      <w:pPr>
        <w:rPr>
          <w:lang w:val="en-US"/>
        </w:rPr>
      </w:pPr>
    </w:p>
    <w:p w14:paraId="516F9C9D" w14:textId="59768A23" w:rsidR="00263882" w:rsidRDefault="00190B1B" w:rsidP="008C2F1A">
      <w:pPr>
        <w:rPr>
          <w:lang w:val="en-US"/>
        </w:rPr>
      </w:pPr>
      <w:r>
        <w:rPr>
          <w:lang w:val="en-US"/>
        </w:rPr>
        <w:t xml:space="preserve">These tax measures </w:t>
      </w:r>
      <w:r w:rsidR="00793E35">
        <w:rPr>
          <w:lang w:val="en-US"/>
        </w:rPr>
        <w:t xml:space="preserve">do not </w:t>
      </w:r>
      <w:r>
        <w:rPr>
          <w:lang w:val="en-US"/>
        </w:rPr>
        <w:t xml:space="preserve">correspond directly </w:t>
      </w:r>
      <w:r w:rsidR="00793E35">
        <w:rPr>
          <w:lang w:val="en-US"/>
        </w:rPr>
        <w:t xml:space="preserve">with </w:t>
      </w:r>
      <w:r>
        <w:rPr>
          <w:lang w:val="en-US"/>
        </w:rPr>
        <w:t>theoretical</w:t>
      </w:r>
      <w:r w:rsidR="00733867">
        <w:rPr>
          <w:lang w:val="en-US"/>
        </w:rPr>
        <w:t>ly</w:t>
      </w:r>
      <w:r>
        <w:rPr>
          <w:lang w:val="en-US"/>
        </w:rPr>
        <w:t xml:space="preserve"> defined measures like primary income (before redistribution) or disposable income (after redistribution). </w:t>
      </w:r>
      <w:r w:rsidR="00793E35">
        <w:rPr>
          <w:lang w:val="en-US"/>
        </w:rPr>
        <w:t>Rather, they are</w:t>
      </w:r>
      <w:r>
        <w:rPr>
          <w:lang w:val="en-US"/>
        </w:rPr>
        <w:t xml:space="preserve"> situated between the pole</w:t>
      </w:r>
      <w:r w:rsidR="00630CC8">
        <w:rPr>
          <w:lang w:val="en-US"/>
        </w:rPr>
        <w:t>s</w:t>
      </w:r>
      <w:r>
        <w:rPr>
          <w:lang w:val="en-US"/>
        </w:rPr>
        <w:t xml:space="preserve"> of market outcome (primary income) and income left for consume (disposable income) (see </w:t>
      </w:r>
      <w:r w:rsidR="009E3507">
        <w:rPr>
          <w:lang w:val="en-US"/>
        </w:rPr>
        <w:t xml:space="preserve">also </w:t>
      </w:r>
      <w:r w:rsidR="00DD5282">
        <w:rPr>
          <w:lang w:val="en-US"/>
        </w:rPr>
        <w:fldChar w:fldCharType="begin"/>
      </w:r>
      <w:r w:rsidR="00DD5282">
        <w:rPr>
          <w:lang w:val="en-US"/>
        </w:rPr>
        <w:instrText xml:space="preserve"> REF _Ref406511993 \h  \* MERGEFORMAT </w:instrText>
      </w:r>
      <w:r w:rsidR="00DD5282">
        <w:rPr>
          <w:lang w:val="en-US"/>
        </w:rPr>
      </w:r>
      <w:r w:rsidR="00DD5282">
        <w:rPr>
          <w:lang w:val="en-US"/>
        </w:rPr>
        <w:fldChar w:fldCharType="separate"/>
      </w:r>
      <w:r w:rsidR="00DD5282" w:rsidRPr="00DD5282">
        <w:rPr>
          <w:lang w:val="en-US"/>
        </w:rPr>
        <w:t>Figure 1</w:t>
      </w:r>
      <w:r w:rsidR="00DD5282">
        <w:rPr>
          <w:lang w:val="en-US"/>
        </w:rPr>
        <w:fldChar w:fldCharType="end"/>
      </w:r>
      <w:r w:rsidR="005B4A5D">
        <w:rPr>
          <w:lang w:val="en-US"/>
        </w:rPr>
        <w:t xml:space="preserve"> on page </w:t>
      </w:r>
      <w:r w:rsidR="00DD5282">
        <w:rPr>
          <w:lang w:val="en-US"/>
        </w:rPr>
        <w:fldChar w:fldCharType="begin"/>
      </w:r>
      <w:r w:rsidR="00DD5282">
        <w:rPr>
          <w:lang w:val="en-US"/>
        </w:rPr>
        <w:instrText xml:space="preserve"> PAGEREF _Ref406512023 \h </w:instrText>
      </w:r>
      <w:r w:rsidR="00DD5282">
        <w:rPr>
          <w:lang w:val="en-US"/>
        </w:rPr>
      </w:r>
      <w:r w:rsidR="00DD5282">
        <w:rPr>
          <w:lang w:val="en-US"/>
        </w:rPr>
        <w:fldChar w:fldCharType="separate"/>
      </w:r>
      <w:r w:rsidR="00DD5282">
        <w:rPr>
          <w:noProof/>
          <w:lang w:val="en-US"/>
        </w:rPr>
        <w:t>5</w:t>
      </w:r>
      <w:r w:rsidR="00DD5282">
        <w:rPr>
          <w:lang w:val="en-US"/>
        </w:rPr>
        <w:fldChar w:fldCharType="end"/>
      </w:r>
      <w:r>
        <w:rPr>
          <w:lang w:val="en-US"/>
        </w:rPr>
        <w:t xml:space="preserve">). </w:t>
      </w:r>
      <w:r w:rsidR="00263882">
        <w:rPr>
          <w:lang w:val="en-US"/>
        </w:rPr>
        <w:t>The</w:t>
      </w:r>
      <w:r>
        <w:rPr>
          <w:lang w:val="en-US"/>
        </w:rPr>
        <w:t xml:space="preserve"> </w:t>
      </w:r>
      <w:r w:rsidR="00263882">
        <w:rPr>
          <w:lang w:val="en-US"/>
        </w:rPr>
        <w:t>measure closest to primary income is net income</w:t>
      </w:r>
      <w:r w:rsidR="002D573D">
        <w:rPr>
          <w:lang w:val="en-US"/>
        </w:rPr>
        <w:t>.</w:t>
      </w:r>
      <w:r w:rsidR="003E642F">
        <w:rPr>
          <w:lang w:val="en-US"/>
        </w:rPr>
        <w:t xml:space="preserve"> </w:t>
      </w:r>
      <w:r w:rsidR="00263882">
        <w:rPr>
          <w:lang w:val="en-US"/>
        </w:rPr>
        <w:t>The measure closest to disposable income is taxable income after federal taxes.</w:t>
      </w:r>
    </w:p>
    <w:p w14:paraId="41D81EA2" w14:textId="77777777" w:rsidR="00263882" w:rsidRDefault="00263882" w:rsidP="008C2F1A">
      <w:pPr>
        <w:rPr>
          <w:lang w:val="en-US"/>
        </w:rPr>
      </w:pPr>
    </w:p>
    <w:p w14:paraId="6DE85308" w14:textId="3A3DDD2A" w:rsidR="003F51DE" w:rsidRDefault="008913B8" w:rsidP="00154023">
      <w:pPr>
        <w:rPr>
          <w:lang w:val="en-US"/>
        </w:rPr>
      </w:pPr>
      <w:r>
        <w:rPr>
          <w:lang w:val="en-US"/>
        </w:rPr>
        <w:t>Using these</w:t>
      </w:r>
      <w:r w:rsidR="003B2B0A" w:rsidRPr="003B2B0A">
        <w:rPr>
          <w:lang w:val="en-US"/>
        </w:rPr>
        <w:t xml:space="preserve"> three </w:t>
      </w:r>
      <w:r>
        <w:rPr>
          <w:lang w:val="en-US"/>
        </w:rPr>
        <w:t xml:space="preserve">income </w:t>
      </w:r>
      <w:r w:rsidR="003B2B0A" w:rsidRPr="003B2B0A">
        <w:rPr>
          <w:lang w:val="en-US"/>
        </w:rPr>
        <w:t>definitions we calculate Gini</w:t>
      </w:r>
      <w:r w:rsidR="00E43303">
        <w:rPr>
          <w:lang w:val="en-US"/>
        </w:rPr>
        <w:t xml:space="preserve"> </w:t>
      </w:r>
      <w:r w:rsidR="003B2B0A" w:rsidRPr="003B2B0A">
        <w:rPr>
          <w:lang w:val="en-US"/>
        </w:rPr>
        <w:t>coefficients.</w:t>
      </w:r>
      <w:r>
        <w:rPr>
          <w:lang w:val="en-US"/>
        </w:rPr>
        <w:t xml:space="preserve"> As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00974BB1">
        <w:rPr>
          <w:lang w:val="en-US"/>
        </w:rPr>
        <w:t xml:space="preserve"> shows</w:t>
      </w:r>
      <w:r>
        <w:rPr>
          <w:lang w:val="en-US"/>
        </w:rPr>
        <w:t>, these three time series cover different time periods</w:t>
      </w:r>
      <w:r w:rsidR="00A34170">
        <w:rPr>
          <w:lang w:val="en-US"/>
        </w:rPr>
        <w:t xml:space="preserve">, depending on </w:t>
      </w:r>
      <w:r w:rsidR="00123364">
        <w:rPr>
          <w:lang w:val="en-US"/>
        </w:rPr>
        <w:t>the</w:t>
      </w:r>
      <w:r w:rsidR="00A34170">
        <w:rPr>
          <w:lang w:val="en-US"/>
        </w:rPr>
        <w:t xml:space="preserve"> reported </w:t>
      </w:r>
      <w:r w:rsidR="00123364">
        <w:rPr>
          <w:lang w:val="en-US"/>
        </w:rPr>
        <w:t xml:space="preserve">information </w:t>
      </w:r>
      <w:r w:rsidR="00A34170">
        <w:rPr>
          <w:lang w:val="en-US"/>
        </w:rPr>
        <w:t xml:space="preserve">by the FTA. </w:t>
      </w:r>
      <w:r w:rsidR="009E3507">
        <w:rPr>
          <w:lang w:val="en-US"/>
        </w:rPr>
        <w:t>A l</w:t>
      </w:r>
      <w:r w:rsidR="00783DA9">
        <w:rPr>
          <w:lang w:val="en-US"/>
        </w:rPr>
        <w:t>ong</w:t>
      </w:r>
      <w:r w:rsidR="009E3507">
        <w:rPr>
          <w:lang w:val="en-US"/>
        </w:rPr>
        <w:t xml:space="preserve"> time period</w:t>
      </w:r>
      <w:r>
        <w:rPr>
          <w:lang w:val="en-US"/>
        </w:rPr>
        <w:t xml:space="preserve"> </w:t>
      </w:r>
      <w:r w:rsidR="009E3507">
        <w:rPr>
          <w:lang w:val="en-US"/>
        </w:rPr>
        <w:t xml:space="preserve">is covered </w:t>
      </w:r>
      <w:r>
        <w:rPr>
          <w:lang w:val="en-US"/>
        </w:rPr>
        <w:t xml:space="preserve">with taxable income </w:t>
      </w:r>
      <w:r w:rsidR="0067054D">
        <w:rPr>
          <w:lang w:val="en-US"/>
        </w:rPr>
        <w:t xml:space="preserve">and taxable income after federal taxes </w:t>
      </w:r>
      <w:r>
        <w:rPr>
          <w:lang w:val="en-US"/>
        </w:rPr>
        <w:t xml:space="preserve">(from </w:t>
      </w:r>
      <w:r w:rsidR="00616B27">
        <w:rPr>
          <w:lang w:val="en-US"/>
        </w:rPr>
        <w:t>1945</w:t>
      </w:r>
      <w:r>
        <w:rPr>
          <w:lang w:val="en-US"/>
        </w:rPr>
        <w:t xml:space="preserve"> to 201</w:t>
      </w:r>
      <w:r w:rsidR="00A34170">
        <w:rPr>
          <w:lang w:val="en-US"/>
        </w:rPr>
        <w:t>1</w:t>
      </w:r>
      <w:r>
        <w:rPr>
          <w:lang w:val="en-US"/>
        </w:rPr>
        <w:t>).</w:t>
      </w:r>
      <w:r w:rsidR="0067054D">
        <w:rPr>
          <w:lang w:val="en-US"/>
        </w:rPr>
        <w:t xml:space="preserve"> Information on net income only </w:t>
      </w:r>
      <w:r w:rsidR="00783DA9">
        <w:rPr>
          <w:lang w:val="en-US"/>
        </w:rPr>
        <w:t>reaches until 1981/1982 resulting in a shorter time series. T</w:t>
      </w:r>
      <w:r w:rsidR="003B2B0A" w:rsidRPr="003B2B0A">
        <w:rPr>
          <w:lang w:val="en-US"/>
        </w:rPr>
        <w:t>he development for the three defined measures of income is quite parallel except for the 1980s. In this time period the Gini</w:t>
      </w:r>
      <w:r w:rsidR="00402579">
        <w:rPr>
          <w:lang w:val="en-US"/>
        </w:rPr>
        <w:t xml:space="preserve"> </w:t>
      </w:r>
      <w:r w:rsidR="003B2B0A" w:rsidRPr="003B2B0A">
        <w:rPr>
          <w:lang w:val="en-US"/>
        </w:rPr>
        <w:t xml:space="preserve">coefficient for net income veers. This </w:t>
      </w:r>
      <w:r w:rsidR="00FF2264">
        <w:rPr>
          <w:lang w:val="en-US"/>
        </w:rPr>
        <w:t>is because of</w:t>
      </w:r>
      <w:r w:rsidR="003B2B0A" w:rsidRPr="003B2B0A">
        <w:rPr>
          <w:lang w:val="en-US"/>
        </w:rPr>
        <w:t xml:space="preserve"> a change in regulations of deductions and shows that</w:t>
      </w:r>
      <w:r w:rsidR="00FF2264">
        <w:rPr>
          <w:lang w:val="en-US"/>
        </w:rPr>
        <w:t xml:space="preserve"> data over time need to be interpreted carefully</w:t>
      </w:r>
      <w:r w:rsidR="003B2B0A" w:rsidRPr="003B2B0A">
        <w:rPr>
          <w:lang w:val="en-US"/>
        </w:rPr>
        <w:t>, because changes in taxation or regulation systems can affect the outcome. In general</w:t>
      </w:r>
      <w:r w:rsidR="00415AD7">
        <w:rPr>
          <w:lang w:val="en-US"/>
        </w:rPr>
        <w:t>,</w:t>
      </w:r>
      <w:r w:rsidR="003B2B0A" w:rsidRPr="003B2B0A">
        <w:rPr>
          <w:lang w:val="en-US"/>
        </w:rPr>
        <w:t xml:space="preserve"> inequality assessed with taxable income is higher than inequality assessed with net income or taxable income after federal taxes. </w:t>
      </w:r>
      <w:r w:rsidR="007B5DDD">
        <w:rPr>
          <w:lang w:val="en-US"/>
        </w:rPr>
        <w:t>This</w:t>
      </w:r>
      <w:r w:rsidR="003B2B0A" w:rsidRPr="003B2B0A">
        <w:rPr>
          <w:lang w:val="en-US"/>
        </w:rPr>
        <w:t xml:space="preserve"> is not </w:t>
      </w:r>
      <w:r w:rsidR="007B5DDD" w:rsidRPr="003B2B0A">
        <w:rPr>
          <w:lang w:val="en-US"/>
        </w:rPr>
        <w:t>surprising</w:t>
      </w:r>
      <w:r w:rsidR="00415AD7">
        <w:rPr>
          <w:lang w:val="en-US"/>
        </w:rPr>
        <w:t>:</w:t>
      </w:r>
      <w:r w:rsidR="007B5DDD">
        <w:rPr>
          <w:lang w:val="en-US"/>
        </w:rPr>
        <w:t xml:space="preserve"> </w:t>
      </w:r>
      <w:r w:rsidR="009E3507">
        <w:rPr>
          <w:lang w:val="en-US"/>
        </w:rPr>
        <w:t>Federal</w:t>
      </w:r>
      <w:r w:rsidR="009E3507" w:rsidRPr="003B2B0A">
        <w:rPr>
          <w:lang w:val="en-US"/>
        </w:rPr>
        <w:t xml:space="preserve"> taxes reduce</w:t>
      </w:r>
      <w:r w:rsidR="003B2B0A" w:rsidRPr="003B2B0A">
        <w:rPr>
          <w:lang w:val="en-US"/>
        </w:rPr>
        <w:t xml:space="preserve"> inequality slightly because of the</w:t>
      </w:r>
      <w:r w:rsidR="009E3507">
        <w:rPr>
          <w:lang w:val="en-US"/>
        </w:rPr>
        <w:t xml:space="preserve"> tax progressivity. </w:t>
      </w:r>
      <w:r w:rsidR="00415AD7">
        <w:rPr>
          <w:lang w:val="en-US"/>
        </w:rPr>
        <w:t xml:space="preserve">In addition, </w:t>
      </w:r>
      <w:r w:rsidR="00743774">
        <w:rPr>
          <w:lang w:val="en-US"/>
        </w:rPr>
        <w:t xml:space="preserve">inequality is higher for taxable income than for net income, because the difference </w:t>
      </w:r>
      <w:r w:rsidR="00AB4134">
        <w:rPr>
          <w:lang w:val="en-US"/>
        </w:rPr>
        <w:t>are</w:t>
      </w:r>
      <w:r w:rsidR="00743774">
        <w:rPr>
          <w:lang w:val="en-US"/>
        </w:rPr>
        <w:t xml:space="preserve"> </w:t>
      </w:r>
      <w:r w:rsidR="007B5DDD">
        <w:rPr>
          <w:lang w:val="en-US"/>
        </w:rPr>
        <w:t>social deductions</w:t>
      </w:r>
      <w:r w:rsidR="00372BCA">
        <w:rPr>
          <w:lang w:val="en-US"/>
        </w:rPr>
        <w:t xml:space="preserve"> and these</w:t>
      </w:r>
      <w:r w:rsidR="007B5DDD">
        <w:rPr>
          <w:lang w:val="en-US"/>
        </w:rPr>
        <w:t xml:space="preserve"> </w:t>
      </w:r>
      <w:r w:rsidR="00743774">
        <w:rPr>
          <w:lang w:val="en-US"/>
        </w:rPr>
        <w:t>are basically fixed rate deductions, that relate to household properties</w:t>
      </w:r>
      <w:r w:rsidR="00634342">
        <w:rPr>
          <w:lang w:val="en-US"/>
        </w:rPr>
        <w:t>.</w:t>
      </w:r>
      <w:r w:rsidR="00743774">
        <w:rPr>
          <w:lang w:val="en-US"/>
        </w:rPr>
        <w:t xml:space="preserve"> </w:t>
      </w:r>
      <w:r w:rsidR="00634342">
        <w:rPr>
          <w:lang w:val="en-US"/>
        </w:rPr>
        <w:t>Hence, subtracting social deductions from net</w:t>
      </w:r>
      <w:r w:rsidR="0010571E">
        <w:rPr>
          <w:lang w:val="en-US"/>
        </w:rPr>
        <w:t xml:space="preserve"> income</w:t>
      </w:r>
      <w:r w:rsidR="00634342">
        <w:rPr>
          <w:lang w:val="en-US"/>
        </w:rPr>
        <w:t xml:space="preserve"> </w:t>
      </w:r>
      <w:r w:rsidR="00743774">
        <w:rPr>
          <w:lang w:val="en-US"/>
        </w:rPr>
        <w:t xml:space="preserve">results in </w:t>
      </w:r>
      <w:r w:rsidR="00634342">
        <w:rPr>
          <w:lang w:val="en-US"/>
        </w:rPr>
        <w:t>over proportional</w:t>
      </w:r>
      <w:r w:rsidR="00743774">
        <w:rPr>
          <w:lang w:val="en-US"/>
        </w:rPr>
        <w:t xml:space="preserve"> reduction of low</w:t>
      </w:r>
      <w:r w:rsidR="00634342">
        <w:rPr>
          <w:lang w:val="en-US"/>
        </w:rPr>
        <w:t>er</w:t>
      </w:r>
      <w:r w:rsidR="00743774">
        <w:rPr>
          <w:lang w:val="en-US"/>
        </w:rPr>
        <w:t xml:space="preserve"> incomes.</w:t>
      </w:r>
    </w:p>
    <w:p w14:paraId="6FE3E5C3" w14:textId="77777777" w:rsidR="0040615D" w:rsidRDefault="0040615D" w:rsidP="00154023">
      <w:pPr>
        <w:rPr>
          <w:lang w:val="en-US"/>
        </w:rPr>
      </w:pPr>
    </w:p>
    <w:p w14:paraId="55DBE995" w14:textId="385BF9BE" w:rsidR="00902218" w:rsidRPr="00616B27" w:rsidRDefault="00E90501" w:rsidP="00154023">
      <w:pPr>
        <w:pStyle w:val="Heading3"/>
        <w:rPr>
          <w:i/>
          <w:lang w:val="en-US"/>
        </w:rPr>
      </w:pPr>
      <w:bookmarkStart w:id="80" w:name="_Ref404961181"/>
      <w:bookmarkStart w:id="81" w:name="_Toc406505795"/>
      <w:r>
        <w:rPr>
          <w:i/>
          <w:lang w:val="en-US"/>
        </w:rPr>
        <w:t xml:space="preserve">Using </w:t>
      </w:r>
      <w:r w:rsidR="0040615D" w:rsidRPr="0040615D">
        <w:rPr>
          <w:i/>
          <w:lang w:val="en-US"/>
        </w:rPr>
        <w:t>Income corrected with an equivalence scale based on tax information</w:t>
      </w:r>
      <w:bookmarkEnd w:id="80"/>
      <w:bookmarkEnd w:id="81"/>
    </w:p>
    <w:p w14:paraId="42C46ED0" w14:textId="5D3B96D7" w:rsidR="00B410D9" w:rsidRDefault="00DD3A93" w:rsidP="00B410D9">
      <w:pPr>
        <w:rPr>
          <w:lang w:val="en-US"/>
        </w:rPr>
      </w:pPr>
      <w:r>
        <w:rPr>
          <w:lang w:val="en-US"/>
        </w:rPr>
        <w:t xml:space="preserve">Income inequality studies often work with an </w:t>
      </w:r>
      <w:r w:rsidRPr="00406373">
        <w:rPr>
          <w:i/>
          <w:lang w:val="en-US"/>
        </w:rPr>
        <w:t xml:space="preserve">equivalence </w:t>
      </w:r>
      <w:r w:rsidR="00B410D9" w:rsidRPr="00406373">
        <w:rPr>
          <w:i/>
          <w:lang w:val="en-US"/>
        </w:rPr>
        <w:t>scale</w:t>
      </w:r>
      <w:r w:rsidR="00B410D9">
        <w:rPr>
          <w:lang w:val="en-US"/>
        </w:rPr>
        <w:t xml:space="preserve"> </w:t>
      </w:r>
      <w:r w:rsidR="00ED647C">
        <w:rPr>
          <w:lang w:val="en-US"/>
        </w:rPr>
        <w:t>to account</w:t>
      </w:r>
      <w:r>
        <w:rPr>
          <w:lang w:val="en-US"/>
        </w:rPr>
        <w:t xml:space="preserve"> for the number of household </w:t>
      </w:r>
      <w:r w:rsidR="00B410D9">
        <w:rPr>
          <w:lang w:val="en-US"/>
        </w:rPr>
        <w:t xml:space="preserve">members that potentially share income and resources. Because tax data refers to fiscal </w:t>
      </w:r>
      <w:r w:rsidR="00743774">
        <w:rPr>
          <w:lang w:val="en-US"/>
        </w:rPr>
        <w:t>household</w:t>
      </w:r>
      <w:r w:rsidR="00B410D9">
        <w:rPr>
          <w:lang w:val="en-US"/>
        </w:rPr>
        <w:t>s</w:t>
      </w:r>
      <w:r w:rsidR="00743774">
        <w:rPr>
          <w:lang w:val="en-US"/>
        </w:rPr>
        <w:t xml:space="preserve"> and</w:t>
      </w:r>
      <w:r w:rsidR="00B410D9">
        <w:rPr>
          <w:lang w:val="en-US"/>
        </w:rPr>
        <w:t xml:space="preserve"> not</w:t>
      </w:r>
      <w:r w:rsidR="00ED647C">
        <w:rPr>
          <w:lang w:val="en-US"/>
        </w:rPr>
        <w:t xml:space="preserve"> to</w:t>
      </w:r>
      <w:r w:rsidR="00B410D9">
        <w:rPr>
          <w:lang w:val="en-US"/>
        </w:rPr>
        <w:t xml:space="preserve"> real households</w:t>
      </w:r>
      <w:r w:rsidR="006A734E">
        <w:rPr>
          <w:lang w:val="en-US"/>
        </w:rPr>
        <w:t xml:space="preserve">, it is only possible to use </w:t>
      </w:r>
      <w:r w:rsidR="00B410D9">
        <w:rPr>
          <w:lang w:val="en-US"/>
        </w:rPr>
        <w:t>an approximation of the equivalence concept</w:t>
      </w:r>
      <w:r w:rsidR="006A734E">
        <w:rPr>
          <w:lang w:val="en-US"/>
        </w:rPr>
        <w:t xml:space="preserve">, which uses </w:t>
      </w:r>
      <w:r w:rsidR="00634342">
        <w:rPr>
          <w:lang w:val="en-US"/>
        </w:rPr>
        <w:t xml:space="preserve">a </w:t>
      </w:r>
      <w:r w:rsidR="00B410D9" w:rsidRPr="003B2B0A">
        <w:rPr>
          <w:lang w:val="en-US"/>
        </w:rPr>
        <w:t xml:space="preserve">scale </w:t>
      </w:r>
      <w:r w:rsidR="006A734E">
        <w:rPr>
          <w:lang w:val="en-US"/>
        </w:rPr>
        <w:t xml:space="preserve">that </w:t>
      </w:r>
      <w:r w:rsidR="00634342">
        <w:rPr>
          <w:lang w:val="en-US"/>
        </w:rPr>
        <w:t>is based on</w:t>
      </w:r>
      <w:r w:rsidR="00B410D9" w:rsidRPr="003B2B0A">
        <w:rPr>
          <w:lang w:val="en-US"/>
        </w:rPr>
        <w:t xml:space="preserve"> information out of tax data</w:t>
      </w:r>
      <w:r w:rsidR="00202C51">
        <w:rPr>
          <w:lang w:val="en-US"/>
        </w:rPr>
        <w:t xml:space="preserve"> and applied to tax units</w:t>
      </w:r>
      <w:r w:rsidR="00B410D9" w:rsidRPr="003B2B0A">
        <w:rPr>
          <w:lang w:val="en-US"/>
        </w:rPr>
        <w:t>. The incomes of single households are divided by 1 (no change), for married tax units the equivalence-factor is 1.5. For every child and person supported by the tax-unit a value of 0.3 is added to the</w:t>
      </w:r>
      <w:r w:rsidR="00B410D9">
        <w:rPr>
          <w:lang w:val="en-US"/>
        </w:rPr>
        <w:t xml:space="preserve"> denominator</w:t>
      </w:r>
      <w:r w:rsidR="00B410D9" w:rsidRPr="003B2B0A">
        <w:rPr>
          <w:lang w:val="en-US"/>
        </w:rPr>
        <w:t>.</w:t>
      </w:r>
      <w:r w:rsidR="007B5DDD">
        <w:rPr>
          <w:lang w:val="en-US"/>
        </w:rPr>
        <w:t xml:space="preserve"> </w:t>
      </w:r>
      <w:r w:rsidR="006C38EE">
        <w:rPr>
          <w:lang w:val="en-US"/>
        </w:rPr>
        <w:t>These calculation steps</w:t>
      </w:r>
      <w:r w:rsidR="007B5DDD">
        <w:rPr>
          <w:lang w:val="en-US"/>
        </w:rPr>
        <w:t xml:space="preserve"> </w:t>
      </w:r>
      <w:r w:rsidR="000740F8">
        <w:rPr>
          <w:lang w:val="en-US"/>
        </w:rPr>
        <w:t>follow</w:t>
      </w:r>
      <w:r w:rsidR="006C38EE">
        <w:rPr>
          <w:lang w:val="en-US"/>
        </w:rPr>
        <w:t xml:space="preserve"> </w:t>
      </w:r>
      <w:r w:rsidR="007B5DDD">
        <w:rPr>
          <w:lang w:val="en-US"/>
        </w:rPr>
        <w:t>the logic</w:t>
      </w:r>
      <w:r w:rsidR="00202C51">
        <w:rPr>
          <w:lang w:val="en-US"/>
        </w:rPr>
        <w:t xml:space="preserve"> of</w:t>
      </w:r>
      <w:r w:rsidR="007B5DDD">
        <w:rPr>
          <w:lang w:val="en-US"/>
        </w:rPr>
        <w:t xml:space="preserve"> the modified OECD-Scale (OECD, 2013:173)</w:t>
      </w:r>
      <w:r w:rsidR="00783DA9">
        <w:rPr>
          <w:rStyle w:val="FootnoteReference"/>
          <w:lang w:val="en-US"/>
        </w:rPr>
        <w:footnoteReference w:id="9"/>
      </w:r>
      <w:r w:rsidR="007B5DDD">
        <w:rPr>
          <w:lang w:val="en-US"/>
        </w:rPr>
        <w:t>.</w:t>
      </w:r>
      <w:r w:rsidR="00783DA9">
        <w:rPr>
          <w:lang w:val="en-US"/>
        </w:rPr>
        <w:t xml:space="preserve"> By comparing </w:t>
      </w:r>
      <w:r w:rsidR="00B410D9">
        <w:rPr>
          <w:lang w:val="en-US"/>
        </w:rPr>
        <w:t xml:space="preserve">Gini-time series for </w:t>
      </w:r>
      <w:r w:rsidR="00783DA9">
        <w:rPr>
          <w:lang w:val="en-US"/>
        </w:rPr>
        <w:t>taxable</w:t>
      </w:r>
      <w:r w:rsidR="00B410D9">
        <w:rPr>
          <w:lang w:val="en-US"/>
        </w:rPr>
        <w:t xml:space="preserve"> income with a</w:t>
      </w:r>
      <w:r w:rsidR="00FD7AF3">
        <w:rPr>
          <w:lang w:val="en-US"/>
        </w:rPr>
        <w:t>nd without implementation of this</w:t>
      </w:r>
      <w:r w:rsidR="00B410D9">
        <w:rPr>
          <w:lang w:val="en-US"/>
        </w:rPr>
        <w:t xml:space="preserve"> pseudo </w:t>
      </w:r>
      <w:r w:rsidR="00B410D9">
        <w:rPr>
          <w:lang w:val="en-US"/>
        </w:rPr>
        <w:lastRenderedPageBreak/>
        <w:t>equivalence scale, we examine how strong the assessment of inequality is affected by this scale.</w:t>
      </w:r>
      <w:r w:rsidR="00783DA9">
        <w:rPr>
          <w:lang w:val="en-US"/>
        </w:rPr>
        <w:t xml:space="preserve"> </w:t>
      </w:r>
      <w:r w:rsidR="00B410D9" w:rsidRPr="003B2B0A">
        <w:rPr>
          <w:lang w:val="en-US"/>
        </w:rPr>
        <w:t>Because excluding the group of not-taxed</w:t>
      </w:r>
      <w:r w:rsidR="00783DA9">
        <w:rPr>
          <w:lang w:val="en-US"/>
        </w:rPr>
        <w:t xml:space="preserve"> (on the influence of non-taxed see section </w:t>
      </w:r>
      <w:r w:rsidR="00783DA9">
        <w:rPr>
          <w:lang w:val="en-US"/>
        </w:rPr>
        <w:fldChar w:fldCharType="begin"/>
      </w:r>
      <w:r w:rsidR="00783DA9">
        <w:rPr>
          <w:lang w:val="en-US"/>
        </w:rPr>
        <w:instrText xml:space="preserve"> REF _Ref405910412 \r \h </w:instrText>
      </w:r>
      <w:r w:rsidR="00783DA9">
        <w:rPr>
          <w:lang w:val="en-US"/>
        </w:rPr>
      </w:r>
      <w:r w:rsidR="00783DA9">
        <w:rPr>
          <w:lang w:val="en-US"/>
        </w:rPr>
        <w:fldChar w:fldCharType="separate"/>
      </w:r>
      <w:r w:rsidR="00783DA9">
        <w:rPr>
          <w:lang w:val="en-US"/>
        </w:rPr>
        <w:t>5.4.3</w:t>
      </w:r>
      <w:r w:rsidR="00783DA9">
        <w:rPr>
          <w:lang w:val="en-US"/>
        </w:rPr>
        <w:fldChar w:fldCharType="end"/>
      </w:r>
      <w:r w:rsidR="00783DA9">
        <w:rPr>
          <w:lang w:val="en-US"/>
        </w:rPr>
        <w:t xml:space="preserve">) </w:t>
      </w:r>
      <w:r w:rsidR="00B410D9" w:rsidRPr="003B2B0A">
        <w:rPr>
          <w:lang w:val="en-US"/>
        </w:rPr>
        <w:t>leads to a longer time-series</w:t>
      </w:r>
      <w:r w:rsidR="000740F8">
        <w:rPr>
          <w:lang w:val="en-US"/>
        </w:rPr>
        <w:t>,</w:t>
      </w:r>
      <w:r w:rsidR="00B410D9" w:rsidRPr="003B2B0A">
        <w:rPr>
          <w:lang w:val="en-US"/>
        </w:rPr>
        <w:t xml:space="preserve"> we provide four time-series in total (two possibilities to compare the effect of </w:t>
      </w:r>
      <w:r w:rsidR="00783DA9">
        <w:rPr>
          <w:lang w:val="en-US"/>
        </w:rPr>
        <w:t>the</w:t>
      </w:r>
      <w:r w:rsidR="00B410D9" w:rsidRPr="003B2B0A">
        <w:rPr>
          <w:lang w:val="en-US"/>
        </w:rPr>
        <w:t xml:space="preserve"> equivalence scale).</w:t>
      </w:r>
      <w:r w:rsidR="00783DA9">
        <w:rPr>
          <w:lang w:val="en-US"/>
        </w:rPr>
        <w:t xml:space="preserve"> </w:t>
      </w:r>
    </w:p>
    <w:p w14:paraId="755C0E1A" w14:textId="212FD328" w:rsidR="00DD3A93" w:rsidRDefault="00DD3A93" w:rsidP="00154023">
      <w:pPr>
        <w:rPr>
          <w:lang w:val="en-US"/>
        </w:rPr>
      </w:pPr>
    </w:p>
    <w:p w14:paraId="1634A268" w14:textId="0D14FF54" w:rsidR="00B410D9" w:rsidRDefault="00B410D9" w:rsidP="00B410D9">
      <w:pPr>
        <w:rPr>
          <w:lang w:val="en-US"/>
        </w:rPr>
      </w:pPr>
      <w:r w:rsidRPr="003B2B0A">
        <w:rPr>
          <w:lang w:val="en-US"/>
        </w:rPr>
        <w:t>The implementation of an equivalence scale does not have a major impact o</w:t>
      </w:r>
      <w:r>
        <w:rPr>
          <w:lang w:val="en-US"/>
        </w:rPr>
        <w:t>n the assessment of inequalit</w:t>
      </w:r>
      <w:r w:rsidR="00202C51">
        <w:rPr>
          <w:lang w:val="en-US"/>
        </w:rPr>
        <w:t>y</w:t>
      </w:r>
      <w:r>
        <w:rPr>
          <w:lang w:val="en-US"/>
        </w:rPr>
        <w:t xml:space="preserve"> </w:t>
      </w:r>
      <w:r w:rsidRPr="003B2B0A">
        <w:rPr>
          <w:lang w:val="en-US"/>
        </w:rPr>
        <w:t xml:space="preserve">(see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Pr="003B2B0A">
        <w:rPr>
          <w:lang w:val="en-US"/>
        </w:rPr>
        <w:t>). Over the observed time period</w:t>
      </w:r>
      <w:r w:rsidR="00847044">
        <w:rPr>
          <w:lang w:val="en-US"/>
        </w:rPr>
        <w:t>,</w:t>
      </w:r>
      <w:r w:rsidRPr="003B2B0A">
        <w:rPr>
          <w:lang w:val="en-US"/>
        </w:rPr>
        <w:t xml:space="preserve"> the two lines, which can be compared, move more or less parallel</w:t>
      </w:r>
      <w:r w:rsidR="00202C51">
        <w:rPr>
          <w:lang w:val="en-US"/>
        </w:rPr>
        <w:t xml:space="preserve"> and differ only slightly</w:t>
      </w:r>
      <w:r w:rsidRPr="003B2B0A">
        <w:rPr>
          <w:lang w:val="en-US"/>
        </w:rPr>
        <w:t xml:space="preserve">. Because tax units </w:t>
      </w:r>
      <w:r w:rsidR="00847044" w:rsidRPr="003B2B0A">
        <w:rPr>
          <w:lang w:val="en-US"/>
        </w:rPr>
        <w:t xml:space="preserve">depict households </w:t>
      </w:r>
      <w:r w:rsidRPr="003B2B0A">
        <w:rPr>
          <w:lang w:val="en-US"/>
        </w:rPr>
        <w:t>only approximately</w:t>
      </w:r>
      <w:r w:rsidR="00847044">
        <w:rPr>
          <w:lang w:val="en-US"/>
        </w:rPr>
        <w:t>,</w:t>
      </w:r>
      <w:r w:rsidRPr="003B2B0A">
        <w:rPr>
          <w:lang w:val="en-US"/>
        </w:rPr>
        <w:t xml:space="preserve"> the implemented equivalence </w:t>
      </w:r>
      <w:r w:rsidR="009E3507">
        <w:rPr>
          <w:lang w:val="en-US"/>
        </w:rPr>
        <w:t>scale</w:t>
      </w:r>
      <w:r w:rsidRPr="003B2B0A">
        <w:rPr>
          <w:lang w:val="en-US"/>
        </w:rPr>
        <w:t xml:space="preserve"> has </w:t>
      </w:r>
      <w:r w:rsidR="009E3507">
        <w:rPr>
          <w:lang w:val="en-US"/>
        </w:rPr>
        <w:t>conceptual</w:t>
      </w:r>
      <w:r w:rsidRPr="003B2B0A">
        <w:rPr>
          <w:lang w:val="en-US"/>
        </w:rPr>
        <w:t xml:space="preserve"> drawbacks. </w:t>
      </w:r>
    </w:p>
    <w:p w14:paraId="0ED7F8B0" w14:textId="77777777" w:rsidR="00A46585" w:rsidRDefault="00A46585" w:rsidP="00154023">
      <w:pPr>
        <w:rPr>
          <w:lang w:val="en-US"/>
        </w:rPr>
      </w:pPr>
    </w:p>
    <w:p w14:paraId="0DA2DB55" w14:textId="77777777" w:rsidR="009C0F72" w:rsidRDefault="009C0F72" w:rsidP="00154023">
      <w:pPr>
        <w:rPr>
          <w:lang w:val="en-US"/>
        </w:rPr>
      </w:pPr>
    </w:p>
    <w:p w14:paraId="6E65624C" w14:textId="6D3672C6" w:rsidR="009C0F72" w:rsidRDefault="00E6465E" w:rsidP="009C0F72">
      <w:pPr>
        <w:keepNext/>
      </w:pPr>
      <w:r>
        <w:rPr>
          <w:rFonts w:ascii="Helvetica" w:hAnsi="Helvetica" w:cs="Arial"/>
          <w:noProof/>
          <w:color w:val="333333"/>
          <w:sz w:val="20"/>
          <w:bdr w:val="single" w:sz="6" w:space="0" w:color="999999" w:frame="1"/>
          <w:shd w:val="clear" w:color="auto" w:fill="FFFFFF"/>
          <w:lang w:val="en-US"/>
        </w:rPr>
        <w:drawing>
          <wp:inline distT="0" distB="0" distL="0" distR="0" wp14:anchorId="47F797DF" wp14:editId="30E8392B">
            <wp:extent cx="6011545" cy="3381494"/>
            <wp:effectExtent l="0" t="0" r="8255" b="9525"/>
            <wp:docPr id="5" name="Picture 5" descr="figure1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12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p>
    <w:p w14:paraId="4278F246" w14:textId="77777777" w:rsidR="009C0F72" w:rsidRPr="005E7BD6" w:rsidRDefault="009C0F72" w:rsidP="009C0F72">
      <w:pPr>
        <w:pStyle w:val="Caption"/>
        <w:rPr>
          <w:sz w:val="24"/>
          <w:szCs w:val="24"/>
          <w:lang w:val="en-US"/>
        </w:rPr>
      </w:pPr>
      <w:bookmarkStart w:id="82" w:name="_Ref406511509"/>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3</w:t>
      </w:r>
      <w:r w:rsidRPr="00616B27">
        <w:rPr>
          <w:sz w:val="24"/>
          <w:szCs w:val="24"/>
          <w:lang w:val="en-US"/>
        </w:rPr>
        <w:fldChar w:fldCharType="end"/>
      </w:r>
      <w:bookmarkEnd w:id="82"/>
      <w:r w:rsidRPr="003757F4">
        <w:rPr>
          <w:sz w:val="24"/>
          <w:szCs w:val="24"/>
          <w:lang w:val="en-US"/>
        </w:rPr>
        <w:t xml:space="preserve">: </w:t>
      </w:r>
      <w:r>
        <w:rPr>
          <w:sz w:val="24"/>
          <w:szCs w:val="24"/>
          <w:lang w:val="en-US"/>
        </w:rPr>
        <w:t xml:space="preserve">Inequality trends (a) using </w:t>
      </w:r>
      <w:r w:rsidRPr="003757F4">
        <w:rPr>
          <w:sz w:val="24"/>
          <w:szCs w:val="24"/>
          <w:lang w:val="en-US"/>
        </w:rPr>
        <w:t>different income definitions,</w:t>
      </w:r>
      <w:r>
        <w:rPr>
          <w:sz w:val="24"/>
          <w:szCs w:val="24"/>
          <w:lang w:val="en-US"/>
        </w:rPr>
        <w:t xml:space="preserve"> (b</w:t>
      </w:r>
      <w:r w:rsidRPr="003757F4">
        <w:rPr>
          <w:sz w:val="24"/>
          <w:szCs w:val="24"/>
          <w:lang w:val="en-US"/>
        </w:rPr>
        <w:t xml:space="preserve">) </w:t>
      </w:r>
      <w:r>
        <w:rPr>
          <w:sz w:val="24"/>
          <w:szCs w:val="24"/>
          <w:lang w:val="en-US"/>
        </w:rPr>
        <w:t>with/without equivalence</w:t>
      </w:r>
      <w:r w:rsidRPr="003757F4">
        <w:rPr>
          <w:sz w:val="24"/>
          <w:szCs w:val="24"/>
          <w:lang w:val="en-US"/>
        </w:rPr>
        <w:t xml:space="preserve"> scale</w:t>
      </w:r>
      <w:r>
        <w:rPr>
          <w:sz w:val="24"/>
          <w:szCs w:val="24"/>
          <w:lang w:val="en-US"/>
        </w:rPr>
        <w:t>,</w:t>
      </w:r>
      <w:r w:rsidRPr="003757F4">
        <w:rPr>
          <w:sz w:val="24"/>
          <w:szCs w:val="24"/>
          <w:lang w:val="en-US"/>
        </w:rPr>
        <w:t xml:space="preserve"> </w:t>
      </w:r>
      <w:r>
        <w:rPr>
          <w:sz w:val="24"/>
          <w:szCs w:val="24"/>
          <w:lang w:val="en-US"/>
        </w:rPr>
        <w:t>(c) using different inequality measures and d</w:t>
      </w:r>
      <w:r w:rsidRPr="003757F4">
        <w:rPr>
          <w:sz w:val="24"/>
          <w:szCs w:val="24"/>
          <w:lang w:val="en-US"/>
        </w:rPr>
        <w:t>)</w:t>
      </w:r>
      <w:r>
        <w:rPr>
          <w:sz w:val="24"/>
          <w:szCs w:val="24"/>
          <w:lang w:val="en-US"/>
        </w:rPr>
        <w:t xml:space="preserve"> including/excluding non-taxed</w:t>
      </w:r>
      <w:r>
        <w:rPr>
          <w:sz w:val="24"/>
          <w:szCs w:val="24"/>
          <w:lang w:val="en-US"/>
        </w:rPr>
        <w:br/>
      </w:r>
      <w:r w:rsidRPr="007A5603">
        <w:rPr>
          <w:i/>
          <w:lang w:val="en-US"/>
        </w:rPr>
        <w:t>Source: Aggregated Tax Statistics from FTA (a, c and d) and FTA Key Figures (b) from Swiss Federal Tax Administration (FTA), own calculations</w:t>
      </w:r>
    </w:p>
    <w:p w14:paraId="50152042" w14:textId="77777777" w:rsidR="00154023" w:rsidRDefault="00154023" w:rsidP="00154023">
      <w:pPr>
        <w:pStyle w:val="Heading2"/>
        <w:rPr>
          <w:lang w:val="en-US"/>
        </w:rPr>
      </w:pPr>
      <w:bookmarkStart w:id="83" w:name="_Ref399518083"/>
      <w:bookmarkStart w:id="84" w:name="_Toc406505796"/>
      <w:r w:rsidRPr="00154023">
        <w:rPr>
          <w:lang w:val="en-US"/>
        </w:rPr>
        <w:t>Measuring inequality</w:t>
      </w:r>
      <w:bookmarkEnd w:id="83"/>
      <w:bookmarkEnd w:id="84"/>
    </w:p>
    <w:p w14:paraId="20A0A822" w14:textId="0B8B4E97" w:rsidR="00E90501" w:rsidRDefault="00B80819" w:rsidP="008C2F1A">
      <w:pPr>
        <w:rPr>
          <w:lang w:val="en-US"/>
        </w:rPr>
      </w:pPr>
      <w:r>
        <w:rPr>
          <w:lang w:val="en-US"/>
        </w:rPr>
        <w:t xml:space="preserve">So far we </w:t>
      </w:r>
      <w:r w:rsidR="006604E7">
        <w:rPr>
          <w:lang w:val="en-US"/>
        </w:rPr>
        <w:t xml:space="preserve">have shown </w:t>
      </w:r>
      <w:r>
        <w:rPr>
          <w:lang w:val="en-US"/>
        </w:rPr>
        <w:t xml:space="preserve">Gini coefficients, the most common measurement of inequality. </w:t>
      </w:r>
      <w:r w:rsidR="006604E7">
        <w:rPr>
          <w:lang w:val="en-US"/>
        </w:rPr>
        <w:t xml:space="preserve">However, </w:t>
      </w:r>
      <w:r>
        <w:rPr>
          <w:lang w:val="en-US"/>
        </w:rPr>
        <w:t xml:space="preserve">the coefficient has certain restrictions. </w:t>
      </w:r>
      <w:r w:rsidR="006604E7">
        <w:rPr>
          <w:lang w:val="en-US"/>
        </w:rPr>
        <w:t>It is generally acknowledged</w:t>
      </w:r>
      <w:r>
        <w:rPr>
          <w:lang w:val="en-US"/>
        </w:rPr>
        <w:t xml:space="preserve"> that the Gini coefficient is more sensitive to the middle part of the distribution and accordingly less sensitive t</w:t>
      </w:r>
      <w:r w:rsidR="004A6F24">
        <w:rPr>
          <w:lang w:val="en-US"/>
        </w:rPr>
        <w:t>o</w:t>
      </w:r>
      <w:r>
        <w:rPr>
          <w:lang w:val="en-US"/>
        </w:rPr>
        <w:t xml:space="preserve"> changes at the extremes. Hence, its informative value is limited. </w:t>
      </w:r>
      <w:r w:rsidR="00BD6DED">
        <w:rPr>
          <w:lang w:val="en-US"/>
        </w:rPr>
        <w:t>Nonetheless</w:t>
      </w:r>
      <w:r w:rsidR="006604E7">
        <w:rPr>
          <w:lang w:val="en-US"/>
        </w:rPr>
        <w:t>,</w:t>
      </w:r>
      <w:r>
        <w:rPr>
          <w:lang w:val="en-US"/>
        </w:rPr>
        <w:t xml:space="preserve"> it is possible to identify periods where inequality increased or decreased, but it is not </w:t>
      </w:r>
      <w:r w:rsidR="00BD6DED">
        <w:rPr>
          <w:lang w:val="en-US"/>
        </w:rPr>
        <w:t>feasible</w:t>
      </w:r>
      <w:r>
        <w:rPr>
          <w:lang w:val="en-US"/>
        </w:rPr>
        <w:t xml:space="preserve"> at all to understand which part of the distribution actually was affected.</w:t>
      </w:r>
      <w:r w:rsidR="00BD6DED">
        <w:rPr>
          <w:lang w:val="en-US"/>
        </w:rPr>
        <w:t xml:space="preserve"> To overcome </w:t>
      </w:r>
      <w:r w:rsidR="00A40C08">
        <w:rPr>
          <w:lang w:val="en-US"/>
        </w:rPr>
        <w:t>these restrictions</w:t>
      </w:r>
      <w:r w:rsidR="00BD6DED">
        <w:rPr>
          <w:lang w:val="en-US"/>
        </w:rPr>
        <w:t xml:space="preserve">, we calculate </w:t>
      </w:r>
      <w:r w:rsidR="004A6F24">
        <w:rPr>
          <w:lang w:val="en-US"/>
        </w:rPr>
        <w:t>additional</w:t>
      </w:r>
      <w:r w:rsidR="00BD6DED">
        <w:rPr>
          <w:lang w:val="en-US"/>
        </w:rPr>
        <w:t xml:space="preserve"> measures (</w:t>
      </w:r>
      <w:r w:rsidR="00BD6DED">
        <w:rPr>
          <w:lang w:val="en-US"/>
        </w:rPr>
        <w:fldChar w:fldCharType="begin"/>
      </w:r>
      <w:r w:rsidR="00BD6DED">
        <w:rPr>
          <w:lang w:val="en-US"/>
        </w:rPr>
        <w:instrText xml:space="preserve"> REF _Ref405912025 \r \h </w:instrText>
      </w:r>
      <w:r w:rsidR="00BD6DED">
        <w:rPr>
          <w:lang w:val="en-US"/>
        </w:rPr>
      </w:r>
      <w:r w:rsidR="00BD6DED">
        <w:rPr>
          <w:lang w:val="en-US"/>
        </w:rPr>
        <w:fldChar w:fldCharType="separate"/>
      </w:r>
      <w:r w:rsidR="00455C52">
        <w:rPr>
          <w:lang w:val="en-US"/>
        </w:rPr>
        <w:t>5.2.1</w:t>
      </w:r>
      <w:r w:rsidR="00BD6DED">
        <w:rPr>
          <w:lang w:val="en-US"/>
        </w:rPr>
        <w:fldChar w:fldCharType="end"/>
      </w:r>
      <w:r w:rsidR="00BD6DED">
        <w:rPr>
          <w:lang w:val="en-US"/>
        </w:rPr>
        <w:t>) and expand the analysis with relative distribution methods (</w:t>
      </w:r>
      <w:r w:rsidR="00BD6DED">
        <w:rPr>
          <w:lang w:val="en-US"/>
        </w:rPr>
        <w:fldChar w:fldCharType="begin"/>
      </w:r>
      <w:r w:rsidR="00BD6DED">
        <w:rPr>
          <w:lang w:val="en-US"/>
        </w:rPr>
        <w:instrText xml:space="preserve"> REF _Ref405912071 \r \h </w:instrText>
      </w:r>
      <w:r w:rsidR="00BD6DED">
        <w:rPr>
          <w:lang w:val="en-US"/>
        </w:rPr>
      </w:r>
      <w:r w:rsidR="00BD6DED">
        <w:rPr>
          <w:lang w:val="en-US"/>
        </w:rPr>
        <w:fldChar w:fldCharType="separate"/>
      </w:r>
      <w:r w:rsidR="00455C52">
        <w:rPr>
          <w:lang w:val="en-US"/>
        </w:rPr>
        <w:t>5.2.2</w:t>
      </w:r>
      <w:r w:rsidR="00BD6DED">
        <w:rPr>
          <w:lang w:val="en-US"/>
        </w:rPr>
        <w:fldChar w:fldCharType="end"/>
      </w:r>
      <w:r w:rsidR="00BD6DED">
        <w:rPr>
          <w:lang w:val="en-US"/>
        </w:rPr>
        <w:t>).</w:t>
      </w:r>
    </w:p>
    <w:p w14:paraId="493CEB6F" w14:textId="77777777" w:rsidR="00284773" w:rsidRDefault="00284773" w:rsidP="008C2F1A">
      <w:pPr>
        <w:rPr>
          <w:lang w:val="en-US"/>
        </w:rPr>
      </w:pPr>
    </w:p>
    <w:p w14:paraId="4CF8771C" w14:textId="77777777" w:rsidR="00E90501" w:rsidRDefault="00E90501" w:rsidP="008C2F1A">
      <w:pPr>
        <w:rPr>
          <w:lang w:val="en-US"/>
        </w:rPr>
      </w:pPr>
    </w:p>
    <w:p w14:paraId="72FE4B6E" w14:textId="145F20F4" w:rsidR="00E90501" w:rsidRDefault="00E90501" w:rsidP="00A40C08">
      <w:pPr>
        <w:pStyle w:val="Heading3"/>
        <w:rPr>
          <w:i/>
          <w:lang w:val="en-US"/>
        </w:rPr>
      </w:pPr>
      <w:bookmarkStart w:id="85" w:name="_Ref405912025"/>
      <w:bookmarkStart w:id="86" w:name="_Toc406505797"/>
      <w:r w:rsidRPr="00E90501">
        <w:rPr>
          <w:i/>
          <w:lang w:val="en-US"/>
        </w:rPr>
        <w:t>Change over time: difference between one population measures</w:t>
      </w:r>
      <w:bookmarkEnd w:id="85"/>
      <w:bookmarkEnd w:id="86"/>
    </w:p>
    <w:p w14:paraId="5765C286" w14:textId="290B6BE4" w:rsidR="005F1CAF" w:rsidRDefault="00A40C08" w:rsidP="00A40C08">
      <w:pPr>
        <w:rPr>
          <w:lang w:val="en-US"/>
        </w:rPr>
      </w:pPr>
      <w:r>
        <w:rPr>
          <w:lang w:val="en-US"/>
        </w:rPr>
        <w:t xml:space="preserve">To overcome the restricted focus on the middle part of the </w:t>
      </w:r>
      <w:r w:rsidR="005042AA">
        <w:rPr>
          <w:lang w:val="en-US"/>
        </w:rPr>
        <w:t>income spectrum</w:t>
      </w:r>
      <w:r>
        <w:rPr>
          <w:lang w:val="en-US"/>
        </w:rPr>
        <w:t xml:space="preserve"> we compare the </w:t>
      </w:r>
      <w:r w:rsidR="004A6F24">
        <w:rPr>
          <w:lang w:val="en-US"/>
        </w:rPr>
        <w:t>G</w:t>
      </w:r>
      <w:r>
        <w:rPr>
          <w:lang w:val="en-US"/>
        </w:rPr>
        <w:t xml:space="preserve">ini coefficient time series to inequality measures that are more sensitive to other parts of the distribution. </w:t>
      </w:r>
      <w:r w:rsidR="009E3507">
        <w:rPr>
          <w:lang w:val="en-US"/>
        </w:rPr>
        <w:t>For that purpose we</w:t>
      </w:r>
      <w:r>
        <w:rPr>
          <w:lang w:val="en-US"/>
        </w:rPr>
        <w:t xml:space="preserve"> calculate the Atkinson</w:t>
      </w:r>
      <w:r w:rsidR="005F1CAF">
        <w:rPr>
          <w:lang w:val="en-US"/>
        </w:rPr>
        <w:t xml:space="preserve"> and the Theil index.</w:t>
      </w:r>
    </w:p>
    <w:p w14:paraId="56CF84E2" w14:textId="77777777" w:rsidR="005F1CAF" w:rsidRDefault="005F1CAF" w:rsidP="00A40C08">
      <w:pPr>
        <w:rPr>
          <w:lang w:val="en-US"/>
        </w:rPr>
      </w:pPr>
    </w:p>
    <w:p w14:paraId="7229BBAC" w14:textId="7CC81492" w:rsidR="005F1CAF" w:rsidRDefault="005F1CAF" w:rsidP="00A40C08">
      <w:pPr>
        <w:rPr>
          <w:lang w:val="en-US"/>
        </w:rPr>
      </w:pPr>
      <w:r>
        <w:rPr>
          <w:lang w:val="en-US"/>
        </w:rPr>
        <w:t xml:space="preserve">The Atkinson index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ε</m:t>
            </m:r>
          </m:sub>
        </m:sSub>
      </m:oMath>
      <w:r>
        <w:rPr>
          <w:lang w:val="en-US"/>
        </w:rPr>
        <w:t xml:space="preserve"> is defined as:</w:t>
      </w:r>
    </w:p>
    <w:p w14:paraId="300F5723" w14:textId="77777777" w:rsidR="005F1CAF" w:rsidRDefault="005F1CAF" w:rsidP="00A40C08">
      <w:pPr>
        <w:rPr>
          <w:lang w:val="en-US"/>
        </w:rPr>
      </w:pPr>
    </w:p>
    <w:p w14:paraId="58E8BF69" w14:textId="1FB70B25" w:rsidR="00A40C08" w:rsidRDefault="00F25DE6" w:rsidP="008A44AD">
      <w:pPr>
        <w:jc w:val="center"/>
        <w:rPr>
          <w:lang w:val="en-US"/>
        </w:rPr>
      </w:pPr>
      <m:oMathPara>
        <m:oMath>
          <m:d>
            <m:dPr>
              <m:ctrlPr>
                <w:rPr>
                  <w:rFonts w:ascii="Cambria Math" w:hAnsi="Cambria Math"/>
                  <w:i/>
                  <w:lang w:val="en-US"/>
                </w:rPr>
              </m:ctrlPr>
            </m:dPr>
            <m:e>
              <m:r>
                <w:rPr>
                  <w:rFonts w:ascii="Cambria Math" w:hAnsi="Cambria Math"/>
                  <w:lang w:val="en-US"/>
                </w:rPr>
                <m:t>1</m:t>
              </m:r>
            </m:e>
          </m:d>
          <m:sSub>
            <m:sSubPr>
              <m:ctrlPr>
                <w:rPr>
                  <w:rFonts w:ascii="Cambria Math" w:hAnsi="Cambria Math"/>
                  <w:i/>
                  <w:lang w:val="en-US"/>
                </w:rPr>
              </m:ctrlPr>
            </m:sSubPr>
            <m:e>
              <m:r>
                <w:rPr>
                  <w:rFonts w:ascii="Cambria Math" w:hAnsi="Cambria Math"/>
                  <w:lang w:val="en-US"/>
                </w:rPr>
                <m:t xml:space="preserve"> A</m:t>
              </m:r>
            </m:e>
            <m:sub>
              <m:r>
                <w:rPr>
                  <w:rFonts w:ascii="Cambria Math" w:hAnsi="Cambria Math"/>
                  <w:lang w:val="en-US"/>
                </w:rPr>
                <m:t>ε</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 xml:space="preserve">)=1- </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sup>
                          <m:r>
                            <w:rPr>
                              <w:rFonts w:ascii="Cambria Math" w:hAnsi="Cambria Math"/>
                              <w:lang w:val="en-US"/>
                            </w:rPr>
                            <m:t>1-ε</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1-ε</m:t>
                  </m:r>
                </m:den>
              </m:f>
            </m:sup>
          </m:sSup>
        </m:oMath>
      </m:oMathPara>
    </w:p>
    <w:p w14:paraId="18DF9BEA" w14:textId="77777777" w:rsidR="00A40C08" w:rsidRDefault="00A40C08" w:rsidP="00A40C08">
      <w:pPr>
        <w:rPr>
          <w:lang w:val="en-US"/>
        </w:rPr>
      </w:pPr>
    </w:p>
    <w:p w14:paraId="4C5E2709" w14:textId="09B9CE43" w:rsidR="00096BB2" w:rsidRDefault="005042AA" w:rsidP="00A40C08">
      <w:pPr>
        <w:rPr>
          <w:lang w:val="en-US"/>
        </w:rPr>
      </w:pPr>
      <w:r>
        <w:rPr>
          <w:lang w:val="en-US"/>
        </w:rPr>
        <w:t>The core of the formula is the term where each individual income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Pr>
          <w:lang w:val="en-US"/>
        </w:rPr>
        <w:t>) is compared to the mean</w:t>
      </w:r>
      <w:r w:rsidR="00661B94">
        <w:rPr>
          <w:lang w:val="en-US"/>
        </w:rPr>
        <w:t xml:space="preserve"> income</w:t>
      </w:r>
      <w:r>
        <w:rPr>
          <w:lang w:val="en-US"/>
        </w:rPr>
        <w:t xml:space="preserve"> </w:t>
      </w:r>
      <w:r w:rsidR="00661B94">
        <w:rPr>
          <w:lang w:val="en-US"/>
        </w:rPr>
        <w:t>(</w:t>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m:t>
        </m:r>
      </m:oMath>
      <w:r>
        <w:rPr>
          <w:lang w:val="en-US"/>
        </w:rPr>
        <w:t xml:space="preserve"> </w:t>
      </w:r>
      <w:r w:rsidR="00661B94">
        <w:rPr>
          <w:lang w:val="en-US"/>
        </w:rPr>
        <w:t xml:space="preserve">This term gets 1 if </w:t>
      </w:r>
      <w:r w:rsidR="00096BB2">
        <w:rPr>
          <w:lang w:val="en-US"/>
        </w:rPr>
        <w:t>all incomes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096BB2">
        <w:rPr>
          <w:lang w:val="en-US"/>
        </w:rPr>
        <w:t xml:space="preserve">) are the same </w:t>
      </w:r>
      <w:r w:rsidR="00BE2873">
        <w:rPr>
          <w:lang w:val="en-US"/>
        </w:rPr>
        <w:t xml:space="preserve">and </w:t>
      </w:r>
      <w:r w:rsidR="00096BB2">
        <w:rPr>
          <w:lang w:val="en-US"/>
        </w:rPr>
        <w:t>the Atkinson index gets zero</w:t>
      </w:r>
      <w:r w:rsidR="00142EB7">
        <w:rPr>
          <w:lang w:val="en-US"/>
        </w:rPr>
        <w:t xml:space="preserve"> (regardless </w:t>
      </w:r>
      <w:proofErr w:type="gramStart"/>
      <w:r w:rsidR="00142EB7">
        <w:rPr>
          <w:lang w:val="en-US"/>
        </w:rPr>
        <w:t xml:space="preserve">of </w:t>
      </w:r>
      <w:proofErr w:type="gramEnd"/>
      <m:oMath>
        <m:r>
          <w:rPr>
            <w:rFonts w:ascii="Cambria Math" w:hAnsi="Cambria Math"/>
            <w:lang w:val="en-US"/>
          </w:rPr>
          <m:t>ε)</m:t>
        </m:r>
      </m:oMath>
      <w:r w:rsidR="002E2145">
        <w:rPr>
          <w:lang w:val="en-US"/>
        </w:rPr>
        <w:t>. The theoretical upper bound of the index is one, while it is driven by the ratio</w:t>
      </w:r>
      <w:r w:rsidR="00142EB7">
        <w:rPr>
          <w:lang w:val="en-US"/>
        </w:rPr>
        <w:t xml:space="preserve"> of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E2145">
        <w:rPr>
          <w:lang w:val="en-US"/>
        </w:rPr>
        <w:t xml:space="preserve"> </w:t>
      </w:r>
      <w:r w:rsidR="00142EB7">
        <w:rPr>
          <w:lang w:val="en-US"/>
        </w:rPr>
        <w:t>for incomes below or above the mean. More unequal distributions result in higher ratios lead</w:t>
      </w:r>
      <w:r w:rsidR="004A6F24">
        <w:rPr>
          <w:lang w:val="en-US"/>
        </w:rPr>
        <w:t>ing</w:t>
      </w:r>
      <w:r w:rsidR="00142EB7">
        <w:rPr>
          <w:lang w:val="en-US"/>
        </w:rPr>
        <w:t xml:space="preserve"> to </w:t>
      </w:r>
      <w:r w:rsidR="004A6F24">
        <w:rPr>
          <w:lang w:val="en-US"/>
        </w:rPr>
        <w:t xml:space="preserve">an </w:t>
      </w:r>
      <w:r w:rsidR="00142EB7">
        <w:rPr>
          <w:lang w:val="en-US"/>
        </w:rPr>
        <w:t xml:space="preserve">increase of the index. </w:t>
      </w:r>
      <w:r w:rsidR="000F40DC">
        <w:rPr>
          <w:lang w:val="en-US"/>
        </w:rPr>
        <w:t xml:space="preserve">The second central parameter </w:t>
      </w:r>
      <w:r w:rsidR="00142EB7">
        <w:rPr>
          <w:lang w:val="en-US"/>
        </w:rPr>
        <w:t xml:space="preserve">is the inequality aversion </w:t>
      </w:r>
      <w:proofErr w:type="gramStart"/>
      <w:r w:rsidR="00142EB7">
        <w:rPr>
          <w:lang w:val="en-US"/>
        </w:rPr>
        <w:t xml:space="preserve">parameter </w:t>
      </w:r>
      <w:proofErr w:type="gramEnd"/>
      <m:oMath>
        <m:r>
          <w:rPr>
            <w:rFonts w:ascii="Cambria Math" w:hAnsi="Cambria Math"/>
            <w:lang w:val="en-US"/>
          </w:rPr>
          <m:t>ε</m:t>
        </m:r>
      </m:oMath>
      <w:r w:rsidR="00142EB7">
        <w:rPr>
          <w:lang w:val="en-US"/>
        </w:rPr>
        <w:t>.</w:t>
      </w:r>
      <w:r w:rsidR="0010571E">
        <w:rPr>
          <w:lang w:val="en-US"/>
        </w:rPr>
        <w:t xml:space="preserve"> </w:t>
      </w:r>
      <w:r w:rsidR="000F40DC">
        <w:rPr>
          <w:lang w:val="en-US"/>
        </w:rPr>
        <w:t xml:space="preserve">The Atkinson index is defined for each possible value of </w:t>
      </w:r>
      <m:oMath>
        <m:r>
          <w:rPr>
            <w:rFonts w:ascii="Cambria Math" w:hAnsi="Cambria Math"/>
            <w:lang w:val="en-US"/>
          </w:rPr>
          <m:t>ε ≥</m:t>
        </m:r>
      </m:oMath>
      <w:r w:rsidR="000F40DC">
        <w:rPr>
          <w:lang w:val="en-US"/>
        </w:rPr>
        <w:t xml:space="preserve"> 0. For values close to zero the Atkinson</w:t>
      </w:r>
      <w:r w:rsidR="004A6F24">
        <w:rPr>
          <w:lang w:val="en-US"/>
        </w:rPr>
        <w:t xml:space="preserve"> </w:t>
      </w:r>
      <w:r w:rsidR="000F40DC">
        <w:rPr>
          <w:lang w:val="en-US"/>
        </w:rPr>
        <w:t xml:space="preserve">index gets close to zero </w:t>
      </w:r>
      <w:r w:rsidR="008A44AD">
        <w:rPr>
          <w:lang w:val="en-US"/>
        </w:rPr>
        <w:t>as well,</w:t>
      </w:r>
      <w:r w:rsidR="000F40DC">
        <w:rPr>
          <w:lang w:val="en-US"/>
        </w:rPr>
        <w:t xml:space="preserve"> regardless of the empirical distribution. This would describe a society indifferent to inequality. </w:t>
      </w:r>
      <w:r w:rsidR="006C38EE">
        <w:rPr>
          <w:lang w:val="en-US"/>
        </w:rPr>
        <w:t>Furthermore</w:t>
      </w:r>
      <w:r w:rsidR="000F40DC">
        <w:rPr>
          <w:lang w:val="en-US"/>
        </w:rPr>
        <w:t xml:space="preserve"> the index reports higher inequality the higher </w:t>
      </w:r>
      <m:oMath>
        <m:r>
          <w:rPr>
            <w:rFonts w:ascii="Cambria Math" w:hAnsi="Cambria Math"/>
            <w:lang w:val="en-US"/>
          </w:rPr>
          <m:t>ε</m:t>
        </m:r>
      </m:oMath>
      <w:r w:rsidR="000F40DC">
        <w:rPr>
          <w:lang w:val="en-US"/>
        </w:rPr>
        <w:t xml:space="preserve">  is set. This would express higher aversion to inequality.</w:t>
      </w:r>
      <w:r w:rsidR="008A44AD">
        <w:rPr>
          <w:lang w:val="en-US"/>
        </w:rPr>
        <w:t xml:space="preserve"> Additionally the sensitiveness to the lower part of the distribution increases with increasing </w:t>
      </w:r>
      <m:oMath>
        <m:r>
          <w:rPr>
            <w:rFonts w:ascii="Cambria Math" w:hAnsi="Cambria Math"/>
            <w:lang w:val="en-US"/>
          </w:rPr>
          <m:t>ε</m:t>
        </m:r>
      </m:oMath>
      <w:r w:rsidR="008A44AD">
        <w:rPr>
          <w:lang w:val="en-US"/>
        </w:rPr>
        <w:t xml:space="preserve"> (De Maio 2007).</w:t>
      </w:r>
    </w:p>
    <w:p w14:paraId="64606E16" w14:textId="2A3FB093" w:rsidR="002D573D" w:rsidRDefault="00661B94" w:rsidP="00A40C08">
      <w:pPr>
        <w:rPr>
          <w:lang w:val="en-US"/>
        </w:rPr>
      </w:pPr>
      <w:r>
        <w:rPr>
          <w:lang w:val="en-US"/>
        </w:rPr>
        <w:t xml:space="preserve"> </w:t>
      </w:r>
      <w:r w:rsidR="00A05488">
        <w:rPr>
          <w:lang w:val="en-US"/>
        </w:rPr>
        <w:t xml:space="preserve"> </w:t>
      </w:r>
    </w:p>
    <w:p w14:paraId="5BAEC943" w14:textId="4E65B124" w:rsidR="002D573D" w:rsidRDefault="002D573D" w:rsidP="00A40C08">
      <w:pPr>
        <w:rPr>
          <w:lang w:val="en-US"/>
        </w:rPr>
      </w:pPr>
      <w:r>
        <w:rPr>
          <w:lang w:val="en-US"/>
        </w:rPr>
        <w:t>The Theil Index (T) is defined as</w:t>
      </w:r>
      <w:r w:rsidR="00255FA6">
        <w:rPr>
          <w:lang w:val="en-US"/>
        </w:rPr>
        <w:t>:</w:t>
      </w:r>
    </w:p>
    <w:p w14:paraId="5B6BE7FB" w14:textId="77777777" w:rsidR="002D573D" w:rsidRDefault="002D573D" w:rsidP="00A40C08">
      <w:pPr>
        <w:rPr>
          <w:lang w:val="en-US"/>
        </w:rPr>
      </w:pPr>
    </w:p>
    <w:p w14:paraId="43A0F9BE" w14:textId="27231428" w:rsidR="002D573D" w:rsidRDefault="00F25DE6" w:rsidP="008A44AD">
      <w:pPr>
        <w:jc w:val="center"/>
        <w:rPr>
          <w:lang w:val="en-US"/>
        </w:rPr>
      </w:pPr>
      <m:oMathPara>
        <m:oMath>
          <m:d>
            <m:dPr>
              <m:ctrlPr>
                <w:rPr>
                  <w:rFonts w:ascii="Cambria Math" w:hAnsi="Cambria Math"/>
                  <w:i/>
                  <w:lang w:val="en-US"/>
                </w:rPr>
              </m:ctrlPr>
            </m:dPr>
            <m:e>
              <m:r>
                <w:rPr>
                  <w:rFonts w:ascii="Cambria Math" w:hAnsi="Cambria Math"/>
                  <w:lang w:val="en-US"/>
                </w:rPr>
                <m:t>2</m:t>
              </m:r>
            </m:e>
          </m:d>
          <m:r>
            <w:rPr>
              <w:rFonts w:ascii="Cambria Math" w:hAnsi="Cambria Math"/>
              <w:lang w:val="en-US"/>
            </w:rPr>
            <m:t xml:space="preserve"> T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nary>
          <m:d>
            <m:dPr>
              <m:begChr m:val="["/>
              <m:endChr m:val="]"/>
              <m:ctrlPr>
                <w:rPr>
                  <w:rFonts w:ascii="Cambria Math" w:hAnsi="Cambria Math"/>
                  <w:i/>
                  <w:lang w:val="en-US"/>
                </w:rPr>
              </m:ctrlPr>
            </m:dPr>
            <m:e>
              <m:r>
                <m:rPr>
                  <m:sty m:val="p"/>
                </m:rPr>
                <w:rPr>
                  <w:rFonts w:ascii="Cambria Math" w:hAnsi="Cambria Math"/>
                  <w:lang w:val="en-US"/>
                </w:rPr>
                <m:t>log⁡</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e>
          </m:d>
        </m:oMath>
      </m:oMathPara>
    </w:p>
    <w:p w14:paraId="1199B642" w14:textId="77777777" w:rsidR="002D573D" w:rsidRDefault="002D573D" w:rsidP="00A40C08">
      <w:pPr>
        <w:rPr>
          <w:lang w:val="en-US"/>
        </w:rPr>
      </w:pPr>
    </w:p>
    <w:p w14:paraId="775FF506" w14:textId="5E3D862C" w:rsidR="00D60A04" w:rsidRDefault="00D60A04" w:rsidP="00A40C08">
      <w:pPr>
        <w:rPr>
          <w:lang w:val="en-US"/>
        </w:rPr>
      </w:pPr>
      <w:r>
        <w:rPr>
          <w:lang w:val="en-US"/>
        </w:rPr>
        <w:t>Similar to the Atkinson index the measure is driven by the ratio of</w:t>
      </w:r>
      <w:r w:rsidR="0010571E">
        <w:rPr>
          <w:lang w:val="en-US"/>
        </w:rPr>
        <w:t xml:space="preserve"> </w:t>
      </w:r>
      <w:r>
        <w:rPr>
          <w:lang w:val="en-US"/>
        </w:rPr>
        <w:t xml:space="preserve"> </w:t>
      </w:r>
      <m:oMath>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num>
              <m:den>
                <m:acc>
                  <m:accPr>
                    <m:chr m:val="̅"/>
                    <m:ctrlPr>
                      <w:rPr>
                        <w:rFonts w:ascii="Cambria Math" w:hAnsi="Cambria Math"/>
                        <w:i/>
                        <w:lang w:val="en-US"/>
                      </w:rPr>
                    </m:ctrlPr>
                  </m:accPr>
                  <m:e>
                    <m:r>
                      <w:rPr>
                        <w:rFonts w:ascii="Cambria Math" w:hAnsi="Cambria Math"/>
                        <w:lang w:val="en-US"/>
                      </w:rPr>
                      <m:t>y</m:t>
                    </m:r>
                  </m:e>
                </m:acc>
              </m:den>
            </m:f>
          </m:e>
        </m:d>
      </m:oMath>
      <w:r w:rsidR="00255FA6">
        <w:rPr>
          <w:lang w:val="en-US"/>
        </w:rPr>
        <w:t xml:space="preserve">, but it’s value lies in the interval [0, log(n)], where 0 equals a </w:t>
      </w:r>
      <w:r w:rsidR="009E3507">
        <w:rPr>
          <w:lang w:val="en-US"/>
        </w:rPr>
        <w:t>complete</w:t>
      </w:r>
      <w:r w:rsidR="00255FA6">
        <w:rPr>
          <w:lang w:val="en-US"/>
        </w:rPr>
        <w:t xml:space="preserve"> even distribution and log(n)</w:t>
      </w:r>
      <w:r w:rsidR="009E3507">
        <w:rPr>
          <w:lang w:val="en-US"/>
        </w:rPr>
        <w:t xml:space="preserve"> equals</w:t>
      </w:r>
      <w:r w:rsidR="00255FA6">
        <w:rPr>
          <w:lang w:val="en-US"/>
        </w:rPr>
        <w:t xml:space="preserve"> maximum inequality.</w:t>
      </w:r>
      <w:r w:rsidR="00136B09">
        <w:rPr>
          <w:lang w:val="en-US"/>
        </w:rPr>
        <w:t xml:space="preserve"> </w:t>
      </w:r>
      <w:r w:rsidR="00255FA6">
        <w:rPr>
          <w:lang w:val="en-US"/>
        </w:rPr>
        <w:t>More generally the</w:t>
      </w:r>
      <w:r w:rsidR="00136B09">
        <w:rPr>
          <w:lang w:val="en-US"/>
        </w:rPr>
        <w:t xml:space="preserve"> Theil index can be assigned to the</w:t>
      </w:r>
      <w:r w:rsidR="00E96D76">
        <w:rPr>
          <w:lang w:val="en-US"/>
        </w:rPr>
        <w:t xml:space="preserve"> family of</w:t>
      </w:r>
      <w:r w:rsidR="00136B09">
        <w:rPr>
          <w:lang w:val="en-US"/>
        </w:rPr>
        <w:t xml:space="preserve"> generalized entropy (GE) measures derived from information theory. Similar to the inequality aversion parameter </w:t>
      </w:r>
      <m:oMath>
        <m:r>
          <w:rPr>
            <w:rFonts w:ascii="Cambria Math" w:hAnsi="Cambria Math"/>
            <w:lang w:val="en-US"/>
          </w:rPr>
          <m:t>ε</m:t>
        </m:r>
      </m:oMath>
      <w:r w:rsidR="00136B09">
        <w:rPr>
          <w:lang w:val="en-US"/>
        </w:rPr>
        <w:t xml:space="preserve"> the GE-Measures incorporate a sensitivity parameter</w:t>
      </w:r>
      <m:oMath>
        <m:r>
          <w:rPr>
            <w:rFonts w:ascii="Cambria Math" w:hAnsi="Cambria Math"/>
            <w:lang w:val="en-US"/>
          </w:rPr>
          <m:t xml:space="preserve"> α</m:t>
        </m:r>
      </m:oMath>
      <w:r w:rsidR="00136B09">
        <w:rPr>
          <w:lang w:val="en-US"/>
        </w:rPr>
        <w:t xml:space="preserve">. </w:t>
      </w:r>
      <w:r w:rsidR="00B545B2">
        <w:rPr>
          <w:lang w:val="en-US"/>
        </w:rPr>
        <w:t>This parameter</w:t>
      </w:r>
      <w:r w:rsidR="00136B09">
        <w:rPr>
          <w:lang w:val="en-US"/>
        </w:rPr>
        <w:t xml:space="preserve"> can be any real number. The </w:t>
      </w:r>
      <w:r w:rsidR="004A6F24">
        <w:rPr>
          <w:lang w:val="en-US"/>
        </w:rPr>
        <w:t>higher a</w:t>
      </w:r>
      <w:r w:rsidR="00136B09">
        <w:rPr>
          <w:lang w:val="en-US"/>
        </w:rPr>
        <w:t xml:space="preserve"> positive </w:t>
      </w:r>
      <m:oMath>
        <m:r>
          <w:rPr>
            <w:rFonts w:ascii="Cambria Math" w:hAnsi="Cambria Math"/>
            <w:lang w:val="en-US"/>
          </w:rPr>
          <m:t>α</m:t>
        </m:r>
      </m:oMath>
      <w:r w:rsidR="00136B09">
        <w:rPr>
          <w:lang w:val="en-US"/>
        </w:rPr>
        <w:t xml:space="preserve"> is</w:t>
      </w:r>
      <w:proofErr w:type="gramStart"/>
      <w:r w:rsidR="00136B09">
        <w:rPr>
          <w:lang w:val="en-US"/>
        </w:rPr>
        <w:t>,</w:t>
      </w:r>
      <w:proofErr w:type="gramEnd"/>
      <w:r w:rsidR="00136B09">
        <w:rPr>
          <w:lang w:val="en-US"/>
        </w:rPr>
        <w:t xml:space="preserve"> </w:t>
      </w:r>
      <w:r w:rsidR="006C38EE">
        <w:rPr>
          <w:lang w:val="en-US"/>
        </w:rPr>
        <w:t>the GE measure gets more sensitive</w:t>
      </w:r>
      <w:r w:rsidR="00136B09">
        <w:rPr>
          <w:lang w:val="en-US"/>
        </w:rPr>
        <w:t xml:space="preserve"> on the upper part of the distribution. Similarly, with values for </w:t>
      </w:r>
      <m:oMath>
        <m:r>
          <w:rPr>
            <w:rFonts w:ascii="Cambria Math" w:hAnsi="Cambria Math"/>
            <w:lang w:val="en-US"/>
          </w:rPr>
          <m:t>α</m:t>
        </m:r>
      </m:oMath>
      <w:r w:rsidR="00136B09">
        <w:rPr>
          <w:lang w:val="en-US"/>
        </w:rPr>
        <w:t xml:space="preserve"> getting more and more negative the GE measures give more weight to the bottom of the distribution.</w:t>
      </w:r>
      <w:r w:rsidR="00B545B2">
        <w:rPr>
          <w:lang w:val="en-US"/>
        </w:rPr>
        <w:t xml:space="preserve"> The Theil index equals the GE measure with </w:t>
      </w:r>
      <m:oMath>
        <m:r>
          <w:rPr>
            <w:rFonts w:ascii="Cambria Math" w:hAnsi="Cambria Math"/>
            <w:lang w:val="en-US"/>
          </w:rPr>
          <m:t>α</m:t>
        </m:r>
      </m:oMath>
      <w:r w:rsidR="00B545B2">
        <w:rPr>
          <w:lang w:val="en-US"/>
        </w:rPr>
        <w:t>=1 making it a measure that gives more weight to the upper part of the distribution.</w:t>
      </w:r>
    </w:p>
    <w:p w14:paraId="3747E3DC" w14:textId="77777777" w:rsidR="00D60A04" w:rsidRDefault="00D60A04" w:rsidP="00A40C08">
      <w:pPr>
        <w:rPr>
          <w:lang w:val="en-US"/>
        </w:rPr>
      </w:pPr>
    </w:p>
    <w:p w14:paraId="685E3132" w14:textId="3869D163" w:rsidR="00CE2631" w:rsidRPr="008A44AD" w:rsidRDefault="00CE2631" w:rsidP="00A40C08">
      <w:pPr>
        <w:rPr>
          <w:lang w:val="en-US"/>
        </w:rPr>
      </w:pPr>
      <w:r>
        <w:rPr>
          <w:lang w:val="en-US"/>
        </w:rPr>
        <w:t xml:space="preserve">We choose </w:t>
      </w:r>
      <m:oMath>
        <m:r>
          <w:rPr>
            <w:rFonts w:ascii="Cambria Math" w:hAnsi="Cambria Math"/>
            <w:lang w:val="en-US"/>
          </w:rPr>
          <m:t>ε=1</m:t>
        </m:r>
      </m:oMath>
      <w:r>
        <w:rPr>
          <w:lang w:val="en-US"/>
        </w:rPr>
        <w:t xml:space="preserve"> for the Atkinson and </w:t>
      </w:r>
      <w:r w:rsidR="008A44AD">
        <w:rPr>
          <w:lang w:val="en-US"/>
        </w:rPr>
        <w:t>the Theil (</w:t>
      </w:r>
      <w:proofErr w:type="gramStart"/>
      <w:r w:rsidR="008A44AD">
        <w:rPr>
          <w:lang w:val="en-US"/>
        </w:rPr>
        <w:t>GE(</w:t>
      </w:r>
      <w:proofErr w:type="gramEnd"/>
      <m:oMath>
        <m:r>
          <w:rPr>
            <w:rFonts w:ascii="Cambria Math" w:hAnsi="Cambria Math"/>
            <w:lang w:val="en-US"/>
          </w:rPr>
          <m:t>α</m:t>
        </m:r>
      </m:oMath>
      <w:r w:rsidR="00B545B2">
        <w:rPr>
          <w:lang w:val="en-US"/>
        </w:rPr>
        <w:t>=1</w:t>
      </w:r>
      <w:r w:rsidR="008A44AD">
        <w:rPr>
          <w:lang w:val="en-US"/>
        </w:rPr>
        <w:t>))</w:t>
      </w:r>
      <w:r>
        <w:rPr>
          <w:lang w:val="en-US"/>
        </w:rPr>
        <w:t xml:space="preserve"> to compare how the development of inequality changes over time, when comparing the middle part sensitive Gini coefficient to the </w:t>
      </w:r>
      <w:r w:rsidR="00255FA6">
        <w:rPr>
          <w:lang w:val="en-US"/>
        </w:rPr>
        <w:t xml:space="preserve">bottom-sensitive </w:t>
      </w:r>
      <w:r>
        <w:rPr>
          <w:lang w:val="en-US"/>
        </w:rPr>
        <w:t xml:space="preserve">Atkinson index and </w:t>
      </w:r>
      <w:r w:rsidR="00255FA6">
        <w:rPr>
          <w:lang w:val="en-US"/>
        </w:rPr>
        <w:t>the top-sensitive</w:t>
      </w:r>
      <w:r>
        <w:rPr>
          <w:lang w:val="en-US"/>
        </w:rPr>
        <w:t xml:space="preserve"> Theil index</w:t>
      </w:r>
      <w:r w:rsidR="008A44AD">
        <w:rPr>
          <w:lang w:val="en-US"/>
        </w:rPr>
        <w:t xml:space="preserve">. </w:t>
      </w:r>
      <w:r w:rsidR="008A44AD" w:rsidRPr="008A44AD">
        <w:rPr>
          <w:lang w:val="en-US"/>
        </w:rPr>
        <w:t>We choose rather moderate variants of the Atkinson/Generalized entropy famil</w:t>
      </w:r>
      <w:r w:rsidR="00D60A04">
        <w:rPr>
          <w:lang w:val="en-US"/>
        </w:rPr>
        <w:t>ies</w:t>
      </w:r>
      <w:r w:rsidR="008A44AD">
        <w:rPr>
          <w:lang w:val="en-US"/>
        </w:rPr>
        <w:t xml:space="preserve">, because we </w:t>
      </w:r>
      <w:r w:rsidR="004C1B9D">
        <w:rPr>
          <w:lang w:val="en-US"/>
        </w:rPr>
        <w:t xml:space="preserve">do not </w:t>
      </w:r>
      <w:r w:rsidR="008A44AD">
        <w:rPr>
          <w:lang w:val="en-US"/>
        </w:rPr>
        <w:t xml:space="preserve">want to focus on the extremes. Cowell and </w:t>
      </w:r>
      <w:proofErr w:type="spellStart"/>
      <w:r w:rsidR="008A44AD">
        <w:rPr>
          <w:lang w:val="en-US"/>
        </w:rPr>
        <w:t>Fla</w:t>
      </w:r>
      <w:r w:rsidR="00D60A04">
        <w:rPr>
          <w:lang w:val="en-US"/>
        </w:rPr>
        <w:t>chair</w:t>
      </w:r>
      <w:proofErr w:type="spellEnd"/>
      <w:r w:rsidR="00D60A04">
        <w:rPr>
          <w:lang w:val="en-US"/>
        </w:rPr>
        <w:t xml:space="preserve"> (2007) show that these measures get very sensitive to high/low incomes when high values for </w:t>
      </w:r>
      <m:oMath>
        <m:r>
          <w:rPr>
            <w:rFonts w:ascii="Cambria Math" w:hAnsi="Cambria Math"/>
            <w:lang w:val="en-US"/>
          </w:rPr>
          <m:t>ε&gt;1</m:t>
        </m:r>
      </m:oMath>
      <w:r w:rsidR="00D60A04">
        <w:rPr>
          <w:lang w:val="en-US"/>
        </w:rPr>
        <w:t xml:space="preserve"> respectively </w:t>
      </w:r>
      <m:oMath>
        <m:r>
          <w:rPr>
            <w:rFonts w:ascii="Cambria Math" w:hAnsi="Cambria Math"/>
            <w:lang w:val="en-US"/>
          </w:rPr>
          <m:t>α&gt;1</m:t>
        </m:r>
      </m:oMath>
      <w:r w:rsidR="00D60A04">
        <w:rPr>
          <w:lang w:val="en-US"/>
        </w:rPr>
        <w:t xml:space="preserve"> are chosen.</w:t>
      </w:r>
      <w:r w:rsidR="008A44AD" w:rsidRPr="008A44AD">
        <w:rPr>
          <w:lang w:val="en-US"/>
        </w:rPr>
        <w:t xml:space="preserve"> </w:t>
      </w:r>
    </w:p>
    <w:p w14:paraId="50F1B959" w14:textId="77777777" w:rsidR="002D573D" w:rsidRPr="00B545B2" w:rsidRDefault="002D573D" w:rsidP="00A40C08">
      <w:pPr>
        <w:rPr>
          <w:lang w:val="en-US"/>
        </w:rPr>
      </w:pPr>
    </w:p>
    <w:p w14:paraId="72496FC0" w14:textId="5283643B" w:rsidR="00CE2631" w:rsidRPr="00E96D76" w:rsidRDefault="00E96D76" w:rsidP="00A40C08">
      <w:pPr>
        <w:rPr>
          <w:lang w:val="en-US"/>
        </w:rPr>
      </w:pPr>
      <w:r>
        <w:rPr>
          <w:lang w:val="en-US"/>
        </w:rPr>
        <w:t xml:space="preserve">The bottom left graph in </w:t>
      </w:r>
      <w:r w:rsidR="00DD5282">
        <w:rPr>
          <w:lang w:val="en-US"/>
        </w:rPr>
        <w:fldChar w:fldCharType="begin"/>
      </w:r>
      <w:r w:rsidR="00DD5282">
        <w:rPr>
          <w:lang w:val="en-US"/>
        </w:rPr>
        <w:instrText xml:space="preserve"> REF _Ref406511509 \h  \* MERGEFORMAT </w:instrText>
      </w:r>
      <w:r w:rsidR="00DD5282">
        <w:rPr>
          <w:lang w:val="en-US"/>
        </w:rPr>
      </w:r>
      <w:r w:rsidR="00DD5282">
        <w:rPr>
          <w:lang w:val="en-US"/>
        </w:rPr>
        <w:fldChar w:fldCharType="separate"/>
      </w:r>
      <w:r w:rsidR="00DD5282" w:rsidRPr="00DD5282">
        <w:rPr>
          <w:lang w:val="en-US"/>
        </w:rPr>
        <w:t>Figure 3</w:t>
      </w:r>
      <w:r w:rsidR="00DD5282">
        <w:rPr>
          <w:lang w:val="en-US"/>
        </w:rPr>
        <w:fldChar w:fldCharType="end"/>
      </w:r>
      <w:r w:rsidR="00DD5282">
        <w:rPr>
          <w:lang w:val="en-US"/>
        </w:rPr>
        <w:t xml:space="preserve"> </w:t>
      </w:r>
      <w:r>
        <w:rPr>
          <w:lang w:val="en-US"/>
        </w:rPr>
        <w:t>shows the three time series</w:t>
      </w:r>
      <w:r w:rsidR="004F330F">
        <w:rPr>
          <w:lang w:val="en-US"/>
        </w:rPr>
        <w:t xml:space="preserve"> based on taxable income for taxed units published in the aggregated tax statistics</w:t>
      </w:r>
      <w:r>
        <w:rPr>
          <w:lang w:val="en-US"/>
        </w:rPr>
        <w:t>. We used the log of the indices and index</w:t>
      </w:r>
      <w:r w:rsidR="00912ED7">
        <w:rPr>
          <w:lang w:val="en-US"/>
        </w:rPr>
        <w:t>ed</w:t>
      </w:r>
      <w:r>
        <w:rPr>
          <w:lang w:val="en-US"/>
        </w:rPr>
        <w:t xml:space="preserve"> each series to </w:t>
      </w:r>
      <w:r w:rsidR="004A6F24">
        <w:rPr>
          <w:lang w:val="en-US"/>
        </w:rPr>
        <w:t>its</w:t>
      </w:r>
      <w:r w:rsidR="004F330F">
        <w:rPr>
          <w:lang w:val="en-US"/>
        </w:rPr>
        <w:t xml:space="preserve"> value of 1945</w:t>
      </w:r>
      <w:r w:rsidR="00687574">
        <w:rPr>
          <w:lang w:val="en-US"/>
        </w:rPr>
        <w:t>/1946</w:t>
      </w:r>
      <w:r w:rsidR="004A6F24">
        <w:rPr>
          <w:lang w:val="en-US"/>
        </w:rPr>
        <w:t>.</w:t>
      </w:r>
      <w:r>
        <w:rPr>
          <w:lang w:val="en-US"/>
        </w:rPr>
        <w:t xml:space="preserve"> </w:t>
      </w:r>
      <w:r w:rsidR="004A6F24">
        <w:rPr>
          <w:lang w:val="en-US"/>
        </w:rPr>
        <w:t>B</w:t>
      </w:r>
      <w:r>
        <w:rPr>
          <w:lang w:val="en-US"/>
        </w:rPr>
        <w:t xml:space="preserve">y doing </w:t>
      </w:r>
      <w:r w:rsidR="004C1B9D">
        <w:rPr>
          <w:lang w:val="en-US"/>
        </w:rPr>
        <w:t xml:space="preserve">so </w:t>
      </w:r>
      <w:r>
        <w:rPr>
          <w:lang w:val="en-US"/>
        </w:rPr>
        <w:t xml:space="preserve">it is not possible </w:t>
      </w:r>
      <w:r w:rsidR="004C1B9D">
        <w:rPr>
          <w:lang w:val="en-US"/>
        </w:rPr>
        <w:t xml:space="preserve">anymore </w:t>
      </w:r>
      <w:r w:rsidR="004A6F24">
        <w:rPr>
          <w:lang w:val="en-US"/>
        </w:rPr>
        <w:t>to</w:t>
      </w:r>
      <w:r>
        <w:rPr>
          <w:lang w:val="en-US"/>
        </w:rPr>
        <w:t xml:space="preserve"> interpret the level of each series, but </w:t>
      </w:r>
      <w:r w:rsidR="004A6F24">
        <w:rPr>
          <w:lang w:val="en-US"/>
        </w:rPr>
        <w:t>changes over time are</w:t>
      </w:r>
      <w:r>
        <w:rPr>
          <w:lang w:val="en-US"/>
        </w:rPr>
        <w:t xml:space="preserve"> comparable between each </w:t>
      </w:r>
      <w:r w:rsidR="00912ED7">
        <w:rPr>
          <w:lang w:val="en-US"/>
        </w:rPr>
        <w:t>series</w:t>
      </w:r>
      <w:r>
        <w:rPr>
          <w:lang w:val="en-US"/>
        </w:rPr>
        <w:t>. The series follow quit</w:t>
      </w:r>
      <w:r w:rsidR="00212804">
        <w:rPr>
          <w:lang w:val="en-US"/>
        </w:rPr>
        <w:t>e</w:t>
      </w:r>
      <w:r>
        <w:rPr>
          <w:lang w:val="en-US"/>
        </w:rPr>
        <w:t xml:space="preserve"> </w:t>
      </w:r>
      <w:r w:rsidR="00212804">
        <w:rPr>
          <w:lang w:val="en-US"/>
        </w:rPr>
        <w:t xml:space="preserve">a </w:t>
      </w:r>
      <w:r>
        <w:rPr>
          <w:lang w:val="en-US"/>
        </w:rPr>
        <w:t xml:space="preserve">similar pattern, </w:t>
      </w:r>
      <w:r w:rsidR="00212804">
        <w:rPr>
          <w:lang w:val="en-US"/>
        </w:rPr>
        <w:t xml:space="preserve">but </w:t>
      </w:r>
      <w:r>
        <w:rPr>
          <w:lang w:val="en-US"/>
        </w:rPr>
        <w:t>they differ in volatility. This suggest</w:t>
      </w:r>
      <w:r w:rsidR="00BE44E9">
        <w:rPr>
          <w:lang w:val="en-US"/>
        </w:rPr>
        <w:t>s</w:t>
      </w:r>
      <w:r>
        <w:rPr>
          <w:lang w:val="en-US"/>
        </w:rPr>
        <w:t xml:space="preserve"> that the borders of the distribution are </w:t>
      </w:r>
      <w:r w:rsidR="00212804">
        <w:rPr>
          <w:lang w:val="en-US"/>
        </w:rPr>
        <w:t xml:space="preserve">much more </w:t>
      </w:r>
      <w:r>
        <w:rPr>
          <w:lang w:val="en-US"/>
        </w:rPr>
        <w:t>prone to changes. Following the strong changes of the Theil-index</w:t>
      </w:r>
      <w:r w:rsidR="00BE44E9">
        <w:rPr>
          <w:lang w:val="en-US"/>
        </w:rPr>
        <w:t xml:space="preserve"> </w:t>
      </w:r>
      <w:r>
        <w:rPr>
          <w:lang w:val="en-US"/>
        </w:rPr>
        <w:t xml:space="preserve">this is especially </w:t>
      </w:r>
      <w:r w:rsidR="00BE44E9">
        <w:rPr>
          <w:lang w:val="en-US"/>
        </w:rPr>
        <w:t xml:space="preserve">true </w:t>
      </w:r>
      <w:r>
        <w:rPr>
          <w:lang w:val="en-US"/>
        </w:rPr>
        <w:t>for the upper part of the distribution</w:t>
      </w:r>
      <w:r w:rsidR="004A6F24">
        <w:rPr>
          <w:lang w:val="en-US"/>
        </w:rPr>
        <w:t>.</w:t>
      </w:r>
      <w:r w:rsidR="00687574">
        <w:rPr>
          <w:lang w:val="en-US"/>
        </w:rPr>
        <w:t xml:space="preserve"> During the 1950s and the early 1960s higher incomes grew </w:t>
      </w:r>
      <w:proofErr w:type="gramStart"/>
      <w:r w:rsidR="00687574">
        <w:rPr>
          <w:lang w:val="en-US"/>
        </w:rPr>
        <w:t xml:space="preserve">faster </w:t>
      </w:r>
      <w:r w:rsidR="00212804">
        <w:rPr>
          <w:lang w:val="en-US"/>
        </w:rPr>
        <w:t>,</w:t>
      </w:r>
      <w:proofErr w:type="gramEnd"/>
      <w:r w:rsidR="00212804">
        <w:rPr>
          <w:lang w:val="en-US"/>
        </w:rPr>
        <w:t xml:space="preserve"> which resulted </w:t>
      </w:r>
      <w:r w:rsidR="00687574">
        <w:rPr>
          <w:lang w:val="en-US"/>
        </w:rPr>
        <w:t xml:space="preserve">in a Theil index above the other inequality measures. </w:t>
      </w:r>
      <w:r w:rsidR="006679D7">
        <w:rPr>
          <w:lang w:val="en-US"/>
        </w:rPr>
        <w:t>Further, i</w:t>
      </w:r>
      <w:r w:rsidR="00687574">
        <w:rPr>
          <w:lang w:val="en-US"/>
        </w:rPr>
        <w:t>n the 1970s and the 1990s</w:t>
      </w:r>
      <w:r w:rsidR="006679D7">
        <w:rPr>
          <w:lang w:val="en-US"/>
        </w:rPr>
        <w:t>, the</w:t>
      </w:r>
      <w:r w:rsidR="00687574">
        <w:rPr>
          <w:lang w:val="en-US"/>
        </w:rPr>
        <w:t xml:space="preserve"> Theil index </w:t>
      </w:r>
      <w:r w:rsidR="00A00BCD">
        <w:rPr>
          <w:lang w:val="en-US"/>
        </w:rPr>
        <w:t>drops below the other measures</w:t>
      </w:r>
      <w:r w:rsidR="006679D7">
        <w:rPr>
          <w:lang w:val="en-US"/>
        </w:rPr>
        <w:t>,</w:t>
      </w:r>
      <w:r w:rsidR="00687574">
        <w:rPr>
          <w:lang w:val="en-US"/>
        </w:rPr>
        <w:t xml:space="preserve"> suggesting a relative decline of higher incomes in </w:t>
      </w:r>
      <w:proofErr w:type="gramStart"/>
      <w:r w:rsidR="00687574">
        <w:rPr>
          <w:lang w:val="en-US"/>
        </w:rPr>
        <w:t xml:space="preserve">this </w:t>
      </w:r>
      <w:r w:rsidR="00A00BCD">
        <w:rPr>
          <w:lang w:val="en-US"/>
        </w:rPr>
        <w:t>periods</w:t>
      </w:r>
      <w:proofErr w:type="gramEnd"/>
      <w:r w:rsidR="00A00BCD">
        <w:rPr>
          <w:lang w:val="en-US"/>
        </w:rPr>
        <w:t>.</w:t>
      </w:r>
      <w:r w:rsidR="004C1B9D">
        <w:rPr>
          <w:lang w:val="en-US"/>
        </w:rPr>
        <w:t xml:space="preserve"> </w:t>
      </w:r>
    </w:p>
    <w:p w14:paraId="1189EEDE" w14:textId="77777777" w:rsidR="00CE2631" w:rsidRPr="00372BCA" w:rsidRDefault="00CE2631" w:rsidP="00A40C08">
      <w:pPr>
        <w:rPr>
          <w:lang w:val="en-US"/>
        </w:rPr>
      </w:pPr>
    </w:p>
    <w:p w14:paraId="515BC8F6" w14:textId="77777777" w:rsidR="00E90501" w:rsidRPr="00372BCA" w:rsidRDefault="00E90501" w:rsidP="00A40C08">
      <w:pPr>
        <w:rPr>
          <w:lang w:val="en-US"/>
        </w:rPr>
      </w:pPr>
    </w:p>
    <w:p w14:paraId="49396400" w14:textId="5A33E4F1" w:rsidR="00E90501" w:rsidRPr="00616B27" w:rsidRDefault="00E90501" w:rsidP="00E90501">
      <w:pPr>
        <w:pStyle w:val="Heading3"/>
        <w:rPr>
          <w:i/>
          <w:lang w:val="en-US"/>
        </w:rPr>
      </w:pPr>
      <w:bookmarkStart w:id="87" w:name="_Ref405912071"/>
      <w:bookmarkStart w:id="88" w:name="_Toc406505798"/>
      <w:r w:rsidRPr="00E90501">
        <w:rPr>
          <w:i/>
          <w:lang w:val="en-US"/>
        </w:rPr>
        <w:t xml:space="preserve">Change over time: </w:t>
      </w:r>
      <w:r>
        <w:rPr>
          <w:i/>
          <w:lang w:val="en-US"/>
        </w:rPr>
        <w:t>One population measures vs relative distribution</w:t>
      </w:r>
      <w:bookmarkEnd w:id="87"/>
      <w:bookmarkEnd w:id="88"/>
    </w:p>
    <w:p w14:paraId="394641CA" w14:textId="55761ABA" w:rsidR="00992DB1" w:rsidRDefault="00A00BCD" w:rsidP="008C2F1A">
      <w:pPr>
        <w:rPr>
          <w:lang w:val="en-US"/>
        </w:rPr>
      </w:pPr>
      <w:r>
        <w:rPr>
          <w:lang w:val="en-US"/>
        </w:rPr>
        <w:t xml:space="preserve">The comparison of bottom, mid and top sensitive measures can give a hunch on the nature of changing inequality. </w:t>
      </w:r>
      <w:r w:rsidR="00912ED7">
        <w:rPr>
          <w:lang w:val="en-US"/>
        </w:rPr>
        <w:t xml:space="preserve">Even more light is shed on the changing patterns </w:t>
      </w:r>
      <w:r w:rsidR="00497AAC" w:rsidRPr="00497AAC">
        <w:rPr>
          <w:lang w:val="en-US"/>
        </w:rPr>
        <w:t xml:space="preserve">when we expand the analysis by using relative distribution methods. We therefore use the published percentiles </w:t>
      </w:r>
      <w:r w:rsidR="00E269DF">
        <w:rPr>
          <w:lang w:val="en-US"/>
        </w:rPr>
        <w:t>of</w:t>
      </w:r>
      <w:r w:rsidR="00497AAC" w:rsidRPr="00497AAC">
        <w:rPr>
          <w:lang w:val="en-US"/>
        </w:rPr>
        <w:t xml:space="preserve"> the distribution </w:t>
      </w:r>
      <w:r w:rsidR="00497AAC" w:rsidRPr="00497AAC">
        <w:rPr>
          <w:lang w:val="en-US"/>
        </w:rPr>
        <w:lastRenderedPageBreak/>
        <w:t>of tax</w:t>
      </w:r>
      <w:r w:rsidR="00497AAC">
        <w:rPr>
          <w:lang w:val="en-US"/>
        </w:rPr>
        <w:t xml:space="preserve">able </w:t>
      </w:r>
      <w:r w:rsidR="00A8628A">
        <w:rPr>
          <w:lang w:val="en-US"/>
        </w:rPr>
        <w:t xml:space="preserve">income </w:t>
      </w:r>
      <w:r w:rsidR="00634342">
        <w:rPr>
          <w:lang w:val="en-US"/>
        </w:rPr>
        <w:t xml:space="preserve">from the FTA </w:t>
      </w:r>
      <w:r w:rsidR="00E269DF">
        <w:rPr>
          <w:lang w:val="en-US"/>
        </w:rPr>
        <w:t>k</w:t>
      </w:r>
      <w:r w:rsidR="00634342">
        <w:rPr>
          <w:lang w:val="en-US"/>
        </w:rPr>
        <w:t>ey figures dataset</w:t>
      </w:r>
      <w:r w:rsidR="00497AAC" w:rsidRPr="00497AAC">
        <w:rPr>
          <w:lang w:val="en-US"/>
        </w:rPr>
        <w:t>.</w:t>
      </w:r>
      <w:r w:rsidR="00497AAC">
        <w:rPr>
          <w:rStyle w:val="FootnoteReference"/>
          <w:lang w:val="en-US"/>
        </w:rPr>
        <w:footnoteReference w:id="10"/>
      </w:r>
      <w:r>
        <w:rPr>
          <w:lang w:val="en-US"/>
        </w:rPr>
        <w:t xml:space="preserve"> </w:t>
      </w:r>
      <w:r w:rsidR="00497AAC" w:rsidRPr="00497AAC">
        <w:rPr>
          <w:lang w:val="en-US"/>
        </w:rPr>
        <w:t xml:space="preserve">We use the reported </w:t>
      </w:r>
      <w:r w:rsidR="00D674B0">
        <w:rPr>
          <w:lang w:val="en-US"/>
        </w:rPr>
        <w:t>m</w:t>
      </w:r>
      <w:r w:rsidR="00497AAC" w:rsidRPr="00497AAC">
        <w:rPr>
          <w:lang w:val="en-US"/>
        </w:rPr>
        <w:t>easures at the cost of time. The longest time-period we can compare out of these data reaches from 2003 to 201</w:t>
      </w:r>
      <w:r w:rsidR="004A6F24">
        <w:rPr>
          <w:lang w:val="en-US"/>
        </w:rPr>
        <w:t>1</w:t>
      </w:r>
      <w:r w:rsidR="00497AAC" w:rsidRPr="00497AAC">
        <w:rPr>
          <w:lang w:val="en-US"/>
        </w:rPr>
        <w:t>.</w:t>
      </w:r>
      <w:r w:rsidR="00AC0437">
        <w:rPr>
          <w:lang w:val="en-US"/>
        </w:rPr>
        <w:t xml:space="preserve"> This includes all tax subjects (non-taxed and special cases).</w:t>
      </w:r>
      <w:r w:rsidR="00092448" w:rsidRPr="00092448">
        <w:rPr>
          <w:rStyle w:val="FootnoteReference"/>
          <w:lang w:val="en-US"/>
        </w:rPr>
        <w:t xml:space="preserve"> </w:t>
      </w:r>
      <w:r w:rsidR="00092448">
        <w:rPr>
          <w:rStyle w:val="FootnoteReference"/>
          <w:lang w:val="en-US"/>
        </w:rPr>
        <w:footnoteReference w:id="11"/>
      </w:r>
      <w:r w:rsidR="00497AAC" w:rsidRPr="00497AAC">
        <w:rPr>
          <w:lang w:val="en-US"/>
        </w:rPr>
        <w:t xml:space="preserve"> </w:t>
      </w:r>
      <w:r w:rsidR="00D674B0">
        <w:rPr>
          <w:lang w:val="en-US"/>
        </w:rPr>
        <w:t xml:space="preserve">The </w:t>
      </w:r>
      <w:r w:rsidR="00497AAC" w:rsidRPr="00497AAC">
        <w:rPr>
          <w:lang w:val="en-US"/>
        </w:rPr>
        <w:t xml:space="preserve">Gini </w:t>
      </w:r>
      <w:r w:rsidR="00D674B0">
        <w:rPr>
          <w:lang w:val="en-US"/>
        </w:rPr>
        <w:t xml:space="preserve">coefficient </w:t>
      </w:r>
      <w:r w:rsidR="00497AAC" w:rsidRPr="00497AAC">
        <w:rPr>
          <w:lang w:val="en-US"/>
        </w:rPr>
        <w:t>changed from 0.47 to 0.50, which equals a moderate increase of inequality. The in-depth distributional analysis allows us to see how this change translated into different shapes of the distributions.</w:t>
      </w:r>
      <w:r w:rsidR="00AC0437">
        <w:rPr>
          <w:lang w:val="en-US"/>
        </w:rPr>
        <w:t xml:space="preserve"> Instead of calculating two inequality measures for two separate time points, we apply the concept of relative distribution (Handcock and Morris, 1999) to perform an enriched trend analysis.</w:t>
      </w:r>
    </w:p>
    <w:p w14:paraId="32B9A853" w14:textId="77777777" w:rsidR="00154023" w:rsidRPr="00AC0437" w:rsidRDefault="00154023" w:rsidP="00154023">
      <w:pPr>
        <w:rPr>
          <w:lang w:val="en-US"/>
        </w:rPr>
      </w:pPr>
    </w:p>
    <w:p w14:paraId="177B3FA3" w14:textId="2E94AF6E" w:rsidR="00154023" w:rsidRPr="00154023" w:rsidRDefault="00AC0437" w:rsidP="00154023">
      <w:pPr>
        <w:rPr>
          <w:lang w:val="en-US"/>
        </w:rPr>
      </w:pPr>
      <w:r w:rsidRPr="005767DB">
        <w:rPr>
          <w:lang w:val="en-US"/>
        </w:rPr>
        <w:t>To construct</w:t>
      </w:r>
      <w:r>
        <w:rPr>
          <w:lang w:val="en-US"/>
        </w:rPr>
        <w:t xml:space="preserve"> the relative distribution</w:t>
      </w:r>
      <w:r w:rsidR="00154023" w:rsidRPr="00154023">
        <w:rPr>
          <w:lang w:val="en-US"/>
        </w:rPr>
        <w:t xml:space="preserve"> </w:t>
      </w:r>
      <w:r>
        <w:rPr>
          <w:lang w:val="en-US"/>
        </w:rPr>
        <w:t xml:space="preserve">we </w:t>
      </w:r>
      <w:r w:rsidR="007E039D">
        <w:rPr>
          <w:lang w:val="en-US"/>
        </w:rPr>
        <w:t>define 2003</w:t>
      </w:r>
      <w:r w:rsidR="00154023" w:rsidRPr="00154023">
        <w:rPr>
          <w:lang w:val="en-US"/>
        </w:rPr>
        <w:t xml:space="preserve"> </w:t>
      </w:r>
      <w:r w:rsidR="007E039D">
        <w:rPr>
          <w:lang w:val="en-US"/>
        </w:rPr>
        <w:t>as</w:t>
      </w:r>
      <w:r w:rsidR="00154023" w:rsidRPr="00154023">
        <w:rPr>
          <w:lang w:val="en-US"/>
        </w:rPr>
        <w:t xml:space="preserve"> the reference </w:t>
      </w:r>
      <w:r w:rsidR="00471BDB">
        <w:rPr>
          <w:lang w:val="en-US"/>
        </w:rPr>
        <w:t>distribution</w:t>
      </w:r>
      <w:r w:rsidR="00154023" w:rsidRPr="00154023">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154023" w:rsidRPr="00154023">
        <w:rPr>
          <w:lang w:val="en-US"/>
        </w:rPr>
        <w:t xml:space="preserve"> and </w:t>
      </w:r>
      <w:r w:rsidR="00D674B0">
        <w:rPr>
          <w:lang w:val="en-US"/>
        </w:rPr>
        <w:t xml:space="preserve">the </w:t>
      </w:r>
      <w:r w:rsidR="007E039D">
        <w:rPr>
          <w:lang w:val="en-US"/>
        </w:rPr>
        <w:t>distribution of 201</w:t>
      </w:r>
      <w:r w:rsidR="004A6F24">
        <w:rPr>
          <w:lang w:val="en-US"/>
        </w:rPr>
        <w:t>1</w:t>
      </w:r>
      <w:r w:rsidR="007E039D">
        <w:rPr>
          <w:lang w:val="en-US"/>
        </w:rPr>
        <w:t xml:space="preserve"> as</w:t>
      </w:r>
      <w:r w:rsidR="00154023" w:rsidRPr="00154023">
        <w:rPr>
          <w:lang w:val="en-US"/>
        </w:rPr>
        <w:t xml:space="preserve"> the comparison </w:t>
      </w:r>
      <w:proofErr w:type="gramStart"/>
      <w:r w:rsidR="00471BDB">
        <w:rPr>
          <w:lang w:val="en-US"/>
        </w:rPr>
        <w:t xml:space="preserve">distribution </w:t>
      </w:r>
      <w:proofErr w:type="gramEnd"/>
      <m:oMath>
        <m:r>
          <w:rPr>
            <w:rFonts w:ascii="Cambria Math" w:hAnsi="Cambria Math"/>
            <w:lang w:val="en-US"/>
          </w:rPr>
          <m:t xml:space="preserve"> Y</m:t>
        </m:r>
      </m:oMath>
      <w:r w:rsidR="00154023" w:rsidRPr="00154023">
        <w:rPr>
          <w:lang w:val="en-US"/>
        </w:rPr>
        <w:t xml:space="preserve">. </w:t>
      </w:r>
      <m:oMath>
        <m:r>
          <w:rPr>
            <w:rFonts w:ascii="Cambria Math" w:hAnsi="Cambria Math"/>
            <w:lang w:val="en-US"/>
          </w:rPr>
          <m:t>x</m:t>
        </m:r>
      </m:oMath>
      <w:r w:rsidR="00BD4150">
        <w:rPr>
          <w:lang w:val="en-US"/>
        </w:rPr>
        <w:t xml:space="preserve"> </w:t>
      </w:r>
      <w:proofErr w:type="gramStart"/>
      <w:r w:rsidR="00154023" w:rsidRPr="00154023">
        <w:rPr>
          <w:lang w:val="en-US"/>
        </w:rPr>
        <w:t>represents</w:t>
      </w:r>
      <w:proofErr w:type="gramEnd"/>
      <w:r w:rsidR="00154023" w:rsidRPr="00154023">
        <w:rPr>
          <w:lang w:val="en-US"/>
        </w:rPr>
        <w:t xml:space="preserve"> </w:t>
      </w:r>
      <w:r w:rsidR="007E039D">
        <w:rPr>
          <w:lang w:val="en-US"/>
        </w:rPr>
        <w:t>taxable income</w:t>
      </w:r>
      <w:r w:rsidR="00154023" w:rsidRPr="00154023">
        <w:rPr>
          <w:lang w:val="en-US"/>
        </w:rPr>
        <w:t xml:space="preserve">. </w:t>
      </w:r>
      <w:r>
        <w:rPr>
          <w:lang w:val="en-US"/>
        </w:rPr>
        <w:t>First,</w:t>
      </w:r>
      <w:r w:rsidR="00154023" w:rsidRPr="00154023">
        <w:rPr>
          <w:lang w:val="en-US"/>
        </w:rPr>
        <w:t xml:space="preserve"> </w:t>
      </w:r>
      <w:r w:rsidR="007E039D">
        <w:rPr>
          <w:lang w:val="en-US"/>
        </w:rPr>
        <w:t xml:space="preserve">we calculate the </w:t>
      </w:r>
      <w:r w:rsidR="00154023"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r w:rsidR="000A6849">
        <w:rPr>
          <w:lang w:val="en-US"/>
        </w:rPr>
        <w:t xml:space="preserve"> </w:t>
      </w:r>
      <w:r w:rsidR="00154023"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00154023" w:rsidRPr="00154023">
        <w:rPr>
          <w:lang w:val="en-US"/>
        </w:rPr>
        <w:t xml:space="preserve">The PDF </w:t>
      </w:r>
      <w:r w:rsidR="00CE4C08">
        <w:rPr>
          <w:lang w:val="en-US"/>
        </w:rPr>
        <w:t>is</w:t>
      </w:r>
      <w:r w:rsidR="00CE4C08" w:rsidRPr="00154023">
        <w:rPr>
          <w:lang w:val="en-US"/>
        </w:rPr>
        <w:t xml:space="preserve"> </w:t>
      </w:r>
      <w:r w:rsidR="00154023" w:rsidRPr="00154023">
        <w:rPr>
          <w:lang w:val="en-US"/>
        </w:rPr>
        <w:t xml:space="preserve">characterized by its cumulative distribution function (CDF). The CDF </w:t>
      </w:r>
      <w:r w:rsidR="00CE4C08">
        <w:rPr>
          <w:lang w:val="en-US"/>
        </w:rPr>
        <w:t>is</w:t>
      </w:r>
      <w:r w:rsidR="00154023" w:rsidRPr="00154023">
        <w:rPr>
          <w:lang w:val="en-US"/>
        </w:rPr>
        <w:t xml:space="preserve"> formulated </w:t>
      </w:r>
      <w:proofErr w:type="gramStart"/>
      <w:r w:rsidR="00154023" w:rsidRPr="00154023">
        <w:rPr>
          <w:lang w:val="en-US"/>
        </w:rPr>
        <w:t xml:space="preserve">as </w:t>
      </w:r>
      <w:proofErr w:type="gramEnd"/>
      <m:oMath>
        <m:r>
          <w:rPr>
            <w:rFonts w:ascii="Cambria Math" w:hAnsi="Cambria Math"/>
            <w:lang w:val="en-US"/>
          </w:rPr>
          <m:t>F(x)</m:t>
        </m:r>
      </m:oMath>
      <w:r w:rsidR="00154023"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00154023"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00154023"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00154023" w:rsidRPr="00154023">
        <w:rPr>
          <w:lang w:val="en-US"/>
        </w:rPr>
        <w:t>is then defined as</w:t>
      </w:r>
      <w:r w:rsidR="000128C6">
        <w:rPr>
          <w:lang w:val="en-US"/>
        </w:rPr>
        <w:t>:</w:t>
      </w:r>
      <w:r w:rsidR="00154023" w:rsidRPr="00154023">
        <w:rPr>
          <w:lang w:val="en-US"/>
        </w:rPr>
        <w:t xml:space="preserve"> </w:t>
      </w:r>
    </w:p>
    <w:p w14:paraId="6E450EA1" w14:textId="53941FE7" w:rsidR="00BD4150" w:rsidRPr="006C3A86" w:rsidRDefault="00255FA6" w:rsidP="00BD4150">
      <w:pPr>
        <w:pStyle w:val="Caption"/>
        <w:keepNext/>
        <w:jc w:val="center"/>
        <w:rPr>
          <w:rFonts w:ascii="Cambria Math" w:hAnsi="Cambria Math"/>
          <w:sz w:val="20"/>
          <w:lang w:val="en-US"/>
          <w:oMath/>
        </w:rPr>
      </w:pPr>
      <w:r>
        <w:rPr>
          <w:sz w:val="19"/>
          <w:szCs w:val="19"/>
          <w:lang w:val="en-US"/>
        </w:rPr>
        <w:t>(3)</w:t>
      </w:r>
      <w:r w:rsidR="00BD4150"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w:t>
      </w:r>
      <w:proofErr w:type="gramStart"/>
      <w:r w:rsidR="00154023" w:rsidRPr="00154023">
        <w:rPr>
          <w:lang w:val="en-US"/>
        </w:rPr>
        <w:t>is</w:t>
      </w:r>
      <w:proofErr w:type="gramEnd"/>
      <w:r w:rsidR="00154023" w:rsidRPr="00154023">
        <w:rPr>
          <w:lang w:val="en-US"/>
        </w:rPr>
        <w:t xml:space="preserve">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w:t>
      </w:r>
      <w:proofErr w:type="gramStart"/>
      <w:r w:rsidRPr="00154023">
        <w:rPr>
          <w:lang w:val="en-US"/>
        </w:rPr>
        <w:t>there</w:t>
      </w:r>
      <w:r>
        <w:rPr>
          <w:lang w:val="en-US"/>
        </w:rPr>
        <w:t>f</w:t>
      </w:r>
      <w:r w:rsidRPr="00154023">
        <w:rPr>
          <w:lang w:val="en-US"/>
        </w:rPr>
        <w:t>ore</w:t>
      </w:r>
      <w:proofErr w:type="gramEnd"/>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4BBBBF3C" w:rsidR="00154023" w:rsidRPr="006C3A86" w:rsidRDefault="00255FA6" w:rsidP="00F65C09">
      <w:pPr>
        <w:pStyle w:val="Caption"/>
        <w:keepNext/>
        <w:jc w:val="center"/>
        <w:rPr>
          <w:sz w:val="26"/>
          <w:szCs w:val="26"/>
          <w:lang w:val="en-US"/>
        </w:rPr>
      </w:pPr>
      <w:r>
        <w:rPr>
          <w:sz w:val="19"/>
          <w:szCs w:val="19"/>
          <w:lang w:val="en-US"/>
        </w:rPr>
        <w:t>(4)</w:t>
      </w:r>
      <w:r w:rsidR="00E65112" w:rsidRPr="00E65112">
        <w:rPr>
          <w:sz w:val="26"/>
          <w:szCs w:val="26"/>
          <w:lang w:val="en-US"/>
        </w:rPr>
        <w:t xml:space="preserve"> </w:t>
      </w:r>
      <m:oMath>
        <m:r>
          <m:rPr>
            <m:sty m:val="p"/>
          </m:rPr>
          <w:rPr>
            <w:rFonts w:ascii="Cambria Math" w:hAnsi="Cambria Math"/>
            <w:sz w:val="20"/>
            <w:lang w:val="en-US"/>
          </w:rPr>
          <m:t>g(r)=</m:t>
        </m:r>
        <m:f>
          <m:fPr>
            <m:ctrlPr>
              <w:rPr>
                <w:rFonts w:ascii="Cambria Math" w:hAnsi="Cambria Math"/>
                <w:sz w:val="20"/>
                <w:lang w:val="en-US"/>
              </w:rPr>
            </m:ctrlPr>
          </m:fPr>
          <m:num>
            <m:r>
              <m:rPr>
                <m:sty m:val="p"/>
              </m:rPr>
              <w:rPr>
                <w:rFonts w:ascii="Cambria Math" w:hAnsi="Cambria Math"/>
                <w:sz w:val="20"/>
                <w:lang w:val="en-US"/>
              </w:rPr>
              <m:t>f</m:t>
            </m:r>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num>
          <m:den>
            <m:sSub>
              <m:sSubPr>
                <m:ctrlPr>
                  <w:rPr>
                    <w:rFonts w:ascii="Cambria Math" w:hAnsi="Cambria Math"/>
                    <w:i/>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m:t>
            </m:r>
            <m:sSubSup>
              <m:sSubSupPr>
                <m:ctrlPr>
                  <w:rPr>
                    <w:rFonts w:ascii="Cambria Math" w:hAnsi="Cambria Math"/>
                    <w:i/>
                    <w:sz w:val="20"/>
                    <w:lang w:val="en-US"/>
                  </w:rPr>
                </m:ctrlPr>
              </m:sSubSupPr>
              <m:e>
                <m:r>
                  <w:rPr>
                    <w:rFonts w:ascii="Cambria Math" w:hAnsi="Cambria Math"/>
                    <w:sz w:val="20"/>
                    <w:lang w:val="en-US"/>
                  </w:rPr>
                  <m:t>F</m:t>
                </m:r>
              </m:e>
              <m:sub>
                <m:r>
                  <w:rPr>
                    <w:rFonts w:ascii="Cambria Math" w:hAnsi="Cambria Math"/>
                    <w:sz w:val="20"/>
                    <w:lang w:val="en-US"/>
                  </w:rPr>
                  <m:t>0</m:t>
                </m:r>
              </m:sub>
              <m:sup>
                <m:r>
                  <w:rPr>
                    <w:rFonts w:ascii="Cambria Math" w:hAnsi="Cambria Math"/>
                    <w:sz w:val="20"/>
                    <w:lang w:val="en-US"/>
                  </w:rPr>
                  <m:t>-1</m:t>
                </m:r>
              </m:sup>
            </m:sSubSup>
            <m:d>
              <m:dPr>
                <m:ctrlPr>
                  <w:rPr>
                    <w:rFonts w:ascii="Cambria Math" w:hAnsi="Cambria Math"/>
                    <w:i/>
                    <w:sz w:val="20"/>
                    <w:lang w:val="en-US"/>
                  </w:rPr>
                </m:ctrlPr>
              </m:dPr>
              <m:e>
                <m:r>
                  <w:rPr>
                    <w:rFonts w:ascii="Cambria Math" w:hAnsi="Cambria Math"/>
                    <w:sz w:val="20"/>
                    <w:lang w:val="en-US"/>
                  </w:rPr>
                  <m:t>r</m:t>
                </m:r>
              </m:e>
            </m:d>
            <m:r>
              <w:rPr>
                <w:rFonts w:ascii="Cambria Math" w:hAnsi="Cambria Math"/>
                <w:sz w:val="20"/>
                <w:lang w:val="en-US"/>
              </w:rPr>
              <m:t>)</m:t>
            </m:r>
          </m:den>
        </m:f>
      </m:oMath>
    </w:p>
    <w:p w14:paraId="19835D3A" w14:textId="191AE668"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proofErr w:type="gramStart"/>
      <w:r w:rsidRPr="00154023">
        <w:rPr>
          <w:lang w:val="en-US"/>
        </w:rPr>
        <w:t xml:space="preserve">of </w:t>
      </w:r>
      <w:proofErr w:type="gramEnd"/>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proofErr w:type="gramStart"/>
      <w:r w:rsidR="00FE6F8A">
        <w:rPr>
          <w:lang w:val="en-US"/>
        </w:rPr>
        <w:t>might</w:t>
      </w:r>
      <w:proofErr w:type="gramEnd"/>
      <w:r w:rsidR="00FE6F8A" w:rsidRPr="00154023">
        <w:rPr>
          <w:lang w:val="en-US"/>
        </w:rPr>
        <w:t xml:space="preserve"> </w:t>
      </w:r>
      <w:r w:rsidRPr="00154023">
        <w:rPr>
          <w:lang w:val="en-US"/>
        </w:rPr>
        <w:t xml:space="preserve">be interpreted as a density ratio, which is defined as the ratio of these two quantities evaluated at every percentile of the reference distribution [0,1]. With a complete overlap of both distributions the probability density function of </w:t>
      </w:r>
      <w:proofErr w:type="gramStart"/>
      <w:r w:rsidRPr="00154023">
        <w:rPr>
          <w:lang w:val="en-US"/>
        </w:rPr>
        <w:t xml:space="preserve">the </w:t>
      </w:r>
      <m:oMath>
        <m:r>
          <m:rPr>
            <m:sty m:val="p"/>
          </m:rPr>
          <w:rPr>
            <w:rFonts w:ascii="Cambria Math" w:hAnsi="Cambria Math"/>
            <w:szCs w:val="19"/>
            <w:lang w:val="en-US"/>
          </w:rPr>
          <m:t>R</m:t>
        </m:r>
      </m:oMath>
      <w:r w:rsidR="00E65112" w:rsidRPr="00154023">
        <w:rPr>
          <w:lang w:val="en-US"/>
        </w:rPr>
        <w:t xml:space="preserve"> </w:t>
      </w:r>
      <w:r w:rsidRPr="00154023">
        <w:rPr>
          <w:lang w:val="en-US"/>
        </w:rPr>
        <w:t>is</w:t>
      </w:r>
      <w:proofErr w:type="gramEnd"/>
      <w:r w:rsidRPr="00154023">
        <w:rPr>
          <w:lang w:val="en-US"/>
        </w:rPr>
        <w:t xml:space="preserve"> 1 at every point of the PDF. </w:t>
      </w:r>
      <w:r w:rsidR="000128C6">
        <w:rPr>
          <w:lang w:val="en-US"/>
        </w:rPr>
        <w:t>V</w:t>
      </w:r>
      <w:r w:rsidRPr="00154023">
        <w:rPr>
          <w:lang w:val="en-US"/>
        </w:rPr>
        <w:t xml:space="preserve">alues higher than 1 represent higher probabilities in the comparison distribution than in the references distribution at this specific point and values lower than 1 respectively represent lower probabilities. </w:t>
      </w:r>
    </w:p>
    <w:p w14:paraId="38C6591B" w14:textId="77777777" w:rsidR="00FF0596" w:rsidRDefault="00FF0596" w:rsidP="00154023">
      <w:pPr>
        <w:rPr>
          <w:lang w:val="en-US"/>
        </w:rPr>
      </w:pPr>
    </w:p>
    <w:p w14:paraId="125601D7" w14:textId="358C01B0" w:rsidR="00902218" w:rsidRPr="003B2B0A" w:rsidRDefault="00497AAC" w:rsidP="00902218">
      <w:pPr>
        <w:rPr>
          <w:lang w:val="en-US"/>
        </w:rPr>
      </w:pPr>
      <w:r w:rsidRPr="00497AAC">
        <w:rPr>
          <w:lang w:val="en-US"/>
        </w:rPr>
        <w:t>Wh</w:t>
      </w:r>
      <w:r w:rsidR="00670CAD">
        <w:rPr>
          <w:lang w:val="en-US"/>
        </w:rPr>
        <w:t>en</w:t>
      </w:r>
      <w:r w:rsidRPr="00497AAC">
        <w:rPr>
          <w:lang w:val="en-US"/>
        </w:rPr>
        <w:t xml:space="preserve"> looking </w:t>
      </w:r>
      <w:r w:rsidR="00A8628A">
        <w:rPr>
          <w:lang w:val="en-US"/>
        </w:rPr>
        <w:t>at</w:t>
      </w:r>
      <w:r w:rsidR="00670CAD">
        <w:rPr>
          <w:lang w:val="en-US"/>
        </w:rPr>
        <w:t xml:space="preserve"> the</w:t>
      </w:r>
      <w:r w:rsidR="00A8628A">
        <w:rPr>
          <w:lang w:val="en-US"/>
        </w:rPr>
        <w:t xml:space="preserve"> </w:t>
      </w:r>
      <w:r w:rsidRPr="00497AAC">
        <w:rPr>
          <w:lang w:val="en-US"/>
        </w:rPr>
        <w:t xml:space="preserve">relative density of </w:t>
      </w:r>
      <w:r w:rsidR="00670CAD">
        <w:rPr>
          <w:lang w:val="en-US"/>
        </w:rPr>
        <w:t>the 201</w:t>
      </w:r>
      <w:r w:rsidR="004A6F24">
        <w:rPr>
          <w:lang w:val="en-US"/>
        </w:rPr>
        <w:t>1</w:t>
      </w:r>
      <w:r w:rsidR="00670CAD">
        <w:rPr>
          <w:lang w:val="en-US"/>
        </w:rPr>
        <w:t xml:space="preserve"> versus 2003 tax data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670CAD">
        <w:rPr>
          <w:lang w:val="en-US"/>
        </w:rPr>
        <w:t>, top left</w:t>
      </w:r>
      <w:r w:rsidR="00A8628A">
        <w:rPr>
          <w:lang w:val="en-US"/>
        </w:rPr>
        <w:t xml:space="preserve">) </w:t>
      </w:r>
      <w:r w:rsidRPr="00497AAC">
        <w:rPr>
          <w:lang w:val="en-US"/>
        </w:rPr>
        <w:t xml:space="preserve">a moderate polarization </w:t>
      </w:r>
      <w:r w:rsidR="00C36ADE">
        <w:rPr>
          <w:lang w:val="en-US"/>
        </w:rPr>
        <w:t xml:space="preserve">is </w:t>
      </w:r>
      <w:r w:rsidR="00BE44E9">
        <w:rPr>
          <w:lang w:val="en-US"/>
        </w:rPr>
        <w:t>visible</w:t>
      </w:r>
      <w:r w:rsidRPr="00497AAC">
        <w:rPr>
          <w:lang w:val="en-US"/>
        </w:rPr>
        <w:t xml:space="preserve">, which is represented in a lower relative density in the middle </w:t>
      </w:r>
      <w:proofErr w:type="spellStart"/>
      <w:r w:rsidRPr="00497AAC">
        <w:rPr>
          <w:lang w:val="en-US"/>
        </w:rPr>
        <w:t>deciles</w:t>
      </w:r>
      <w:proofErr w:type="spellEnd"/>
      <w:r w:rsidRPr="00497AAC">
        <w:rPr>
          <w:lang w:val="en-US"/>
        </w:rPr>
        <w:t xml:space="preserve"> (d.</w:t>
      </w:r>
      <w:r w:rsidR="0079014F">
        <w:rPr>
          <w:lang w:val="en-US"/>
        </w:rPr>
        <w:t>2</w:t>
      </w:r>
      <w:r w:rsidRPr="00497AAC">
        <w:rPr>
          <w:lang w:val="en-US"/>
        </w:rPr>
        <w:t>0 to d.</w:t>
      </w:r>
      <w:r w:rsidR="0079014F">
        <w:rPr>
          <w:lang w:val="en-US"/>
        </w:rPr>
        <w:t>7</w:t>
      </w:r>
      <w:r w:rsidRPr="00497AAC">
        <w:rPr>
          <w:lang w:val="en-US"/>
        </w:rPr>
        <w:t xml:space="preserve">0), while the density ratio is </w:t>
      </w:r>
      <w:r w:rsidR="0079014F">
        <w:rPr>
          <w:lang w:val="en-US"/>
        </w:rPr>
        <w:t xml:space="preserve">notably </w:t>
      </w:r>
      <w:r w:rsidRPr="00497AAC">
        <w:rPr>
          <w:lang w:val="en-US"/>
        </w:rPr>
        <w:t>higher in the top</w:t>
      </w:r>
      <w:r w:rsidR="0079014F">
        <w:rPr>
          <w:lang w:val="en-US"/>
        </w:rPr>
        <w:t xml:space="preserve"> two</w:t>
      </w:r>
      <w:r w:rsidRPr="00497AAC">
        <w:rPr>
          <w:lang w:val="en-US"/>
        </w:rPr>
        <w:t xml:space="preserve"> </w:t>
      </w:r>
      <w:proofErr w:type="spellStart"/>
      <w:r w:rsidRPr="00497AAC">
        <w:rPr>
          <w:lang w:val="en-US"/>
        </w:rPr>
        <w:t>decile</w:t>
      </w:r>
      <w:r w:rsidR="0079014F">
        <w:rPr>
          <w:lang w:val="en-US"/>
        </w:rPr>
        <w:t>s</w:t>
      </w:r>
      <w:proofErr w:type="spellEnd"/>
      <w:r w:rsidR="0079014F">
        <w:rPr>
          <w:lang w:val="en-US"/>
        </w:rPr>
        <w:t>.</w:t>
      </w:r>
      <w:r w:rsidRPr="00497AAC">
        <w:rPr>
          <w:lang w:val="en-US"/>
        </w:rPr>
        <w:t xml:space="preserve"> </w:t>
      </w:r>
      <w:r w:rsidR="00FF0596">
        <w:rPr>
          <w:lang w:val="en-US"/>
        </w:rPr>
        <w:t xml:space="preserve">While graphical displays are </w:t>
      </w:r>
      <w:r w:rsidR="003B2B0A">
        <w:rPr>
          <w:lang w:val="en-US"/>
        </w:rPr>
        <w:t>an interesting feature of the relative distribution framework, we want to compare summary measures based on the relative distribution to Gini</w:t>
      </w:r>
      <w:r w:rsidR="00001FF8">
        <w:rPr>
          <w:lang w:val="en-US"/>
        </w:rPr>
        <w:t xml:space="preserve"> c</w:t>
      </w:r>
      <w:r w:rsidR="003B2B0A">
        <w:rPr>
          <w:lang w:val="en-US"/>
        </w:rPr>
        <w:t>oeffic</w:t>
      </w:r>
      <w:r w:rsidR="00001FF8">
        <w:rPr>
          <w:lang w:val="en-US"/>
        </w:rPr>
        <w:t>i</w:t>
      </w:r>
      <w:r w:rsidR="003B2B0A">
        <w:rPr>
          <w:lang w:val="en-US"/>
        </w:rPr>
        <w:t>ents and show how relative distribution measures complete the assessment of inequality trends. For this purpose we calculate the median relative polarization index (MRP), the upper polarization index (URP) and the lower polarization index (LRP), introduced by Hand</w:t>
      </w:r>
      <w:r w:rsidR="00001FF8">
        <w:rPr>
          <w:lang w:val="en-US"/>
        </w:rPr>
        <w:t>c</w:t>
      </w:r>
      <w:r w:rsidR="003B2B0A">
        <w:rPr>
          <w:lang w:val="en-US"/>
        </w:rPr>
        <w:t xml:space="preserve">ock and Morris (1999). </w:t>
      </w:r>
      <w:r w:rsidR="00154023" w:rsidRPr="00154023">
        <w:rPr>
          <w:lang w:val="en-US"/>
        </w:rPr>
        <w:t xml:space="preserve">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w:t>
      </w:r>
      <w:r w:rsidR="00C36ADE">
        <w:rPr>
          <w:lang w:val="en-US"/>
        </w:rPr>
        <w:t>Further, t</w:t>
      </w:r>
      <w:r w:rsidR="00154023" w:rsidRPr="00154023">
        <w:rPr>
          <w:lang w:val="en-US"/>
        </w:rPr>
        <w:t xml:space="preserve">he MRP is decomposable along the scale </w:t>
      </w:r>
      <w:proofErr w:type="gramStart"/>
      <w:r w:rsidR="00154023" w:rsidRPr="00154023">
        <w:rPr>
          <w:lang w:val="en-US"/>
        </w:rPr>
        <w:t xml:space="preserve">of </w:t>
      </w:r>
      <w:proofErr w:type="gramEnd"/>
      <m:oMath>
        <m:r>
          <m:rPr>
            <m:sty m:val="p"/>
          </m:rPr>
          <w:rPr>
            <w:rFonts w:ascii="Cambria Math" w:hAnsi="Cambria Math"/>
            <w:szCs w:val="19"/>
            <w:lang w:val="en-US"/>
          </w:rPr>
          <m:t>y</m:t>
        </m:r>
      </m:oMath>
      <w:r w:rsidR="00F65C09">
        <w:rPr>
          <w:szCs w:val="19"/>
          <w:lang w:val="en-US"/>
        </w:rPr>
        <w:t xml:space="preserve">. </w:t>
      </w:r>
      <w:r w:rsidR="00154023" w:rsidRPr="00154023">
        <w:rPr>
          <w:lang w:val="en-US"/>
        </w:rPr>
        <w:t xml:space="preserve">This makes it possible to compare the contribution of each section of the distribution to the overall polarization. A natural decomposition is the </w:t>
      </w:r>
      <w:r w:rsidR="00154023" w:rsidRPr="00154023">
        <w:rPr>
          <w:lang w:val="en-US"/>
        </w:rPr>
        <w:lastRenderedPageBreak/>
        <w:t>contributions made by components above (upper polarization index, URP) and below (lower polarization index, LRP) the median (</w:t>
      </w:r>
      <w:proofErr w:type="gramStart"/>
      <w:r w:rsidR="00154023" w:rsidRPr="00154023">
        <w:rPr>
          <w:lang w:val="en-US"/>
        </w:rPr>
        <w:t xml:space="preserve">of </w:t>
      </w:r>
      <w:proofErr w:type="gramEnd"/>
      <m:oMath>
        <m:r>
          <m:rPr>
            <m:sty m:val="p"/>
          </m:rPr>
          <w:rPr>
            <w:rFonts w:ascii="Cambria Math" w:hAnsi="Cambria Math"/>
            <w:szCs w:val="19"/>
            <w:lang w:val="en-US"/>
          </w:rPr>
          <m:t>g(r)</m:t>
        </m:r>
      </m:oMath>
      <w:r w:rsidR="00F65C09">
        <w:rPr>
          <w:szCs w:val="19"/>
          <w:lang w:val="en-US"/>
        </w:rPr>
        <w:t>)</w:t>
      </w:r>
      <w:r w:rsidR="005B4A5D">
        <w:rPr>
          <w:szCs w:val="19"/>
          <w:lang w:val="en-US"/>
        </w:rPr>
        <w:t>.</w:t>
      </w:r>
      <w:r w:rsidR="000128C6">
        <w:rPr>
          <w:lang w:val="en-US"/>
        </w:rPr>
        <w:t xml:space="preserve"> </w:t>
      </w:r>
      <w:r w:rsidR="00A54E56">
        <w:rPr>
          <w:lang w:val="en-US"/>
        </w:rPr>
        <w:t>We quantify the visualized</w:t>
      </w:r>
      <w:r w:rsidR="00A54E56" w:rsidRPr="00497AAC">
        <w:rPr>
          <w:lang w:val="en-US"/>
        </w:rPr>
        <w:t xml:space="preserve"> pattern</w:t>
      </w:r>
      <w:r w:rsidR="00A54E56">
        <w:rPr>
          <w:lang w:val="en-US"/>
        </w:rPr>
        <w:t xml:space="preserve"> </w:t>
      </w:r>
      <w:r w:rsidR="00A54E56" w:rsidRPr="00497AAC">
        <w:rPr>
          <w:lang w:val="en-US"/>
        </w:rPr>
        <w:t xml:space="preserve">with </w:t>
      </w:r>
      <w:r w:rsidR="00BD6DED">
        <w:rPr>
          <w:lang w:val="en-US"/>
        </w:rPr>
        <w:t>the</w:t>
      </w:r>
      <w:r w:rsidR="00B04FEA">
        <w:rPr>
          <w:lang w:val="en-US"/>
        </w:rPr>
        <w:t xml:space="preserve"> described polarization indices and get following figures:</w:t>
      </w:r>
      <w:r w:rsidR="00BD6DED">
        <w:rPr>
          <w:lang w:val="en-US"/>
        </w:rPr>
        <w:t xml:space="preserve"> Median Index=0.06, Lower Index=0.07, Upper Index=0.05</w:t>
      </w:r>
      <w:r w:rsidR="0026540A">
        <w:rPr>
          <w:lang w:val="en-US"/>
        </w:rPr>
        <w:t>.</w:t>
      </w:r>
      <w:r w:rsidR="00A54E56" w:rsidRPr="00497AAC">
        <w:rPr>
          <w:lang w:val="en-US"/>
        </w:rPr>
        <w:t xml:space="preserve"> </w:t>
      </w:r>
      <w:r w:rsidR="0026540A">
        <w:rPr>
          <w:lang w:val="en-US"/>
        </w:rPr>
        <w:t>When comparing</w:t>
      </w:r>
      <w:r w:rsidR="0026540A" w:rsidRPr="00497AAC">
        <w:rPr>
          <w:lang w:val="en-US"/>
        </w:rPr>
        <w:t xml:space="preserve"> </w:t>
      </w:r>
      <w:r w:rsidR="00902218" w:rsidRPr="00497AAC">
        <w:rPr>
          <w:lang w:val="en-US"/>
        </w:rPr>
        <w:t>the lower and the upper index</w:t>
      </w:r>
      <w:r w:rsidR="0026540A">
        <w:rPr>
          <w:lang w:val="en-US"/>
        </w:rPr>
        <w:t xml:space="preserve">, we see </w:t>
      </w:r>
      <w:r w:rsidR="00902218" w:rsidRPr="00497AAC">
        <w:rPr>
          <w:lang w:val="en-US"/>
        </w:rPr>
        <w:t xml:space="preserve">that the polarization is slightly </w:t>
      </w:r>
      <w:r w:rsidR="00902218">
        <w:rPr>
          <w:lang w:val="en-US"/>
        </w:rPr>
        <w:t>more</w:t>
      </w:r>
      <w:r w:rsidR="00902218" w:rsidRPr="00497AAC">
        <w:rPr>
          <w:lang w:val="en-US"/>
        </w:rPr>
        <w:t xml:space="preserve"> driven by the downgrading </w:t>
      </w:r>
      <w:r w:rsidR="00902218">
        <w:rPr>
          <w:lang w:val="en-US"/>
        </w:rPr>
        <w:t>of the low median percentiles</w:t>
      </w:r>
      <w:r w:rsidR="00902218" w:rsidRPr="00497AAC">
        <w:rPr>
          <w:lang w:val="en-US"/>
        </w:rPr>
        <w:t>.</w:t>
      </w:r>
    </w:p>
    <w:p w14:paraId="0C9D8723" w14:textId="77777777" w:rsidR="00902218" w:rsidRDefault="00902218" w:rsidP="00154023">
      <w:pPr>
        <w:rPr>
          <w:lang w:val="en-US"/>
        </w:rPr>
      </w:pPr>
    </w:p>
    <w:p w14:paraId="7F74EEE7" w14:textId="77777777" w:rsidR="007A5603" w:rsidRDefault="007A5603" w:rsidP="00154023">
      <w:pPr>
        <w:rPr>
          <w:lang w:val="en-US"/>
        </w:rPr>
      </w:pPr>
    </w:p>
    <w:p w14:paraId="37B8C203" w14:textId="77777777" w:rsidR="007A5603" w:rsidRPr="005E7BD6" w:rsidRDefault="007A5603" w:rsidP="007A5603">
      <w:pPr>
        <w:keepNext/>
        <w:rPr>
          <w:lang w:val="en-US"/>
        </w:rPr>
      </w:pPr>
      <w:r>
        <w:rPr>
          <w:rFonts w:ascii="Helvetica" w:hAnsi="Helvetica" w:cs="Arial"/>
          <w:noProof/>
          <w:color w:val="333333"/>
          <w:sz w:val="20"/>
          <w:bdr w:val="single" w:sz="6" w:space="0" w:color="999999" w:frame="1"/>
          <w:shd w:val="clear" w:color="auto" w:fill="FFFFFF"/>
          <w:lang w:val="en-US"/>
        </w:rPr>
        <w:drawing>
          <wp:inline distT="0" distB="0" distL="0" distR="0" wp14:anchorId="4DC56810" wp14:editId="293611FE">
            <wp:extent cx="6011545" cy="4372487"/>
            <wp:effectExtent l="0" t="0" r="8255" b="9525"/>
            <wp:docPr id="10" name="Picture 10" descr="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bined_figur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1545" cy="4372487"/>
                    </a:xfrm>
                    <a:prstGeom prst="rect">
                      <a:avLst/>
                    </a:prstGeom>
                    <a:noFill/>
                    <a:ln>
                      <a:noFill/>
                    </a:ln>
                  </pic:spPr>
                </pic:pic>
              </a:graphicData>
            </a:graphic>
          </wp:inline>
        </w:drawing>
      </w:r>
    </w:p>
    <w:p w14:paraId="45F7C821" w14:textId="77777777" w:rsidR="007A5603" w:rsidRDefault="007A5603" w:rsidP="007A5603">
      <w:pPr>
        <w:pStyle w:val="Caption"/>
        <w:rPr>
          <w:rStyle w:val="CommentReference"/>
          <w:bCs w:val="0"/>
          <w:lang w:val="en-US"/>
        </w:rPr>
      </w:pPr>
      <w:bookmarkStart w:id="89" w:name="_Ref406511075"/>
      <w:bookmarkStart w:id="90" w:name="_Ref406680624"/>
      <w:r w:rsidRPr="00616B27">
        <w:rPr>
          <w:sz w:val="24"/>
          <w:szCs w:val="24"/>
          <w:lang w:val="en-US"/>
        </w:rPr>
        <w:t xml:space="preserve">Figure </w:t>
      </w:r>
      <w:r w:rsidRPr="00616B27">
        <w:rPr>
          <w:sz w:val="24"/>
          <w:szCs w:val="24"/>
          <w:lang w:val="en-US"/>
        </w:rPr>
        <w:fldChar w:fldCharType="begin"/>
      </w:r>
      <w:r w:rsidRPr="00616B27">
        <w:rPr>
          <w:sz w:val="24"/>
          <w:szCs w:val="24"/>
          <w:lang w:val="en-US"/>
        </w:rPr>
        <w:instrText xml:space="preserve"> SEQ Figure \* ARABIC </w:instrText>
      </w:r>
      <w:r w:rsidRPr="00616B27">
        <w:rPr>
          <w:sz w:val="24"/>
          <w:szCs w:val="24"/>
          <w:lang w:val="en-US"/>
        </w:rPr>
        <w:fldChar w:fldCharType="separate"/>
      </w:r>
      <w:r>
        <w:rPr>
          <w:noProof/>
          <w:sz w:val="24"/>
          <w:szCs w:val="24"/>
          <w:lang w:val="en-US"/>
        </w:rPr>
        <w:t>4</w:t>
      </w:r>
      <w:r w:rsidRPr="00616B27">
        <w:rPr>
          <w:sz w:val="24"/>
          <w:szCs w:val="24"/>
          <w:lang w:val="en-US"/>
        </w:rPr>
        <w:fldChar w:fldCharType="end"/>
      </w:r>
      <w:bookmarkEnd w:id="89"/>
      <w:r w:rsidRPr="00616B27">
        <w:rPr>
          <w:sz w:val="24"/>
          <w:szCs w:val="24"/>
          <w:lang w:val="en-US"/>
        </w:rPr>
        <w:t>:</w:t>
      </w:r>
      <w:r w:rsidRPr="00616B27">
        <w:rPr>
          <w:lang w:val="en-US"/>
        </w:rPr>
        <w:t xml:space="preserve"> </w:t>
      </w:r>
      <w:r>
        <w:rPr>
          <w:sz w:val="24"/>
          <w:szCs w:val="24"/>
          <w:lang w:val="en-US"/>
        </w:rPr>
        <w:t>Relative distribution over time, population and data source</w:t>
      </w:r>
      <w:r>
        <w:rPr>
          <w:sz w:val="24"/>
          <w:szCs w:val="24"/>
          <w:lang w:val="en-US"/>
        </w:rPr>
        <w:br/>
      </w:r>
      <w:proofErr w:type="spellStart"/>
      <w:r w:rsidRPr="007A5603">
        <w:rPr>
          <w:i/>
          <w:lang w:val="en-US"/>
        </w:rPr>
        <w:t>Source</w:t>
      </w:r>
      <w:proofErr w:type="spellEnd"/>
      <w:r w:rsidRPr="007A5603">
        <w:rPr>
          <w:i/>
          <w:lang w:val="en-US"/>
        </w:rPr>
        <w:t>: Aggregated Tax Statistics and Key Figures from Swiss Federal Tax Administration (FTA), Micro cantonal Tax data (Bern) and Household Budget Survey (HBS), own calculations</w:t>
      </w:r>
      <w:bookmarkEnd w:id="90"/>
      <w:r w:rsidRPr="005E7BD6">
        <w:rPr>
          <w:rStyle w:val="CommentReference"/>
          <w:bCs w:val="0"/>
          <w:lang w:val="en-US"/>
        </w:rPr>
        <w:t xml:space="preserve"> </w:t>
      </w:r>
    </w:p>
    <w:p w14:paraId="1A5D117F" w14:textId="77777777" w:rsidR="007A5603" w:rsidRPr="007A5603" w:rsidRDefault="007A5603" w:rsidP="007A5603">
      <w:pPr>
        <w:rPr>
          <w:lang w:val="en-US"/>
        </w:rPr>
      </w:pPr>
    </w:p>
    <w:p w14:paraId="382BA860" w14:textId="77777777" w:rsidR="00634342" w:rsidRDefault="00634342" w:rsidP="00634342">
      <w:pPr>
        <w:pStyle w:val="Heading2"/>
        <w:rPr>
          <w:lang w:val="en-US"/>
        </w:rPr>
      </w:pPr>
      <w:bookmarkStart w:id="91" w:name="_Toc406505799"/>
      <w:r w:rsidRPr="00154023">
        <w:rPr>
          <w:lang w:val="en-US"/>
        </w:rPr>
        <w:t>Statistical units</w:t>
      </w:r>
      <w:bookmarkEnd w:id="91"/>
    </w:p>
    <w:p w14:paraId="7DE741DD" w14:textId="72918AF8" w:rsidR="00634342" w:rsidRDefault="00634342" w:rsidP="00634342">
      <w:pPr>
        <w:rPr>
          <w:lang w:val="en-US"/>
        </w:rPr>
      </w:pPr>
      <w:r w:rsidRPr="00154023">
        <w:rPr>
          <w:lang w:val="en-US"/>
        </w:rPr>
        <w:t xml:space="preserve">The usual units to assess inequality are households because the possibility to experience economic wellbeing is strongly </w:t>
      </w:r>
      <w:r>
        <w:rPr>
          <w:lang w:val="en-US"/>
        </w:rPr>
        <w:t>connected</w:t>
      </w:r>
      <w:r w:rsidR="00616B27">
        <w:rPr>
          <w:lang w:val="en-US"/>
        </w:rPr>
        <w:t xml:space="preserve"> to households (see section </w:t>
      </w:r>
      <w:r w:rsidR="00616B27">
        <w:rPr>
          <w:lang w:val="en-US"/>
        </w:rPr>
        <w:fldChar w:fldCharType="begin"/>
      </w:r>
      <w:r w:rsidR="00616B27">
        <w:rPr>
          <w:lang w:val="en-US"/>
        </w:rPr>
        <w:instrText xml:space="preserve"> REF _Ref406405239 \r \h </w:instrText>
      </w:r>
      <w:r w:rsidR="00616B27">
        <w:rPr>
          <w:lang w:val="en-US"/>
        </w:rPr>
      </w:r>
      <w:r w:rsidR="00616B27">
        <w:rPr>
          <w:lang w:val="en-US"/>
        </w:rPr>
        <w:fldChar w:fldCharType="separate"/>
      </w:r>
      <w:r w:rsidR="00616B27">
        <w:rPr>
          <w:lang w:val="en-US"/>
        </w:rPr>
        <w:t>2.3</w:t>
      </w:r>
      <w:r w:rsidR="00616B27">
        <w:rPr>
          <w:lang w:val="en-US"/>
        </w:rPr>
        <w:fldChar w:fldCharType="end"/>
      </w:r>
      <w:r w:rsidRPr="00154023">
        <w:rPr>
          <w:lang w:val="en-US"/>
        </w:rPr>
        <w:t>)</w:t>
      </w:r>
      <w:r>
        <w:rPr>
          <w:lang w:val="en-US"/>
        </w:rPr>
        <w:t>.</w:t>
      </w:r>
      <w:r w:rsidRPr="00154023">
        <w:rPr>
          <w:lang w:val="en-US"/>
        </w:rPr>
        <w:t xml:space="preserve"> In tax data, however, the units </w:t>
      </w:r>
      <w:r>
        <w:rPr>
          <w:lang w:val="en-US"/>
        </w:rPr>
        <w:t>are represented according to ad</w:t>
      </w:r>
      <w:r w:rsidR="00F6130E">
        <w:rPr>
          <w:lang w:val="en-US"/>
        </w:rPr>
        <w:t xml:space="preserve">ministrative rules and fiscal households </w:t>
      </w:r>
      <w:r w:rsidR="005A5FE2">
        <w:rPr>
          <w:lang w:val="en-US"/>
        </w:rPr>
        <w:t>do not</w:t>
      </w:r>
      <w:r w:rsidR="005A5FE2" w:rsidRPr="002C45FD">
        <w:rPr>
          <w:lang w:val="en-US"/>
        </w:rPr>
        <w:t xml:space="preserve"> </w:t>
      </w:r>
      <w:r w:rsidR="002C45FD">
        <w:rPr>
          <w:lang w:val="en-US"/>
        </w:rPr>
        <w:t>necessarily</w:t>
      </w:r>
      <w:r w:rsidR="00822DA7">
        <w:rPr>
          <w:lang w:val="en-US"/>
        </w:rPr>
        <w:t xml:space="preserve"> represent</w:t>
      </w:r>
      <w:r w:rsidR="00372BCA">
        <w:rPr>
          <w:lang w:val="en-US"/>
        </w:rPr>
        <w:t xml:space="preserve"> </w:t>
      </w:r>
      <w:r w:rsidRPr="00154023">
        <w:rPr>
          <w:lang w:val="en-US"/>
        </w:rPr>
        <w:t xml:space="preserve">true households.  </w:t>
      </w:r>
      <w:r w:rsidR="00675468">
        <w:rPr>
          <w:lang w:val="en-US"/>
        </w:rPr>
        <w:t>T</w:t>
      </w:r>
      <w:r w:rsidRPr="00154023">
        <w:rPr>
          <w:lang w:val="en-US"/>
        </w:rPr>
        <w:t>herefore</w:t>
      </w:r>
      <w:r w:rsidR="00675468">
        <w:rPr>
          <w:lang w:val="en-US"/>
        </w:rPr>
        <w:t>, it is</w:t>
      </w:r>
      <w:r w:rsidRPr="00154023">
        <w:rPr>
          <w:lang w:val="en-US"/>
        </w:rPr>
        <w:t xml:space="preserve"> not </w:t>
      </w:r>
      <w:r w:rsidR="006E1D70">
        <w:rPr>
          <w:lang w:val="en-US"/>
        </w:rPr>
        <w:t>straightforward</w:t>
      </w:r>
      <w:r w:rsidR="006E1D70" w:rsidRPr="00154023">
        <w:rPr>
          <w:lang w:val="en-US"/>
        </w:rPr>
        <w:t xml:space="preserve"> </w:t>
      </w:r>
      <w:r w:rsidRPr="00154023">
        <w:rPr>
          <w:lang w:val="en-US"/>
        </w:rPr>
        <w:t>to elicit households and household income from tax data. This might influence the assessment of inequality development, taking into account the change from traditional household and family structures over the last century.</w:t>
      </w:r>
    </w:p>
    <w:p w14:paraId="2BD6B711" w14:textId="77777777" w:rsidR="00634342" w:rsidRDefault="00634342" w:rsidP="00634342">
      <w:pPr>
        <w:rPr>
          <w:lang w:val="en-US"/>
        </w:rPr>
      </w:pPr>
    </w:p>
    <w:p w14:paraId="6739E3B6" w14:textId="6DC22012" w:rsidR="00634342" w:rsidRDefault="00634342" w:rsidP="00634342">
      <w:pPr>
        <w:rPr>
          <w:lang w:val="en-US"/>
        </w:rPr>
      </w:pPr>
      <w:r w:rsidRPr="008F2D88">
        <w:rPr>
          <w:lang w:val="en-US"/>
        </w:rPr>
        <w:t xml:space="preserve">To examine the sensitivity of inequality </w:t>
      </w:r>
      <w:r w:rsidR="009573AB">
        <w:rPr>
          <w:lang w:val="en-US"/>
        </w:rPr>
        <w:t>regarding</w:t>
      </w:r>
      <w:r w:rsidRPr="008F2D88">
        <w:rPr>
          <w:lang w:val="en-US"/>
        </w:rPr>
        <w:t xml:space="preserve"> to the statistical unit</w:t>
      </w:r>
      <w:r>
        <w:rPr>
          <w:lang w:val="en-US"/>
        </w:rPr>
        <w:t>, we us</w:t>
      </w:r>
      <w:r w:rsidR="006239FB">
        <w:rPr>
          <w:lang w:val="en-US"/>
        </w:rPr>
        <w:t>e</w:t>
      </w:r>
      <w:r>
        <w:rPr>
          <w:lang w:val="en-US"/>
        </w:rPr>
        <w:t xml:space="preserve"> </w:t>
      </w:r>
      <w:r w:rsidR="00687574">
        <w:rPr>
          <w:lang w:val="en-US"/>
        </w:rPr>
        <w:t>micro tax data from the canton Bern</w:t>
      </w:r>
      <w:r>
        <w:rPr>
          <w:lang w:val="en-US"/>
        </w:rPr>
        <w:t xml:space="preserve">. </w:t>
      </w:r>
      <w:r w:rsidR="00372BCA">
        <w:rPr>
          <w:lang w:val="en-US"/>
        </w:rPr>
        <w:t xml:space="preserve">This </w:t>
      </w:r>
      <w:r>
        <w:rPr>
          <w:lang w:val="en-US"/>
        </w:rPr>
        <w:t xml:space="preserve">data </w:t>
      </w:r>
      <w:r w:rsidR="00BE44E9">
        <w:rPr>
          <w:lang w:val="en-US"/>
        </w:rPr>
        <w:t>includes</w:t>
      </w:r>
      <w:r w:rsidR="00372BCA">
        <w:rPr>
          <w:lang w:val="en-US"/>
        </w:rPr>
        <w:t xml:space="preserve"> </w:t>
      </w:r>
      <w:r>
        <w:rPr>
          <w:lang w:val="en-US"/>
        </w:rPr>
        <w:t>housing information added</w:t>
      </w:r>
      <w:r w:rsidR="00F6130E">
        <w:rPr>
          <w:lang w:val="en-US"/>
        </w:rPr>
        <w:t xml:space="preserve"> from </w:t>
      </w:r>
      <w:r w:rsidR="00822DA7">
        <w:rPr>
          <w:lang w:val="en-US"/>
        </w:rPr>
        <w:t>personal</w:t>
      </w:r>
      <w:r w:rsidR="006C0833">
        <w:rPr>
          <w:lang w:val="en-US"/>
        </w:rPr>
        <w:t xml:space="preserve"> </w:t>
      </w:r>
      <w:r w:rsidR="00822DA7">
        <w:rPr>
          <w:lang w:val="en-US"/>
        </w:rPr>
        <w:t>registers</w:t>
      </w:r>
      <w:r w:rsidR="00A54E56">
        <w:rPr>
          <w:lang w:val="en-US"/>
        </w:rPr>
        <w:t xml:space="preserve"> </w:t>
      </w:r>
      <w:r w:rsidR="009573AB">
        <w:rPr>
          <w:lang w:val="en-US"/>
        </w:rPr>
        <w:t xml:space="preserve">and </w:t>
      </w:r>
      <w:r w:rsidR="00F6130E">
        <w:rPr>
          <w:lang w:val="en-US"/>
        </w:rPr>
        <w:t>allow</w:t>
      </w:r>
      <w:r w:rsidR="00A54E56">
        <w:rPr>
          <w:lang w:val="en-US"/>
        </w:rPr>
        <w:t>s</w:t>
      </w:r>
      <w:r w:rsidR="00F6130E">
        <w:rPr>
          <w:lang w:val="en-US"/>
        </w:rPr>
        <w:t xml:space="preserve"> </w:t>
      </w:r>
      <w:r w:rsidR="009573AB">
        <w:rPr>
          <w:lang w:val="en-US"/>
        </w:rPr>
        <w:t>constructing</w:t>
      </w:r>
      <w:r>
        <w:rPr>
          <w:lang w:val="en-US"/>
        </w:rPr>
        <w:t xml:space="preserve"> </w:t>
      </w:r>
      <w:r w:rsidR="00F6130E">
        <w:rPr>
          <w:lang w:val="en-US"/>
        </w:rPr>
        <w:t>a</w:t>
      </w:r>
      <w:r>
        <w:rPr>
          <w:lang w:val="en-US"/>
        </w:rPr>
        <w:t xml:space="preserve"> household-</w:t>
      </w:r>
      <w:r w:rsidR="006C0833">
        <w:rPr>
          <w:lang w:val="en-US"/>
        </w:rPr>
        <w:t xml:space="preserve">identifier </w:t>
      </w:r>
      <w:r w:rsidR="00F6130E">
        <w:rPr>
          <w:lang w:val="en-US"/>
        </w:rPr>
        <w:t>for tax units</w:t>
      </w:r>
      <w:r>
        <w:rPr>
          <w:lang w:val="en-US"/>
        </w:rPr>
        <w:t xml:space="preserve">. Because this register harmonization is fairly new, we can </w:t>
      </w:r>
      <w:r w:rsidR="00F6130E">
        <w:rPr>
          <w:lang w:val="en-US"/>
        </w:rPr>
        <w:t xml:space="preserve">only </w:t>
      </w:r>
      <w:r>
        <w:rPr>
          <w:lang w:val="en-US"/>
        </w:rPr>
        <w:t xml:space="preserve">use data for one time point (2012). Nonetheless, we are able to </w:t>
      </w:r>
      <w:r w:rsidR="003C14BB">
        <w:rPr>
          <w:lang w:val="en-US"/>
        </w:rPr>
        <w:t>look at the distribution of taxable income</w:t>
      </w:r>
      <w:r>
        <w:rPr>
          <w:lang w:val="en-US"/>
        </w:rPr>
        <w:t xml:space="preserve"> with tax units and then compare </w:t>
      </w:r>
      <w:r w:rsidR="00822DA7">
        <w:rPr>
          <w:lang w:val="en-US"/>
        </w:rPr>
        <w:t>it to the distribution</w:t>
      </w:r>
      <w:r>
        <w:rPr>
          <w:lang w:val="en-US"/>
        </w:rPr>
        <w:t xml:space="preserve"> </w:t>
      </w:r>
      <w:r w:rsidR="00822DA7">
        <w:rPr>
          <w:lang w:val="en-US"/>
        </w:rPr>
        <w:t>we get when we</w:t>
      </w:r>
      <w:r w:rsidR="003C14BB">
        <w:rPr>
          <w:lang w:val="en-US"/>
        </w:rPr>
        <w:t xml:space="preserve"> look at</w:t>
      </w:r>
      <w:r>
        <w:rPr>
          <w:lang w:val="en-US"/>
        </w:rPr>
        <w:t xml:space="preserve"> </w:t>
      </w:r>
      <w:r w:rsidR="00B04FEA">
        <w:rPr>
          <w:lang w:val="en-US"/>
        </w:rPr>
        <w:t xml:space="preserve">pooled </w:t>
      </w:r>
      <w:r w:rsidR="00B04FEA">
        <w:rPr>
          <w:lang w:val="en-US"/>
        </w:rPr>
        <w:lastRenderedPageBreak/>
        <w:t>incomes of households</w:t>
      </w:r>
      <w:r>
        <w:rPr>
          <w:lang w:val="en-US"/>
        </w:rPr>
        <w:t xml:space="preserve"> instead of tax units. By comparing these two </w:t>
      </w:r>
      <w:r w:rsidR="003C14BB">
        <w:rPr>
          <w:lang w:val="en-US"/>
        </w:rPr>
        <w:t>distributions</w:t>
      </w:r>
      <w:r>
        <w:rPr>
          <w:lang w:val="en-US"/>
        </w:rPr>
        <w:t xml:space="preserve">, we can test the sensitiveness of inequality </w:t>
      </w:r>
      <w:r w:rsidR="00697883">
        <w:rPr>
          <w:lang w:val="en-US"/>
        </w:rPr>
        <w:t>regarding</w:t>
      </w:r>
      <w:r>
        <w:rPr>
          <w:lang w:val="en-US"/>
        </w:rPr>
        <w:t xml:space="preserve"> different concepts of statistical units.   </w:t>
      </w:r>
    </w:p>
    <w:p w14:paraId="15491115" w14:textId="77777777" w:rsidR="00634342" w:rsidRDefault="00634342" w:rsidP="00634342">
      <w:pPr>
        <w:rPr>
          <w:lang w:val="en-US"/>
        </w:rPr>
      </w:pPr>
    </w:p>
    <w:p w14:paraId="773A3866" w14:textId="66C1DA15" w:rsidR="00AE18D1" w:rsidRDefault="00822DA7" w:rsidP="00634342">
      <w:pPr>
        <w:rPr>
          <w:lang w:val="en-US"/>
        </w:rPr>
      </w:pPr>
      <w:r>
        <w:rPr>
          <w:lang w:val="en-US"/>
        </w:rPr>
        <w:t>Our</w:t>
      </w:r>
      <w:r w:rsidR="003C14BB">
        <w:rPr>
          <w:lang w:val="en-US"/>
        </w:rPr>
        <w:t xml:space="preserve"> test shows</w:t>
      </w:r>
      <w:r w:rsidR="00EF5092">
        <w:rPr>
          <w:lang w:val="en-US"/>
        </w:rPr>
        <w:t xml:space="preserve"> substantial higher</w:t>
      </w:r>
      <w:r w:rsidR="003C14BB">
        <w:rPr>
          <w:lang w:val="en-US"/>
        </w:rPr>
        <w:t xml:space="preserve"> inequality among tax units (Gini=0.4</w:t>
      </w:r>
      <w:r w:rsidR="006E3400">
        <w:rPr>
          <w:lang w:val="en-US"/>
        </w:rPr>
        <w:t>5</w:t>
      </w:r>
      <w:r w:rsidR="003C14BB">
        <w:rPr>
          <w:lang w:val="en-US"/>
        </w:rPr>
        <w:t>) than among households (Gini=0.</w:t>
      </w:r>
      <w:r w:rsidR="006E3400">
        <w:rPr>
          <w:lang w:val="en-US"/>
        </w:rPr>
        <w:t>39</w:t>
      </w:r>
      <w:r w:rsidR="003C14BB">
        <w:rPr>
          <w:lang w:val="en-US"/>
        </w:rPr>
        <w:t xml:space="preserve">). </w:t>
      </w:r>
      <w:r w:rsidR="00523ECE">
        <w:rPr>
          <w:lang w:val="en-US"/>
        </w:rPr>
        <w:t>This can mainly be explained</w:t>
      </w:r>
      <w:r w:rsidR="00AE18D1">
        <w:rPr>
          <w:lang w:val="en-US"/>
        </w:rPr>
        <w:t xml:space="preserve"> by</w:t>
      </w:r>
      <w:r w:rsidR="00523ECE">
        <w:rPr>
          <w:lang w:val="en-US"/>
        </w:rPr>
        <w:t xml:space="preserve"> </w:t>
      </w:r>
      <w:r w:rsidR="00D05B64">
        <w:rPr>
          <w:lang w:val="en-US"/>
        </w:rPr>
        <w:t>an upward shift</w:t>
      </w:r>
      <w:r w:rsidR="00523ECE">
        <w:rPr>
          <w:lang w:val="en-US"/>
        </w:rPr>
        <w:t xml:space="preserve">. </w:t>
      </w:r>
      <w:r w:rsidR="00972A12">
        <w:rPr>
          <w:lang w:val="en-US"/>
        </w:rPr>
        <w:t>Many</w:t>
      </w:r>
      <w:r w:rsidR="00523ECE">
        <w:rPr>
          <w:lang w:val="en-US"/>
        </w:rPr>
        <w:t xml:space="preserve"> single person tax units are indeed not living alone</w:t>
      </w:r>
      <w:r w:rsidR="00972A12">
        <w:rPr>
          <w:lang w:val="en-US"/>
        </w:rPr>
        <w:t xml:space="preserve">: </w:t>
      </w:r>
      <w:r>
        <w:rPr>
          <w:lang w:val="en-US"/>
        </w:rPr>
        <w:t xml:space="preserve"> </w:t>
      </w:r>
      <w:r w:rsidR="006E3400">
        <w:rPr>
          <w:lang w:val="en-US"/>
        </w:rPr>
        <w:t>66</w:t>
      </w:r>
      <w:r>
        <w:rPr>
          <w:lang w:val="en-US"/>
        </w:rPr>
        <w:t>.</w:t>
      </w:r>
      <w:r w:rsidR="006E3400">
        <w:rPr>
          <w:lang w:val="en-US"/>
        </w:rPr>
        <w:t>1</w:t>
      </w:r>
      <w:r>
        <w:rPr>
          <w:lang w:val="en-US"/>
        </w:rPr>
        <w:t>% are taxed as single person tax units</w:t>
      </w:r>
      <w:r w:rsidR="00972A12">
        <w:rPr>
          <w:lang w:val="en-US"/>
        </w:rPr>
        <w:t xml:space="preserve"> although</w:t>
      </w:r>
      <w:r>
        <w:rPr>
          <w:lang w:val="en-US"/>
        </w:rPr>
        <w:t xml:space="preserve"> we identify only a </w:t>
      </w:r>
      <w:r w:rsidR="00AE18D1">
        <w:rPr>
          <w:lang w:val="en-US"/>
        </w:rPr>
        <w:t xml:space="preserve">share of </w:t>
      </w:r>
      <w:r w:rsidR="00C92DCD">
        <w:rPr>
          <w:lang w:val="en-US"/>
        </w:rPr>
        <w:t>36.9</w:t>
      </w:r>
      <w:r w:rsidR="00AE18D1">
        <w:rPr>
          <w:lang w:val="en-US"/>
        </w:rPr>
        <w:t xml:space="preserve">% </w:t>
      </w:r>
      <w:r>
        <w:rPr>
          <w:lang w:val="en-US"/>
        </w:rPr>
        <w:t xml:space="preserve">of actual </w:t>
      </w:r>
      <w:r w:rsidR="00AE18D1">
        <w:rPr>
          <w:lang w:val="en-US"/>
        </w:rPr>
        <w:t>single pe</w:t>
      </w:r>
      <w:r w:rsidR="00D05B64">
        <w:rPr>
          <w:lang w:val="en-US"/>
        </w:rPr>
        <w:t>rson households</w:t>
      </w:r>
      <w:r w:rsidR="00AE18D1">
        <w:rPr>
          <w:lang w:val="en-US"/>
        </w:rPr>
        <w:t>.</w:t>
      </w:r>
      <w:r w:rsidR="00B04FEA">
        <w:rPr>
          <w:lang w:val="en-US"/>
        </w:rPr>
        <w:t xml:space="preserve"> When we switch from tax units to households, the share of person</w:t>
      </w:r>
      <w:r w:rsidR="00972A12">
        <w:rPr>
          <w:lang w:val="en-US"/>
        </w:rPr>
        <w:t>s</w:t>
      </w:r>
      <w:r w:rsidR="00B04FEA">
        <w:rPr>
          <w:lang w:val="en-US"/>
        </w:rPr>
        <w:t xml:space="preserve"> effectively living alone decreases drastically. </w:t>
      </w:r>
      <w:r w:rsidR="00D05B64">
        <w:rPr>
          <w:lang w:val="en-US"/>
        </w:rPr>
        <w:t xml:space="preserve">This results in pooling of income and </w:t>
      </w:r>
      <w:r w:rsidR="005573E2">
        <w:rPr>
          <w:lang w:val="en-US"/>
        </w:rPr>
        <w:t xml:space="preserve">an </w:t>
      </w:r>
      <w:r w:rsidR="00D05B64">
        <w:rPr>
          <w:lang w:val="en-US"/>
        </w:rPr>
        <w:t>upward shift.</w:t>
      </w:r>
      <w:r w:rsidR="00B544D2">
        <w:rPr>
          <w:lang w:val="en-US"/>
        </w:rPr>
        <w:t xml:space="preserve"> In other words; a lot of units with low income are replaced with less units with higher incomes,  </w:t>
      </w:r>
      <w:r w:rsidR="00AE18D1">
        <w:rPr>
          <w:lang w:val="en-US"/>
        </w:rPr>
        <w:t xml:space="preserve"> </w:t>
      </w:r>
      <w:proofErr w:type="gramStart"/>
      <w:r w:rsidR="00AE18D1">
        <w:rPr>
          <w:lang w:val="en-US"/>
        </w:rPr>
        <w:t>The</w:t>
      </w:r>
      <w:proofErr w:type="gramEnd"/>
      <w:r w:rsidR="00AE18D1">
        <w:rPr>
          <w:lang w:val="en-US"/>
        </w:rPr>
        <w:t xml:space="preserve"> related relative distribution illustrates the differences (see </w:t>
      </w:r>
      <w:r w:rsidR="005B4A5D" w:rsidRPr="005B4A5D">
        <w:rPr>
          <w:lang w:val="en-US"/>
        </w:rPr>
        <w:fldChar w:fldCharType="begin"/>
      </w:r>
      <w:r w:rsidR="005B4A5D">
        <w:rPr>
          <w:lang w:val="en-US"/>
        </w:rPr>
        <w:instrText xml:space="preserve"> REF _Ref406511075 \h  \* MERGEFORMAT </w:instrText>
      </w:r>
      <w:r w:rsidR="005B4A5D" w:rsidRPr="005B4A5D">
        <w:rPr>
          <w:lang w:val="en-US"/>
        </w:rPr>
      </w:r>
      <w:r w:rsidR="005B4A5D" w:rsidRPr="005B4A5D">
        <w:rPr>
          <w:lang w:val="en-US"/>
        </w:rPr>
        <w:fldChar w:fldCharType="separate"/>
      </w:r>
      <w:r w:rsidR="00DD5282" w:rsidRPr="00DD5282">
        <w:rPr>
          <w:lang w:val="en-US"/>
        </w:rPr>
        <w:t>Figure 4</w:t>
      </w:r>
      <w:r w:rsidR="005B4A5D" w:rsidRPr="005B4A5D">
        <w:rPr>
          <w:lang w:val="en-US"/>
        </w:rPr>
        <w:fldChar w:fldCharType="end"/>
      </w:r>
      <w:r w:rsidR="00AE18D1">
        <w:rPr>
          <w:lang w:val="en-US"/>
        </w:rPr>
        <w:t>). In the distribution based on households lower income units are underrepresented compared to the distribution based on tax units while there is more mass in the upper part of the distribution.</w:t>
      </w:r>
    </w:p>
    <w:p w14:paraId="6F662E17" w14:textId="77777777" w:rsidR="00AE18D1" w:rsidRDefault="00AE18D1" w:rsidP="00634342">
      <w:pPr>
        <w:rPr>
          <w:lang w:val="en-US"/>
        </w:rPr>
      </w:pPr>
    </w:p>
    <w:p w14:paraId="3E0315D3" w14:textId="670DE73C" w:rsidR="00AE18D1" w:rsidRDefault="00D05B64" w:rsidP="00634342">
      <w:pPr>
        <w:rPr>
          <w:lang w:val="en-US"/>
        </w:rPr>
      </w:pPr>
      <w:r>
        <w:rPr>
          <w:lang w:val="en-US"/>
        </w:rPr>
        <w:t xml:space="preserve">This mechanism is quite similar </w:t>
      </w:r>
      <w:r w:rsidR="008756F4">
        <w:rPr>
          <w:lang w:val="en-US"/>
        </w:rPr>
        <w:t xml:space="preserve">to </w:t>
      </w:r>
      <w:r>
        <w:rPr>
          <w:lang w:val="en-US"/>
        </w:rPr>
        <w:t xml:space="preserve">the </w:t>
      </w:r>
      <w:r w:rsidR="0050169A">
        <w:rPr>
          <w:lang w:val="en-US"/>
        </w:rPr>
        <w:t>income distribution of Switzerland</w:t>
      </w:r>
      <w:r>
        <w:rPr>
          <w:lang w:val="en-US"/>
        </w:rPr>
        <w:t xml:space="preserve"> derived from the aggregated tax </w:t>
      </w:r>
      <w:r w:rsidR="002D573D">
        <w:rPr>
          <w:lang w:val="en-US"/>
        </w:rPr>
        <w:t>statistics</w:t>
      </w:r>
      <w:r w:rsidR="0050169A">
        <w:rPr>
          <w:lang w:val="en-US"/>
        </w:rPr>
        <w:t>. Looking at the published tax statistics for the year 201</w:t>
      </w:r>
      <w:r w:rsidR="00BE44E9">
        <w:rPr>
          <w:lang w:val="en-US"/>
        </w:rPr>
        <w:t>1</w:t>
      </w:r>
      <w:r w:rsidR="0050169A">
        <w:rPr>
          <w:lang w:val="en-US"/>
        </w:rPr>
        <w:t xml:space="preserve"> the proportion of single (6</w:t>
      </w:r>
      <w:r w:rsidR="00BE44E9">
        <w:rPr>
          <w:lang w:val="en-US"/>
        </w:rPr>
        <w:t>2</w:t>
      </w:r>
      <w:r w:rsidR="0050169A">
        <w:rPr>
          <w:lang w:val="en-US"/>
        </w:rPr>
        <w:t>.</w:t>
      </w:r>
      <w:r w:rsidR="00BE44E9">
        <w:rPr>
          <w:lang w:val="en-US"/>
        </w:rPr>
        <w:t>1</w:t>
      </w:r>
      <w:r w:rsidR="0050169A">
        <w:rPr>
          <w:lang w:val="en-US"/>
        </w:rPr>
        <w:t xml:space="preserve">%) to married tax </w:t>
      </w:r>
      <w:r w:rsidR="002D573D">
        <w:rPr>
          <w:lang w:val="en-US"/>
        </w:rPr>
        <w:t>units</w:t>
      </w:r>
      <w:r w:rsidR="0050169A">
        <w:rPr>
          <w:lang w:val="en-US"/>
        </w:rPr>
        <w:t xml:space="preserve"> (3</w:t>
      </w:r>
      <w:r w:rsidR="00BE44E9">
        <w:rPr>
          <w:lang w:val="en-US"/>
        </w:rPr>
        <w:t>7</w:t>
      </w:r>
      <w:r w:rsidR="0050169A">
        <w:rPr>
          <w:lang w:val="en-US"/>
        </w:rPr>
        <w:t>.</w:t>
      </w:r>
      <w:r w:rsidR="00BE44E9">
        <w:rPr>
          <w:lang w:val="en-US"/>
        </w:rPr>
        <w:t>9</w:t>
      </w:r>
      <w:r w:rsidR="0050169A">
        <w:rPr>
          <w:lang w:val="en-US"/>
        </w:rPr>
        <w:t xml:space="preserve">%) are similar </w:t>
      </w:r>
      <w:r w:rsidR="00865714">
        <w:rPr>
          <w:lang w:val="en-US"/>
        </w:rPr>
        <w:t>to</w:t>
      </w:r>
      <w:r w:rsidR="0050169A">
        <w:rPr>
          <w:lang w:val="en-US"/>
        </w:rPr>
        <w:t xml:space="preserve"> Bern, meaning that inequality would be lower if assessed on household level and not among tax units. </w:t>
      </w:r>
      <w:r w:rsidR="008756F4">
        <w:rPr>
          <w:lang w:val="en-US"/>
        </w:rPr>
        <w:t xml:space="preserve">In addition, </w:t>
      </w:r>
      <w:r w:rsidR="00B544D2">
        <w:rPr>
          <w:lang w:val="en-US"/>
        </w:rPr>
        <w:t>we suggest</w:t>
      </w:r>
      <w:r w:rsidR="0050169A">
        <w:rPr>
          <w:lang w:val="en-US"/>
        </w:rPr>
        <w:t xml:space="preserve"> that the bias got stronger </w:t>
      </w:r>
      <w:r>
        <w:rPr>
          <w:lang w:val="en-US"/>
        </w:rPr>
        <w:t xml:space="preserve">in recent </w:t>
      </w:r>
      <w:r w:rsidR="002D573D">
        <w:rPr>
          <w:lang w:val="en-US"/>
        </w:rPr>
        <w:t xml:space="preserve">decades, and </w:t>
      </w:r>
      <w:r>
        <w:rPr>
          <w:lang w:val="en-US"/>
        </w:rPr>
        <w:t xml:space="preserve">it </w:t>
      </w:r>
      <w:r w:rsidR="00464308">
        <w:rPr>
          <w:lang w:val="en-US"/>
        </w:rPr>
        <w:t>had</w:t>
      </w:r>
      <w:r w:rsidR="00464308">
        <w:rPr>
          <w:lang w:val="en-US"/>
        </w:rPr>
        <w:t xml:space="preserve"> </w:t>
      </w:r>
      <w:r w:rsidR="0002797A">
        <w:rPr>
          <w:lang w:val="en-US"/>
        </w:rPr>
        <w:t>thus</w:t>
      </w:r>
      <w:r>
        <w:rPr>
          <w:lang w:val="en-US"/>
        </w:rPr>
        <w:t xml:space="preserve"> less </w:t>
      </w:r>
      <w:r w:rsidR="00464308">
        <w:rPr>
          <w:lang w:val="en-US"/>
        </w:rPr>
        <w:t>influenc</w:t>
      </w:r>
      <w:r w:rsidR="00464308">
        <w:rPr>
          <w:lang w:val="en-US"/>
        </w:rPr>
        <w:t>e</w:t>
      </w:r>
      <w:r w:rsidR="00464308">
        <w:rPr>
          <w:lang w:val="en-US"/>
        </w:rPr>
        <w:t xml:space="preserve"> </w:t>
      </w:r>
      <w:r>
        <w:rPr>
          <w:lang w:val="en-US"/>
        </w:rPr>
        <w:t xml:space="preserve">in times </w:t>
      </w:r>
      <w:r w:rsidR="006C0833">
        <w:rPr>
          <w:lang w:val="en-US"/>
        </w:rPr>
        <w:t xml:space="preserve">when </w:t>
      </w:r>
      <w:r w:rsidR="0050169A">
        <w:rPr>
          <w:lang w:val="en-US"/>
        </w:rPr>
        <w:t xml:space="preserve">the overlap of fiscal and real households </w:t>
      </w:r>
      <w:r>
        <w:rPr>
          <w:lang w:val="en-US"/>
        </w:rPr>
        <w:t>was</w:t>
      </w:r>
      <w:r w:rsidR="0050169A">
        <w:rPr>
          <w:lang w:val="en-US"/>
        </w:rPr>
        <w:t xml:space="preserve"> </w:t>
      </w:r>
      <w:r>
        <w:rPr>
          <w:lang w:val="en-US"/>
        </w:rPr>
        <w:t xml:space="preserve">bigger. </w:t>
      </w:r>
    </w:p>
    <w:p w14:paraId="09EDC522" w14:textId="77777777" w:rsidR="00AB4134" w:rsidRPr="00D05B64" w:rsidRDefault="00AB4134" w:rsidP="00634342">
      <w:pPr>
        <w:rPr>
          <w:lang w:val="en-US"/>
        </w:rPr>
      </w:pPr>
    </w:p>
    <w:p w14:paraId="04AF98FB" w14:textId="7330CE88" w:rsidR="00154023" w:rsidRPr="00616B27" w:rsidRDefault="00154023" w:rsidP="00154023">
      <w:pPr>
        <w:pStyle w:val="Heading2"/>
        <w:rPr>
          <w:lang w:val="en-US"/>
        </w:rPr>
      </w:pPr>
      <w:bookmarkStart w:id="92" w:name="_Toc406505800"/>
      <w:bookmarkStart w:id="93" w:name="_Ref408579088"/>
      <w:r w:rsidRPr="006C3A86">
        <w:rPr>
          <w:lang w:val="en-US"/>
        </w:rPr>
        <w:t>Coverage issues</w:t>
      </w:r>
      <w:bookmarkEnd w:id="92"/>
      <w:bookmarkEnd w:id="93"/>
    </w:p>
    <w:p w14:paraId="10889638" w14:textId="4E9A3386" w:rsidR="00451FB5" w:rsidRDefault="006B199C" w:rsidP="00154023">
      <w:pPr>
        <w:rPr>
          <w:lang w:val="en-US"/>
        </w:rPr>
      </w:pPr>
      <w:r>
        <w:rPr>
          <w:lang w:val="en-US"/>
        </w:rPr>
        <w:t xml:space="preserve">While survey samples </w:t>
      </w:r>
      <w:r w:rsidR="005A0230">
        <w:rPr>
          <w:lang w:val="en-US"/>
        </w:rPr>
        <w:t xml:space="preserve">are </w:t>
      </w:r>
      <w:r>
        <w:rPr>
          <w:lang w:val="en-US"/>
        </w:rPr>
        <w:t>suspected to be</w:t>
      </w:r>
      <w:r w:rsidR="006E6A93">
        <w:rPr>
          <w:lang w:val="en-US"/>
        </w:rPr>
        <w:t xml:space="preserve"> biased because of non-response, the</w:t>
      </w:r>
      <w:r w:rsidR="005A0230" w:rsidRPr="00154023">
        <w:rPr>
          <w:lang w:val="en-US"/>
        </w:rPr>
        <w:t xml:space="preserve"> </w:t>
      </w:r>
      <w:r w:rsidR="00236B84">
        <w:rPr>
          <w:lang w:val="en-US"/>
        </w:rPr>
        <w:t>concerns</w:t>
      </w:r>
      <w:r w:rsidR="00236B84" w:rsidRPr="00154023">
        <w:rPr>
          <w:lang w:val="en-US"/>
        </w:rPr>
        <w:t xml:space="preserve"> </w:t>
      </w:r>
      <w:r w:rsidR="005A0230">
        <w:rPr>
          <w:lang w:val="en-US"/>
        </w:rPr>
        <w:t>about</w:t>
      </w:r>
      <w:r w:rsidR="005A0230" w:rsidRPr="00154023">
        <w:rPr>
          <w:lang w:val="en-US"/>
        </w:rPr>
        <w:t xml:space="preserve"> </w:t>
      </w:r>
      <w:r w:rsidR="00236B84" w:rsidRPr="00154023">
        <w:rPr>
          <w:lang w:val="en-US"/>
        </w:rPr>
        <w:t>incomplete coverage are</w:t>
      </w:r>
      <w:r w:rsidR="00154023" w:rsidRPr="00154023">
        <w:rPr>
          <w:lang w:val="en-US"/>
        </w:rPr>
        <w:t xml:space="preserve"> </w:t>
      </w:r>
      <w:r w:rsidR="00236B84">
        <w:rPr>
          <w:lang w:val="en-US"/>
        </w:rPr>
        <w:t>different with</w:t>
      </w:r>
      <w:r w:rsidR="00154023" w:rsidRPr="00154023">
        <w:rPr>
          <w:lang w:val="en-US"/>
        </w:rPr>
        <w:t xml:space="preserve"> tax data. Essentially every permanent resident in Switzerland over 18 years of age (respectively 20 years of age prior to 1996) is taxed on a yearly base (or every two years before the change of the tax system). </w:t>
      </w:r>
      <w:r w:rsidR="00451FB5">
        <w:rPr>
          <w:lang w:val="en-US"/>
        </w:rPr>
        <w:t xml:space="preserve">Theoretically this leads to </w:t>
      </w:r>
      <w:r w:rsidR="00154023" w:rsidRPr="00154023">
        <w:rPr>
          <w:lang w:val="en-US"/>
        </w:rPr>
        <w:t>a full representation of the adult population of Switzerland and a complete coverage of the income distribution.</w:t>
      </w:r>
      <w:r w:rsidR="00451FB5">
        <w:rPr>
          <w:lang w:val="en-US"/>
        </w:rPr>
        <w:t xml:space="preserve"> Practically, however, tax data distinguishes several subgroups and for some time periods information on certain groups are missing. This can lead to an incomplete representation of the population. First, tax data distinguishes normal and special cases. Normal cases</w:t>
      </w:r>
      <w:r w:rsidR="00047D7A">
        <w:rPr>
          <w:lang w:val="en-US"/>
        </w:rPr>
        <w:t xml:space="preserve"> </w:t>
      </w:r>
      <w:r w:rsidR="00451FB5">
        <w:rPr>
          <w:lang w:val="en-US"/>
        </w:rPr>
        <w:t>embrace the majority of taxpayers</w:t>
      </w:r>
      <w:r w:rsidR="00902D03">
        <w:rPr>
          <w:lang w:val="en-US"/>
        </w:rPr>
        <w:t xml:space="preserve"> and are </w:t>
      </w:r>
      <w:r w:rsidR="00902D03" w:rsidRPr="00154023">
        <w:rPr>
          <w:lang w:val="en-US"/>
        </w:rPr>
        <w:t>t</w:t>
      </w:r>
      <w:r w:rsidR="00902D03">
        <w:rPr>
          <w:lang w:val="en-US"/>
        </w:rPr>
        <w:t>ax units residing in Switzerland</w:t>
      </w:r>
      <w:r w:rsidR="00902D03" w:rsidRPr="00154023">
        <w:rPr>
          <w:lang w:val="en-US"/>
        </w:rPr>
        <w:t xml:space="preserve"> without foreign source income and being l</w:t>
      </w:r>
      <w:r w:rsidR="00902D03">
        <w:rPr>
          <w:lang w:val="en-US"/>
        </w:rPr>
        <w:t>iable to taxation all year long</w:t>
      </w:r>
      <w:r w:rsidR="00047D7A">
        <w:rPr>
          <w:lang w:val="en-US"/>
        </w:rPr>
        <w:t>.</w:t>
      </w:r>
      <w:r w:rsidR="00953A3D">
        <w:rPr>
          <w:lang w:val="en-US"/>
        </w:rPr>
        <w:t xml:space="preserve"> Special cases cover mainly foreign nationals living in Switzerland or individuals who moved to or depart from Switzerland</w:t>
      </w:r>
      <w:r w:rsidR="00980148">
        <w:rPr>
          <w:lang w:val="en-US"/>
        </w:rPr>
        <w:t xml:space="preserve"> and are therefore not liable to taxation for the whole year</w:t>
      </w:r>
      <w:r w:rsidR="00047D7A" w:rsidRPr="00154023">
        <w:rPr>
          <w:lang w:val="en-US"/>
        </w:rPr>
        <w:t>.</w:t>
      </w:r>
      <w:r w:rsidR="00047D7A">
        <w:rPr>
          <w:lang w:val="en-US"/>
        </w:rPr>
        <w:t xml:space="preserve"> Second</w:t>
      </w:r>
      <w:r w:rsidR="00E05C8B">
        <w:rPr>
          <w:lang w:val="en-US"/>
        </w:rPr>
        <w:t>, tax statistic</w:t>
      </w:r>
      <w:r w:rsidR="008B734B">
        <w:rPr>
          <w:lang w:val="en-US"/>
        </w:rPr>
        <w:t>s</w:t>
      </w:r>
      <w:r w:rsidR="00E05C8B">
        <w:rPr>
          <w:lang w:val="en-US"/>
        </w:rPr>
        <w:t xml:space="preserve"> separate between those who actually pay taxes and those with an income below a </w:t>
      </w:r>
      <w:r w:rsidR="00902D03">
        <w:rPr>
          <w:lang w:val="en-US"/>
        </w:rPr>
        <w:t>threshold that</w:t>
      </w:r>
      <w:r w:rsidR="00E05C8B">
        <w:rPr>
          <w:lang w:val="en-US"/>
        </w:rPr>
        <w:t xml:space="preserve"> leads to an exemption of direct federal taxes. While information on taxed normal cases </w:t>
      </w:r>
      <w:r w:rsidR="00902D03">
        <w:rPr>
          <w:lang w:val="en-US"/>
        </w:rPr>
        <w:t>is</w:t>
      </w:r>
      <w:r w:rsidR="00E05C8B">
        <w:rPr>
          <w:lang w:val="en-US"/>
        </w:rPr>
        <w:t xml:space="preserve"> available</w:t>
      </w:r>
      <w:r w:rsidR="00865714">
        <w:rPr>
          <w:lang w:val="en-US"/>
        </w:rPr>
        <w:t xml:space="preserve"> for longer time periods</w:t>
      </w:r>
      <w:r w:rsidR="00E05C8B">
        <w:rPr>
          <w:lang w:val="en-US"/>
        </w:rPr>
        <w:t>, information on special cases and non-taxed</w:t>
      </w:r>
      <w:r w:rsidR="005E70A3">
        <w:rPr>
          <w:lang w:val="en-US"/>
        </w:rPr>
        <w:t xml:space="preserve"> units</w:t>
      </w:r>
      <w:r w:rsidR="00E05C8B">
        <w:rPr>
          <w:lang w:val="en-US"/>
        </w:rPr>
        <w:t xml:space="preserve"> are not </w:t>
      </w:r>
      <w:r w:rsidR="00902D03">
        <w:rPr>
          <w:lang w:val="en-US"/>
        </w:rPr>
        <w:t>always</w:t>
      </w:r>
      <w:r w:rsidR="00E05C8B">
        <w:rPr>
          <w:lang w:val="en-US"/>
        </w:rPr>
        <w:t xml:space="preserve"> </w:t>
      </w:r>
      <w:r w:rsidR="006C0833">
        <w:rPr>
          <w:lang w:val="en-US"/>
        </w:rPr>
        <w:t>reported</w:t>
      </w:r>
      <w:r w:rsidR="00E05C8B">
        <w:rPr>
          <w:lang w:val="en-US"/>
        </w:rPr>
        <w:t xml:space="preserve">.  </w:t>
      </w:r>
    </w:p>
    <w:p w14:paraId="2DDF2782" w14:textId="77777777" w:rsidR="006C3A86" w:rsidRDefault="006C3A86" w:rsidP="00154023">
      <w:pPr>
        <w:rPr>
          <w:lang w:val="en-US"/>
        </w:rPr>
      </w:pPr>
    </w:p>
    <w:p w14:paraId="64FB67DD" w14:textId="6DE52661" w:rsidR="00154023" w:rsidRDefault="00E05C8B" w:rsidP="00154023">
      <w:pPr>
        <w:rPr>
          <w:lang w:val="en-US"/>
        </w:rPr>
      </w:pPr>
      <w:r>
        <w:rPr>
          <w:lang w:val="en-US"/>
        </w:rPr>
        <w:t>Another</w:t>
      </w:r>
      <w:r w:rsidR="00236B84">
        <w:rPr>
          <w:lang w:val="en-US"/>
        </w:rPr>
        <w:t xml:space="preserve"> source of incomplete coverage within tax data </w:t>
      </w:r>
      <w:r w:rsidR="007108BA">
        <w:rPr>
          <w:lang w:val="en-US"/>
        </w:rPr>
        <w:t xml:space="preserve">are missing incomes, this includes incomes at the bottom </w:t>
      </w:r>
      <w:r w:rsidR="006C0833">
        <w:rPr>
          <w:lang w:val="en-US"/>
        </w:rPr>
        <w:t xml:space="preserve">and </w:t>
      </w:r>
      <w:r w:rsidR="007108BA">
        <w:rPr>
          <w:lang w:val="en-US"/>
        </w:rPr>
        <w:t>at the top alike. Incomes at the bottom are not reported properly, because social welfare is not taxed</w:t>
      </w:r>
      <w:r w:rsidR="006C0833">
        <w:rPr>
          <w:lang w:val="en-US"/>
        </w:rPr>
        <w:t xml:space="preserve"> in Switzerland</w:t>
      </w:r>
      <w:r w:rsidR="007108BA">
        <w:rPr>
          <w:lang w:val="en-US"/>
        </w:rPr>
        <w:t>. In 2011</w:t>
      </w:r>
      <w:r w:rsidR="006C0833">
        <w:rPr>
          <w:lang w:val="en-US"/>
        </w:rPr>
        <w:t xml:space="preserve"> </w:t>
      </w:r>
      <w:r w:rsidR="007108BA">
        <w:rPr>
          <w:lang w:val="en-US"/>
        </w:rPr>
        <w:t xml:space="preserve">this </w:t>
      </w:r>
      <w:r w:rsidR="006C0833">
        <w:rPr>
          <w:lang w:val="en-US"/>
        </w:rPr>
        <w:t xml:space="preserve">comprised </w:t>
      </w:r>
      <w:r w:rsidR="007108BA">
        <w:rPr>
          <w:lang w:val="en-US"/>
        </w:rPr>
        <w:t>236’133 Individuals</w:t>
      </w:r>
      <w:r w:rsidR="006C0833">
        <w:rPr>
          <w:lang w:val="en-US"/>
        </w:rPr>
        <w:t>.</w:t>
      </w:r>
      <w:r w:rsidR="007108BA">
        <w:rPr>
          <w:rStyle w:val="FootnoteReference"/>
          <w:lang w:val="en-US"/>
        </w:rPr>
        <w:footnoteReference w:id="12"/>
      </w:r>
      <w:r w:rsidR="00236B84">
        <w:rPr>
          <w:lang w:val="en-US"/>
        </w:rPr>
        <w:t xml:space="preserve"> </w:t>
      </w:r>
      <w:r w:rsidR="007108BA">
        <w:rPr>
          <w:lang w:val="en-US"/>
        </w:rPr>
        <w:t xml:space="preserve">Income at the top are suspected to be incomplete because of </w:t>
      </w:r>
      <w:r w:rsidR="00236B84">
        <w:rPr>
          <w:lang w:val="en-US"/>
        </w:rPr>
        <w:t xml:space="preserve">tax evasion. </w:t>
      </w:r>
      <w:r w:rsidR="00AD73C6">
        <w:rPr>
          <w:lang w:val="en-US"/>
        </w:rPr>
        <w:t xml:space="preserve">Non-fillers are </w:t>
      </w:r>
      <w:r w:rsidR="000010A1">
        <w:rPr>
          <w:lang w:val="en-US"/>
        </w:rPr>
        <w:t xml:space="preserve">a </w:t>
      </w:r>
      <w:r w:rsidR="00AD73C6">
        <w:rPr>
          <w:lang w:val="en-US"/>
        </w:rPr>
        <w:t>minor problem, because in</w:t>
      </w:r>
      <w:r w:rsidRPr="00154023">
        <w:rPr>
          <w:lang w:val="en-US"/>
        </w:rPr>
        <w:t xml:space="preserve"> </w:t>
      </w:r>
      <w:r w:rsidR="00154023" w:rsidRPr="00154023">
        <w:rPr>
          <w:lang w:val="en-US"/>
        </w:rPr>
        <w:t xml:space="preserve">Switzerland non-fillers </w:t>
      </w:r>
      <w:r w:rsidR="00D55BAF">
        <w:rPr>
          <w:lang w:val="en-US"/>
        </w:rPr>
        <w:t xml:space="preserve">equally </w:t>
      </w:r>
      <w:r w:rsidR="00154023" w:rsidRPr="00154023">
        <w:rPr>
          <w:lang w:val="en-US"/>
        </w:rPr>
        <w:t xml:space="preserve">show up in the tax-statistics as long as they are registered. </w:t>
      </w:r>
      <w:r w:rsidR="00D55BAF">
        <w:rPr>
          <w:lang w:val="en-US"/>
        </w:rPr>
        <w:t>These</w:t>
      </w:r>
      <w:r w:rsidR="00D55BAF" w:rsidRPr="00154023">
        <w:rPr>
          <w:lang w:val="en-US"/>
        </w:rPr>
        <w:t xml:space="preserve"> </w:t>
      </w:r>
      <w:r w:rsidR="00154023" w:rsidRPr="00154023">
        <w:rPr>
          <w:lang w:val="en-US"/>
        </w:rPr>
        <w:t>person</w:t>
      </w:r>
      <w:r w:rsidR="00D55BAF">
        <w:rPr>
          <w:lang w:val="en-US"/>
        </w:rPr>
        <w:t>s</w:t>
      </w:r>
      <w:r w:rsidR="00154023" w:rsidRPr="00154023">
        <w:rPr>
          <w:lang w:val="en-US"/>
        </w:rPr>
        <w:t xml:space="preserve"> get an imputed income based on an older tax return and information given by employers. Only </w:t>
      </w:r>
      <w:r w:rsidR="00E65112" w:rsidRPr="00154023">
        <w:rPr>
          <w:lang w:val="en-US"/>
        </w:rPr>
        <w:t>non-registered</w:t>
      </w:r>
      <w:r w:rsidR="00154023" w:rsidRPr="00154023">
        <w:rPr>
          <w:lang w:val="en-US"/>
        </w:rPr>
        <w:t xml:space="preserve"> non-fillers are not in the records. </w:t>
      </w:r>
      <w:r w:rsidR="00464308">
        <w:rPr>
          <w:lang w:val="en-US"/>
        </w:rPr>
        <w:t xml:space="preserve">An important bias, </w:t>
      </w:r>
      <w:proofErr w:type="spellStart"/>
      <w:r w:rsidR="00464308">
        <w:rPr>
          <w:lang w:val="en-US"/>
        </w:rPr>
        <w:t>however</w:t>
      </w:r>
      <w:proofErr w:type="gramStart"/>
      <w:r w:rsidR="00464308">
        <w:rPr>
          <w:lang w:val="en-US"/>
        </w:rPr>
        <w:t>,are</w:t>
      </w:r>
      <w:proofErr w:type="spellEnd"/>
      <w:proofErr w:type="gramEnd"/>
      <w:r w:rsidR="00154023" w:rsidRPr="00154023">
        <w:rPr>
          <w:lang w:val="en-US"/>
        </w:rPr>
        <w:t xml:space="preserve"> individuals</w:t>
      </w:r>
      <w:r w:rsidR="00464308">
        <w:rPr>
          <w:lang w:val="en-US"/>
        </w:rPr>
        <w:t xml:space="preserve"> that</w:t>
      </w:r>
      <w:r w:rsidR="00154023" w:rsidRPr="00154023">
        <w:rPr>
          <w:lang w:val="en-US"/>
        </w:rPr>
        <w:t xml:space="preserve"> misreport incomes. Feld and Frey (2006) examine the role of tax evasion in Switzerland by calculating the difference of the national accounts measures of primary income and the income reported to the tax authorities. They </w:t>
      </w:r>
      <w:r w:rsidR="007108BA" w:rsidRPr="00154023">
        <w:rPr>
          <w:lang w:val="en-US"/>
        </w:rPr>
        <w:t>show</w:t>
      </w:r>
      <w:r w:rsidR="00154023" w:rsidRPr="00154023">
        <w:rPr>
          <w:lang w:val="en-US"/>
        </w:rPr>
        <w:t xml:space="preserve"> that the average level of income tax evasion from 1965 to 1995 varies between 13% and 35%</w:t>
      </w:r>
      <w:r w:rsidR="00B84F7E">
        <w:rPr>
          <w:lang w:val="en-US"/>
        </w:rPr>
        <w:t xml:space="preserve"> and</w:t>
      </w:r>
      <w:r w:rsidR="00154023" w:rsidRPr="00154023">
        <w:rPr>
          <w:lang w:val="en-US"/>
        </w:rPr>
        <w:t xml:space="preserve"> </w:t>
      </w:r>
      <w:r w:rsidR="006C3A86" w:rsidRPr="00154023">
        <w:rPr>
          <w:lang w:val="en-US"/>
        </w:rPr>
        <w:t>suggest</w:t>
      </w:r>
      <w:r w:rsidR="00154023" w:rsidRPr="00154023">
        <w:rPr>
          <w:lang w:val="en-US"/>
        </w:rPr>
        <w:t xml:space="preserve"> that evasion is heavily driven by capital income tax evasion.</w:t>
      </w:r>
    </w:p>
    <w:p w14:paraId="1BCC679F" w14:textId="77777777" w:rsidR="000B1BAB" w:rsidRDefault="000B1BAB" w:rsidP="00154023">
      <w:pPr>
        <w:rPr>
          <w:lang w:val="en-US"/>
        </w:rPr>
      </w:pPr>
    </w:p>
    <w:p w14:paraId="7EB462CB" w14:textId="561C0933" w:rsidR="00236B84" w:rsidRDefault="00E65112" w:rsidP="00154023">
      <w:pPr>
        <w:rPr>
          <w:lang w:val="en-US"/>
        </w:rPr>
      </w:pPr>
      <w:r>
        <w:rPr>
          <w:lang w:val="en-US"/>
        </w:rPr>
        <w:t>When focusing on</w:t>
      </w:r>
      <w:r w:rsidR="006C3A86">
        <w:rPr>
          <w:lang w:val="en-US"/>
        </w:rPr>
        <w:t xml:space="preserve"> the availab</w:t>
      </w:r>
      <w:r w:rsidR="00661CF4">
        <w:rPr>
          <w:lang w:val="en-US"/>
        </w:rPr>
        <w:t>l</w:t>
      </w:r>
      <w:r w:rsidR="006C3A86">
        <w:rPr>
          <w:lang w:val="en-US"/>
        </w:rPr>
        <w:t>e</w:t>
      </w:r>
      <w:r>
        <w:rPr>
          <w:lang w:val="en-US"/>
        </w:rPr>
        <w:t xml:space="preserve"> tax statistics, we can distinguish three</w:t>
      </w:r>
      <w:r w:rsidR="00F65C09" w:rsidRPr="00F65C09">
        <w:rPr>
          <w:lang w:val="en-US"/>
        </w:rPr>
        <w:t xml:space="preserve"> </w:t>
      </w:r>
      <w:r w:rsidR="00F65C09">
        <w:rPr>
          <w:lang w:val="en-US"/>
        </w:rPr>
        <w:t>coverage</w:t>
      </w:r>
      <w:r>
        <w:rPr>
          <w:lang w:val="en-US"/>
        </w:rPr>
        <w:t xml:space="preserve"> issues </w:t>
      </w:r>
      <w:r w:rsidR="008B734B">
        <w:rPr>
          <w:lang w:val="en-US"/>
        </w:rPr>
        <w:t>with</w:t>
      </w:r>
      <w:r w:rsidR="002A41F5">
        <w:rPr>
          <w:lang w:val="en-US"/>
        </w:rPr>
        <w:t xml:space="preserve"> an</w:t>
      </w:r>
      <w:r w:rsidR="008B734B">
        <w:rPr>
          <w:lang w:val="en-US"/>
        </w:rPr>
        <w:t xml:space="preserve"> empirical</w:t>
      </w:r>
      <w:r w:rsidR="006C3A86">
        <w:rPr>
          <w:lang w:val="en-US"/>
        </w:rPr>
        <w:t xml:space="preserve"> possi</w:t>
      </w:r>
      <w:r w:rsidR="008B734B">
        <w:rPr>
          <w:lang w:val="en-US"/>
        </w:rPr>
        <w:t>bility</w:t>
      </w:r>
      <w:r w:rsidR="00865714">
        <w:rPr>
          <w:lang w:val="en-US"/>
        </w:rPr>
        <w:t xml:space="preserve"> </w:t>
      </w:r>
      <w:r w:rsidR="006C3A86">
        <w:rPr>
          <w:lang w:val="en-US"/>
        </w:rPr>
        <w:t xml:space="preserve">to </w:t>
      </w:r>
      <w:r w:rsidR="008B734B">
        <w:rPr>
          <w:lang w:val="en-US"/>
        </w:rPr>
        <w:t xml:space="preserve">test </w:t>
      </w:r>
      <w:r w:rsidR="006C3A86">
        <w:rPr>
          <w:lang w:val="en-US"/>
        </w:rPr>
        <w:t>their relevance for inequality analysis</w:t>
      </w:r>
      <w:r w:rsidR="00236B84">
        <w:rPr>
          <w:lang w:val="en-US"/>
        </w:rPr>
        <w:t>.</w:t>
      </w:r>
      <w:r w:rsidR="00902D03">
        <w:rPr>
          <w:lang w:val="en-US"/>
        </w:rPr>
        <w:t xml:space="preserve"> </w:t>
      </w:r>
      <w:r w:rsidR="00236B84">
        <w:rPr>
          <w:lang w:val="en-US"/>
        </w:rPr>
        <w:t xml:space="preserve">First, we compare </w:t>
      </w:r>
      <w:r w:rsidR="000010A1">
        <w:rPr>
          <w:lang w:val="en-US"/>
        </w:rPr>
        <w:t xml:space="preserve">the </w:t>
      </w:r>
      <w:r w:rsidR="00236B84">
        <w:rPr>
          <w:lang w:val="en-US"/>
        </w:rPr>
        <w:t xml:space="preserve">tax income distribution to survey data, to see if tax data covers </w:t>
      </w:r>
      <w:r w:rsidR="000010A1">
        <w:rPr>
          <w:lang w:val="en-US"/>
        </w:rPr>
        <w:t xml:space="preserve">extreme </w:t>
      </w:r>
      <w:r w:rsidR="00236B84">
        <w:rPr>
          <w:lang w:val="en-US"/>
        </w:rPr>
        <w:t>income</w:t>
      </w:r>
      <w:r w:rsidR="000010A1">
        <w:rPr>
          <w:lang w:val="en-US"/>
        </w:rPr>
        <w:t>s</w:t>
      </w:r>
      <w:r w:rsidR="00236B84">
        <w:rPr>
          <w:lang w:val="en-US"/>
        </w:rPr>
        <w:t xml:space="preserve"> more reliable than survey data (</w:t>
      </w:r>
      <w:r w:rsidR="00AD73C6">
        <w:rPr>
          <w:lang w:val="en-US"/>
        </w:rPr>
        <w:fldChar w:fldCharType="begin"/>
      </w:r>
      <w:r w:rsidR="00AD73C6">
        <w:rPr>
          <w:lang w:val="en-US"/>
        </w:rPr>
        <w:instrText xml:space="preserve"> REF _Ref404961300 \n \h </w:instrText>
      </w:r>
      <w:r w:rsidR="00AD73C6">
        <w:rPr>
          <w:lang w:val="en-US"/>
        </w:rPr>
      </w:r>
      <w:r w:rsidR="00AD73C6">
        <w:rPr>
          <w:lang w:val="en-US"/>
        </w:rPr>
        <w:fldChar w:fldCharType="separate"/>
      </w:r>
      <w:r w:rsidR="00AD73C6">
        <w:rPr>
          <w:lang w:val="en-US"/>
        </w:rPr>
        <w:t>5.4.1</w:t>
      </w:r>
      <w:r w:rsidR="00AD73C6">
        <w:rPr>
          <w:lang w:val="en-US"/>
        </w:rPr>
        <w:fldChar w:fldCharType="end"/>
      </w:r>
      <w:r w:rsidR="00AD73C6">
        <w:rPr>
          <w:lang w:val="en-US"/>
        </w:rPr>
        <w:t xml:space="preserve">), then we </w:t>
      </w:r>
      <w:r w:rsidR="00B84F7E">
        <w:rPr>
          <w:lang w:val="en-US"/>
        </w:rPr>
        <w:t>test</w:t>
      </w:r>
      <w:r w:rsidR="00AD73C6">
        <w:rPr>
          <w:lang w:val="en-US"/>
        </w:rPr>
        <w:t xml:space="preserve"> </w:t>
      </w:r>
      <w:r w:rsidR="00B84F7E">
        <w:rPr>
          <w:lang w:val="en-US"/>
        </w:rPr>
        <w:t xml:space="preserve">if </w:t>
      </w:r>
      <w:r w:rsidR="00AD73C6">
        <w:rPr>
          <w:lang w:val="en-US"/>
        </w:rPr>
        <w:t xml:space="preserve">the inclusion or exclusion of special cases </w:t>
      </w:r>
      <w:r w:rsidR="00B84F7E">
        <w:rPr>
          <w:lang w:val="en-US"/>
        </w:rPr>
        <w:t>has</w:t>
      </w:r>
      <w:r w:rsidR="00AD73C6">
        <w:rPr>
          <w:lang w:val="en-US"/>
        </w:rPr>
        <w:t xml:space="preserve"> a substantial impact on the </w:t>
      </w:r>
      <w:r w:rsidR="00AD73C6">
        <w:rPr>
          <w:lang w:val="en-US"/>
        </w:rPr>
        <w:lastRenderedPageBreak/>
        <w:t>assessment of income inequality (</w:t>
      </w:r>
      <w:r w:rsidR="00AD73C6">
        <w:rPr>
          <w:lang w:val="en-US"/>
        </w:rPr>
        <w:fldChar w:fldCharType="begin"/>
      </w:r>
      <w:r w:rsidR="00AD73C6">
        <w:rPr>
          <w:lang w:val="en-US"/>
        </w:rPr>
        <w:instrText xml:space="preserve"> REF _Ref399855595 \n \h </w:instrText>
      </w:r>
      <w:r w:rsidR="00AD73C6">
        <w:rPr>
          <w:lang w:val="en-US"/>
        </w:rPr>
      </w:r>
      <w:r w:rsidR="00AD73C6">
        <w:rPr>
          <w:lang w:val="en-US"/>
        </w:rPr>
        <w:fldChar w:fldCharType="separate"/>
      </w:r>
      <w:r w:rsidR="00AD73C6">
        <w:rPr>
          <w:lang w:val="en-US"/>
        </w:rPr>
        <w:t>5.4.2</w:t>
      </w:r>
      <w:r w:rsidR="00AD73C6">
        <w:rPr>
          <w:lang w:val="en-US"/>
        </w:rPr>
        <w:fldChar w:fldCharType="end"/>
      </w:r>
      <w:r w:rsidR="00AD73C6">
        <w:rPr>
          <w:lang w:val="en-US"/>
        </w:rPr>
        <w:t xml:space="preserve">). </w:t>
      </w:r>
      <w:r w:rsidR="002A41F5">
        <w:rPr>
          <w:lang w:val="en-US"/>
        </w:rPr>
        <w:t xml:space="preserve">Third, </w:t>
      </w:r>
      <w:r w:rsidR="00AD73C6">
        <w:rPr>
          <w:lang w:val="en-US"/>
        </w:rPr>
        <w:t>(</w:t>
      </w:r>
      <w:r w:rsidR="00AD73C6">
        <w:rPr>
          <w:lang w:val="en-US"/>
        </w:rPr>
        <w:fldChar w:fldCharType="begin"/>
      </w:r>
      <w:r w:rsidR="00AD73C6">
        <w:rPr>
          <w:lang w:val="en-US"/>
        </w:rPr>
        <w:instrText xml:space="preserve"> REF _Ref399856134 \n \h </w:instrText>
      </w:r>
      <w:r w:rsidR="00AD73C6">
        <w:rPr>
          <w:lang w:val="en-US"/>
        </w:rPr>
      </w:r>
      <w:r w:rsidR="00AD73C6">
        <w:rPr>
          <w:lang w:val="en-US"/>
        </w:rPr>
        <w:fldChar w:fldCharType="separate"/>
      </w:r>
      <w:r w:rsidR="00AD73C6">
        <w:rPr>
          <w:lang w:val="en-US"/>
        </w:rPr>
        <w:t>5.4.3</w:t>
      </w:r>
      <w:r w:rsidR="00AD73C6">
        <w:rPr>
          <w:lang w:val="en-US"/>
        </w:rPr>
        <w:fldChar w:fldCharType="end"/>
      </w:r>
      <w:r w:rsidR="00AD73C6">
        <w:rPr>
          <w:lang w:val="en-US"/>
        </w:rPr>
        <w:t>)</w:t>
      </w:r>
      <w:r w:rsidR="00800CCA">
        <w:rPr>
          <w:lang w:val="en-US"/>
        </w:rPr>
        <w:t xml:space="preserve"> we </w:t>
      </w:r>
      <w:r w:rsidR="00B84F7E">
        <w:rPr>
          <w:lang w:val="en-US"/>
        </w:rPr>
        <w:t xml:space="preserve">quantify </w:t>
      </w:r>
      <w:r w:rsidR="00AD73C6">
        <w:rPr>
          <w:lang w:val="en-US"/>
        </w:rPr>
        <w:t xml:space="preserve">how strong inequality is affected by neglecting those subjects, who </w:t>
      </w:r>
      <w:r w:rsidR="002A41F5">
        <w:rPr>
          <w:lang w:val="en-US"/>
        </w:rPr>
        <w:t xml:space="preserve">are not </w:t>
      </w:r>
      <w:r w:rsidR="00AD73C6">
        <w:rPr>
          <w:lang w:val="en-US"/>
        </w:rPr>
        <w:t>taxed.</w:t>
      </w:r>
    </w:p>
    <w:p w14:paraId="404CEBD9" w14:textId="75174DDA" w:rsidR="00236B84" w:rsidRDefault="00236B84" w:rsidP="00154023">
      <w:pPr>
        <w:rPr>
          <w:lang w:val="en-US"/>
        </w:rPr>
      </w:pPr>
    </w:p>
    <w:p w14:paraId="523418C0" w14:textId="77777777" w:rsidR="00236B84" w:rsidRPr="001232D9" w:rsidRDefault="00236B84" w:rsidP="00236B84">
      <w:pPr>
        <w:rPr>
          <w:lang w:val="en-US"/>
        </w:rPr>
      </w:pPr>
    </w:p>
    <w:p w14:paraId="0F83AD25" w14:textId="26773618" w:rsidR="00236B84" w:rsidRPr="005E7BD6" w:rsidRDefault="00A40C08" w:rsidP="005E7BD6">
      <w:pPr>
        <w:pStyle w:val="Heading3"/>
        <w:rPr>
          <w:i/>
          <w:lang w:val="en-US"/>
        </w:rPr>
      </w:pPr>
      <w:bookmarkStart w:id="94" w:name="_Toc406505801"/>
      <w:r>
        <w:rPr>
          <w:i/>
          <w:lang w:val="en-US"/>
        </w:rPr>
        <w:t>Superior</w:t>
      </w:r>
      <w:r w:rsidR="00902D03">
        <w:rPr>
          <w:i/>
          <w:lang w:val="en-US"/>
        </w:rPr>
        <w:t xml:space="preserve"> coverage with tax data than with survey data</w:t>
      </w:r>
      <w:bookmarkEnd w:id="94"/>
    </w:p>
    <w:p w14:paraId="61A07356" w14:textId="6261D055" w:rsidR="00020500" w:rsidRDefault="004A4CA5" w:rsidP="00020500">
      <w:pPr>
        <w:rPr>
          <w:lang w:val="en-US"/>
        </w:rPr>
      </w:pPr>
      <w:r>
        <w:rPr>
          <w:lang w:val="en-US"/>
        </w:rPr>
        <w:t>According to the going scholarly opinion</w:t>
      </w:r>
      <w:r w:rsidR="00B84F7E">
        <w:rPr>
          <w:lang w:val="en-US"/>
        </w:rPr>
        <w:t>,</w:t>
      </w:r>
      <w:r w:rsidR="003F51DE">
        <w:rPr>
          <w:lang w:val="en-US"/>
        </w:rPr>
        <w:t xml:space="preserve"> tax data covers the extreme part (lower and upper incomes) of a</w:t>
      </w:r>
      <w:r w:rsidR="00020500">
        <w:rPr>
          <w:lang w:val="en-US"/>
        </w:rPr>
        <w:t>n</w:t>
      </w:r>
      <w:r w:rsidR="003F51DE">
        <w:rPr>
          <w:lang w:val="en-US"/>
        </w:rPr>
        <w:t xml:space="preserve"> income distribution in a more reliable way than survey data </w:t>
      </w:r>
      <w:r w:rsidR="00B84F7E">
        <w:rPr>
          <w:lang w:val="en-US"/>
        </w:rPr>
        <w:t>because the latter</w:t>
      </w:r>
      <w:r w:rsidR="003F51DE">
        <w:rPr>
          <w:lang w:val="en-US"/>
        </w:rPr>
        <w:t xml:space="preserve"> </w:t>
      </w:r>
      <w:r w:rsidR="00483B21">
        <w:rPr>
          <w:lang w:val="en-US"/>
        </w:rPr>
        <w:t>is suspicious of</w:t>
      </w:r>
      <w:r w:rsidR="003F51DE">
        <w:rPr>
          <w:lang w:val="en-US"/>
        </w:rPr>
        <w:t xml:space="preserve"> </w:t>
      </w:r>
      <w:r w:rsidR="00020500">
        <w:rPr>
          <w:lang w:val="en-US"/>
        </w:rPr>
        <w:t>sampling error. To test this hypothesis we perform two tax data comparison</w:t>
      </w:r>
      <w:r w:rsidR="000C3A69">
        <w:rPr>
          <w:lang w:val="en-US"/>
        </w:rPr>
        <w:t>s</w:t>
      </w:r>
      <w:r w:rsidR="00020500">
        <w:rPr>
          <w:lang w:val="en-US"/>
        </w:rPr>
        <w:t xml:space="preserve"> with the Household and consumption Survey (HBS).</w:t>
      </w:r>
      <w:r w:rsidR="00B84F7E">
        <w:rPr>
          <w:lang w:val="en-US"/>
        </w:rPr>
        <w:t xml:space="preserve"> We use the HBS because it is one of the surveys used for governmental publications (ESTV 2014) and incomes are provided on a very detailed base. This allows us to construct measures that are better comparable to income measures derived from tax data.</w:t>
      </w:r>
      <w:r w:rsidR="00020500">
        <w:rPr>
          <w:lang w:val="en-US"/>
        </w:rPr>
        <w:t xml:space="preserve"> </w:t>
      </w:r>
      <w:r w:rsidR="000C3A69">
        <w:rPr>
          <w:lang w:val="en-US"/>
        </w:rPr>
        <w:t>A</w:t>
      </w:r>
      <w:r w:rsidR="00B84F7E">
        <w:rPr>
          <w:lang w:val="en-US"/>
        </w:rPr>
        <w:t xml:space="preserve"> </w:t>
      </w:r>
      <w:r w:rsidR="000C3A69">
        <w:rPr>
          <w:lang w:val="en-US"/>
        </w:rPr>
        <w:t>successful</w:t>
      </w:r>
      <w:r w:rsidR="00020500">
        <w:rPr>
          <w:lang w:val="en-US"/>
        </w:rPr>
        <w:t xml:space="preserve"> comparison </w:t>
      </w:r>
      <w:r w:rsidR="00D772C1">
        <w:rPr>
          <w:lang w:val="en-US"/>
        </w:rPr>
        <w:t xml:space="preserve">requires the control of </w:t>
      </w:r>
      <w:r w:rsidR="000C3A69">
        <w:rPr>
          <w:lang w:val="en-US"/>
        </w:rPr>
        <w:t xml:space="preserve">all </w:t>
      </w:r>
      <w:r w:rsidR="00020500">
        <w:rPr>
          <w:lang w:val="en-US"/>
        </w:rPr>
        <w:t xml:space="preserve">other relevant differences between tax data and survey data, like differences in income definitions and the fact that HBS represents households and tax data </w:t>
      </w:r>
      <w:r w:rsidR="000C3A69">
        <w:rPr>
          <w:lang w:val="en-US"/>
        </w:rPr>
        <w:t xml:space="preserve">represents </w:t>
      </w:r>
      <w:r w:rsidR="00020500">
        <w:rPr>
          <w:lang w:val="en-US"/>
        </w:rPr>
        <w:t xml:space="preserve">tax units. Because </w:t>
      </w:r>
      <w:r w:rsidR="00432391">
        <w:rPr>
          <w:lang w:val="en-US"/>
        </w:rPr>
        <w:t>it</w:t>
      </w:r>
      <w:r w:rsidR="00020500">
        <w:rPr>
          <w:lang w:val="en-US"/>
        </w:rPr>
        <w:t xml:space="preserve"> </w:t>
      </w:r>
      <w:r w:rsidR="00432391">
        <w:rPr>
          <w:lang w:val="en-US"/>
        </w:rPr>
        <w:t>is</w:t>
      </w:r>
      <w:r w:rsidR="00020500">
        <w:rPr>
          <w:lang w:val="en-US"/>
        </w:rPr>
        <w:t xml:space="preserve"> not </w:t>
      </w:r>
      <w:r w:rsidR="007B68CF">
        <w:rPr>
          <w:lang w:val="en-US"/>
        </w:rPr>
        <w:t xml:space="preserve">possible </w:t>
      </w:r>
      <w:r w:rsidR="00020500">
        <w:rPr>
          <w:lang w:val="en-US"/>
        </w:rPr>
        <w:t xml:space="preserve">to construct a perfect comparison, we follow </w:t>
      </w:r>
      <w:r w:rsidR="00865714">
        <w:rPr>
          <w:lang w:val="en-US"/>
        </w:rPr>
        <w:t xml:space="preserve">the </w:t>
      </w:r>
      <w:r w:rsidR="00020500">
        <w:rPr>
          <w:lang w:val="en-US"/>
        </w:rPr>
        <w:t xml:space="preserve">two </w:t>
      </w:r>
      <w:r w:rsidR="00865714">
        <w:rPr>
          <w:lang w:val="en-US"/>
        </w:rPr>
        <w:t>best alternative strategies and report results for both:</w:t>
      </w:r>
    </w:p>
    <w:p w14:paraId="721353A7" w14:textId="77777777" w:rsidR="005B4A5D" w:rsidRDefault="005B4A5D" w:rsidP="00020500">
      <w:pPr>
        <w:rPr>
          <w:lang w:val="en-US"/>
        </w:rPr>
      </w:pPr>
    </w:p>
    <w:p w14:paraId="749EF3AA" w14:textId="5CE2E640" w:rsidR="00137073" w:rsidRDefault="00020500" w:rsidP="00800CCA">
      <w:pPr>
        <w:pStyle w:val="ListParagraph"/>
        <w:numPr>
          <w:ilvl w:val="0"/>
          <w:numId w:val="12"/>
        </w:numPr>
        <w:rPr>
          <w:lang w:val="en-US"/>
        </w:rPr>
      </w:pPr>
      <w:r>
        <w:rPr>
          <w:lang w:val="en-US"/>
        </w:rPr>
        <w:t>We construct a comparison for the Sw</w:t>
      </w:r>
      <w:r w:rsidR="00800CCA">
        <w:rPr>
          <w:lang w:val="en-US"/>
        </w:rPr>
        <w:t>iss Population for the year 2011</w:t>
      </w:r>
      <w:r w:rsidR="00AD2490">
        <w:rPr>
          <w:lang w:val="en-US"/>
        </w:rPr>
        <w:t>, where we use the FTA key figures. To control the difference</w:t>
      </w:r>
      <w:r w:rsidR="000C3A69">
        <w:rPr>
          <w:lang w:val="en-US"/>
        </w:rPr>
        <w:t xml:space="preserve"> of</w:t>
      </w:r>
      <w:r w:rsidR="00AD2490">
        <w:rPr>
          <w:lang w:val="en-US"/>
        </w:rPr>
        <w:t xml:space="preserve"> statistical units we restrict our analysis to married</w:t>
      </w:r>
      <w:r w:rsidR="00BB6B2B">
        <w:rPr>
          <w:lang w:val="en-US"/>
        </w:rPr>
        <w:t xml:space="preserve"> couples</w:t>
      </w:r>
      <w:r w:rsidR="00F44D4C">
        <w:rPr>
          <w:lang w:val="en-US"/>
        </w:rPr>
        <w:t xml:space="preserve">. </w:t>
      </w:r>
      <w:r w:rsidR="00BB6B2B">
        <w:rPr>
          <w:lang w:val="en-US"/>
        </w:rPr>
        <w:t xml:space="preserve">Afterwards, </w:t>
      </w:r>
      <w:r w:rsidR="00AD2490">
        <w:rPr>
          <w:lang w:val="en-US"/>
        </w:rPr>
        <w:t>we construct a pseudo net income</w:t>
      </w:r>
      <w:r w:rsidR="00432391">
        <w:rPr>
          <w:lang w:val="en-US"/>
        </w:rPr>
        <w:t xml:space="preserve"> with the </w:t>
      </w:r>
      <w:r w:rsidR="007B68CF">
        <w:rPr>
          <w:lang w:val="en-US"/>
        </w:rPr>
        <w:t>HBS that</w:t>
      </w:r>
      <w:r w:rsidR="00AD2490">
        <w:rPr>
          <w:lang w:val="en-US"/>
        </w:rPr>
        <w:t xml:space="preserve"> is comparable </w:t>
      </w:r>
      <w:r w:rsidR="000C3A69">
        <w:rPr>
          <w:lang w:val="en-US"/>
        </w:rPr>
        <w:t xml:space="preserve">to </w:t>
      </w:r>
      <w:r w:rsidR="00AD2490">
        <w:rPr>
          <w:lang w:val="en-US"/>
        </w:rPr>
        <w:t xml:space="preserve">the net income from tax statistics. </w:t>
      </w:r>
      <w:r w:rsidR="007B68CF">
        <w:rPr>
          <w:lang w:val="en-US"/>
        </w:rPr>
        <w:t>We do this by subtracting social security contributions and transfers to other</w:t>
      </w:r>
      <w:r w:rsidR="005B4A5D">
        <w:rPr>
          <w:lang w:val="en-US"/>
        </w:rPr>
        <w:t xml:space="preserve"> households from Total income (earnings</w:t>
      </w:r>
      <w:r w:rsidR="007B68CF">
        <w:rPr>
          <w:lang w:val="en-US"/>
        </w:rPr>
        <w:t xml:space="preserve">, wealth and </w:t>
      </w:r>
      <w:r w:rsidR="005B4A5D">
        <w:rPr>
          <w:lang w:val="en-US"/>
        </w:rPr>
        <w:t>direct</w:t>
      </w:r>
      <w:r w:rsidR="007B68CF">
        <w:rPr>
          <w:lang w:val="en-US"/>
        </w:rPr>
        <w:t xml:space="preserve"> social transfers). </w:t>
      </w:r>
      <w:r w:rsidR="00AD2490">
        <w:rPr>
          <w:lang w:val="en-US"/>
        </w:rPr>
        <w:t xml:space="preserve">Some differences stemming from fiscal deductions remain, which </w:t>
      </w:r>
      <w:r w:rsidR="00BB6B2B">
        <w:rPr>
          <w:lang w:val="en-US"/>
        </w:rPr>
        <w:t xml:space="preserve">cannot </w:t>
      </w:r>
      <w:r w:rsidR="00AD2490">
        <w:rPr>
          <w:lang w:val="en-US"/>
        </w:rPr>
        <w:t xml:space="preserve">be </w:t>
      </w:r>
      <w:r w:rsidR="00223743">
        <w:rPr>
          <w:lang w:val="en-US"/>
        </w:rPr>
        <w:t xml:space="preserve">reflected </w:t>
      </w:r>
      <w:r w:rsidR="00AD2490">
        <w:rPr>
          <w:lang w:val="en-US"/>
        </w:rPr>
        <w:t>within the HBS. Peters (2005) showed that deductions reduced taxable income by almost 30 percent on average</w:t>
      </w:r>
      <w:r w:rsidR="00223743">
        <w:rPr>
          <w:lang w:val="en-US"/>
        </w:rPr>
        <w:t>.</w:t>
      </w:r>
      <w:r w:rsidR="00AD2490">
        <w:rPr>
          <w:lang w:val="en-US"/>
        </w:rPr>
        <w:t xml:space="preserve"> </w:t>
      </w:r>
      <w:r w:rsidR="002C45FD">
        <w:rPr>
          <w:lang w:val="en-US"/>
        </w:rPr>
        <w:t>Therefore</w:t>
      </w:r>
      <w:r w:rsidR="00223743">
        <w:rPr>
          <w:lang w:val="en-US"/>
        </w:rPr>
        <w:t>,</w:t>
      </w:r>
      <w:r w:rsidR="002C45FD">
        <w:rPr>
          <w:lang w:val="en-US"/>
        </w:rPr>
        <w:t xml:space="preserve"> it is not surprising that</w:t>
      </w:r>
      <w:r w:rsidR="00AD2490">
        <w:rPr>
          <w:lang w:val="en-US"/>
        </w:rPr>
        <w:t xml:space="preserve"> net income</w:t>
      </w:r>
      <w:r w:rsidR="00223743">
        <w:rPr>
          <w:lang w:val="en-US"/>
        </w:rPr>
        <w:t>s</w:t>
      </w:r>
      <w:r w:rsidR="00AD2490">
        <w:rPr>
          <w:lang w:val="en-US"/>
        </w:rPr>
        <w:t xml:space="preserve"> within tax statistics are </w:t>
      </w:r>
      <w:r w:rsidR="002C45FD">
        <w:rPr>
          <w:lang w:val="en-US"/>
        </w:rPr>
        <w:t xml:space="preserve">substantially </w:t>
      </w:r>
      <w:r w:rsidR="00AD2490">
        <w:rPr>
          <w:lang w:val="en-US"/>
        </w:rPr>
        <w:t xml:space="preserve">smaller on average. </w:t>
      </w:r>
      <w:r w:rsidR="00137073">
        <w:rPr>
          <w:lang w:val="en-US"/>
        </w:rPr>
        <w:t>We</w:t>
      </w:r>
      <w:r w:rsidR="00AD2490">
        <w:rPr>
          <w:lang w:val="en-US"/>
        </w:rPr>
        <w:t xml:space="preserve"> </w:t>
      </w:r>
      <w:r w:rsidR="00A3462C">
        <w:rPr>
          <w:lang w:val="en-US"/>
        </w:rPr>
        <w:t>assume</w:t>
      </w:r>
      <w:r w:rsidR="00AD2490">
        <w:rPr>
          <w:lang w:val="en-US"/>
        </w:rPr>
        <w:t xml:space="preserve"> that these deductions are proportionally equal across the whole income distribution and hence </w:t>
      </w:r>
      <w:r w:rsidR="00223743">
        <w:rPr>
          <w:lang w:val="en-US"/>
        </w:rPr>
        <w:t xml:space="preserve">do not </w:t>
      </w:r>
      <w:r w:rsidR="00AD2490">
        <w:rPr>
          <w:lang w:val="en-US"/>
        </w:rPr>
        <w:t>interfere</w:t>
      </w:r>
      <w:r w:rsidR="00137073">
        <w:rPr>
          <w:lang w:val="en-US"/>
        </w:rPr>
        <w:t xml:space="preserve"> </w:t>
      </w:r>
      <w:r w:rsidR="005D5589">
        <w:rPr>
          <w:lang w:val="en-US"/>
        </w:rPr>
        <w:t xml:space="preserve">with </w:t>
      </w:r>
      <w:r w:rsidR="00137073">
        <w:rPr>
          <w:lang w:val="en-US"/>
        </w:rPr>
        <w:t>the comparison</w:t>
      </w:r>
      <w:r w:rsidR="002C45FD">
        <w:rPr>
          <w:lang w:val="en-US"/>
        </w:rPr>
        <w:t xml:space="preserve"> and correct this difference with a</w:t>
      </w:r>
      <w:r w:rsidR="003A6D89">
        <w:rPr>
          <w:lang w:val="en-US"/>
        </w:rPr>
        <w:t xml:space="preserve"> multiplicative (log of mean)</w:t>
      </w:r>
      <w:r w:rsidR="002C45FD">
        <w:rPr>
          <w:lang w:val="en-US"/>
        </w:rPr>
        <w:t xml:space="preserve"> location shift.</w:t>
      </w:r>
      <w:r w:rsidR="00AD2490">
        <w:rPr>
          <w:lang w:val="en-US"/>
        </w:rPr>
        <w:t xml:space="preserve"> </w:t>
      </w:r>
      <w:r w:rsidR="00137073">
        <w:rPr>
          <w:lang w:val="en-US"/>
        </w:rPr>
        <w:t>To get a fair benchmark for the tax data distribution, we apply sampling weights</w:t>
      </w:r>
      <w:r w:rsidR="007B68CF">
        <w:rPr>
          <w:lang w:val="en-US"/>
        </w:rPr>
        <w:t>.</w:t>
      </w:r>
    </w:p>
    <w:p w14:paraId="632AA7FF" w14:textId="2A7108B3" w:rsidR="00137073" w:rsidRDefault="00F72AE5" w:rsidP="002C45FD">
      <w:pPr>
        <w:pStyle w:val="ListParagraph"/>
        <w:numPr>
          <w:ilvl w:val="0"/>
          <w:numId w:val="12"/>
        </w:numPr>
        <w:rPr>
          <w:lang w:val="en-US"/>
        </w:rPr>
      </w:pPr>
      <w:r>
        <w:rPr>
          <w:lang w:val="en-US"/>
        </w:rPr>
        <w:t xml:space="preserve">We construct a restricted comparison for the canton of Berne, where we are able to </w:t>
      </w:r>
      <w:r w:rsidR="00846DC4">
        <w:rPr>
          <w:lang w:val="en-US"/>
        </w:rPr>
        <w:t>observe both</w:t>
      </w:r>
      <w:r>
        <w:rPr>
          <w:lang w:val="en-US"/>
        </w:rPr>
        <w:t xml:space="preserve"> tax units </w:t>
      </w:r>
      <w:r w:rsidR="00846DC4">
        <w:rPr>
          <w:lang w:val="en-US"/>
        </w:rPr>
        <w:t>and</w:t>
      </w:r>
      <w:r>
        <w:rPr>
          <w:lang w:val="en-US"/>
        </w:rPr>
        <w:t xml:space="preserve"> households, and address the </w:t>
      </w:r>
      <w:r w:rsidR="002C45FD" w:rsidRPr="002C45FD">
        <w:rPr>
          <w:lang w:val="en-US"/>
        </w:rPr>
        <w:t xml:space="preserve">conceptual </w:t>
      </w:r>
      <w:r>
        <w:rPr>
          <w:lang w:val="en-US"/>
        </w:rPr>
        <w:t>differen</w:t>
      </w:r>
      <w:r w:rsidR="007B68CF">
        <w:rPr>
          <w:lang w:val="en-US"/>
        </w:rPr>
        <w:t>t statistical units</w:t>
      </w:r>
      <w:r>
        <w:rPr>
          <w:lang w:val="en-US"/>
        </w:rPr>
        <w:t xml:space="preserve"> directly. We improve </w:t>
      </w:r>
      <w:r w:rsidR="00846DC4">
        <w:rPr>
          <w:lang w:val="en-US"/>
        </w:rPr>
        <w:t xml:space="preserve">our </w:t>
      </w:r>
      <w:r>
        <w:rPr>
          <w:lang w:val="en-US"/>
        </w:rPr>
        <w:t>comparison further b</w:t>
      </w:r>
      <w:r w:rsidR="00846DC4">
        <w:rPr>
          <w:lang w:val="en-US"/>
        </w:rPr>
        <w:t>y</w:t>
      </w:r>
      <w:r>
        <w:rPr>
          <w:lang w:val="en-US"/>
        </w:rPr>
        <w:t xml:space="preserve"> excluding households with more than seven members, which is the highest number within HBS for</w:t>
      </w:r>
      <w:r w:rsidR="00A3462C">
        <w:rPr>
          <w:lang w:val="en-US"/>
        </w:rPr>
        <w:t xml:space="preserve"> the</w:t>
      </w:r>
      <w:r>
        <w:rPr>
          <w:lang w:val="en-US"/>
        </w:rPr>
        <w:t xml:space="preserve"> canton Berne. We do this to exclude collective households from the comparison, which are by definition not represented within the HBS. We </w:t>
      </w:r>
      <w:r w:rsidR="00846DC4">
        <w:rPr>
          <w:lang w:val="en-US"/>
        </w:rPr>
        <w:t>base</w:t>
      </w:r>
      <w:r>
        <w:rPr>
          <w:lang w:val="en-US"/>
        </w:rPr>
        <w:t xml:space="preserve"> the comparison on primary income,</w:t>
      </w:r>
      <w:r w:rsidR="00846DC4">
        <w:rPr>
          <w:lang w:val="en-US"/>
        </w:rPr>
        <w:t xml:space="preserve"> (a)</w:t>
      </w:r>
      <w:r>
        <w:rPr>
          <w:lang w:val="en-US"/>
        </w:rPr>
        <w:t xml:space="preserve"> to</w:t>
      </w:r>
      <w:r w:rsidR="00846DC4">
        <w:rPr>
          <w:lang w:val="en-US"/>
        </w:rPr>
        <w:t xml:space="preserve"> </w:t>
      </w:r>
      <w:r>
        <w:rPr>
          <w:lang w:val="en-US"/>
        </w:rPr>
        <w:t>get rid of the deductions and</w:t>
      </w:r>
      <w:r w:rsidR="00112B6B">
        <w:rPr>
          <w:lang w:val="en-US"/>
        </w:rPr>
        <w:t xml:space="preserve"> (b) </w:t>
      </w:r>
      <w:r w:rsidR="00846DC4">
        <w:rPr>
          <w:lang w:val="en-US"/>
        </w:rPr>
        <w:t>to avoid</w:t>
      </w:r>
      <w:r w:rsidR="00112B6B">
        <w:rPr>
          <w:lang w:val="en-US"/>
        </w:rPr>
        <w:t xml:space="preserve"> a potential bias from missing information on social welfare, which is not represented in tax data but in the survey data. </w:t>
      </w:r>
      <w:r w:rsidR="00197E91">
        <w:rPr>
          <w:lang w:val="en-US"/>
        </w:rPr>
        <w:t>The d</w:t>
      </w:r>
      <w:r w:rsidR="00112B6B">
        <w:rPr>
          <w:lang w:val="en-US"/>
        </w:rPr>
        <w:t xml:space="preserve">rawback of this strategy </w:t>
      </w:r>
      <w:r w:rsidR="00F44D4C">
        <w:rPr>
          <w:lang w:val="en-US"/>
        </w:rPr>
        <w:t xml:space="preserve">is </w:t>
      </w:r>
      <w:r w:rsidR="00112B6B">
        <w:rPr>
          <w:lang w:val="en-US"/>
        </w:rPr>
        <w:t>that we cannot compare the same y</w:t>
      </w:r>
      <w:r w:rsidR="00846DC4">
        <w:rPr>
          <w:lang w:val="en-US"/>
        </w:rPr>
        <w:t>ea</w:t>
      </w:r>
      <w:r w:rsidR="00112B6B">
        <w:rPr>
          <w:lang w:val="en-US"/>
        </w:rPr>
        <w:t xml:space="preserve">rs. Tax data represents the year 2012, while the most actual HBS data refers to 2011. We therefore test if the distribution based on tax units in Bern differs between 2011 and 2012. No </w:t>
      </w:r>
      <w:r w:rsidR="00CC7CD1">
        <w:rPr>
          <w:lang w:val="en-US"/>
        </w:rPr>
        <w:t xml:space="preserve">substantial </w:t>
      </w:r>
      <w:r w:rsidR="00112B6B">
        <w:rPr>
          <w:lang w:val="en-US"/>
        </w:rPr>
        <w:t xml:space="preserve">difference could be identified. </w:t>
      </w:r>
      <w:r>
        <w:rPr>
          <w:lang w:val="en-US"/>
        </w:rPr>
        <w:t xml:space="preserve"> </w:t>
      </w:r>
    </w:p>
    <w:p w14:paraId="1C34DA29" w14:textId="77777777" w:rsidR="00236B84" w:rsidRDefault="00236B84" w:rsidP="00236B84">
      <w:pPr>
        <w:rPr>
          <w:lang w:val="en-US"/>
        </w:rPr>
      </w:pPr>
    </w:p>
    <w:p w14:paraId="24ED8675" w14:textId="7D67FD8A" w:rsidR="00236B84" w:rsidRPr="008E2F97" w:rsidRDefault="008E2F97" w:rsidP="00236B84">
      <w:pPr>
        <w:rPr>
          <w:lang w:val="en-US"/>
        </w:rPr>
      </w:pPr>
      <w:r w:rsidRPr="008E2F97">
        <w:rPr>
          <w:lang w:val="en-US"/>
        </w:rPr>
        <w:t xml:space="preserve">The lower left and the lower mid </w:t>
      </w:r>
      <w:r>
        <w:rPr>
          <w:lang w:val="en-US"/>
        </w:rPr>
        <w:t xml:space="preserve">graph in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DD5282">
        <w:rPr>
          <w:lang w:val="en-US"/>
        </w:rPr>
        <w:t xml:space="preserve"> </w:t>
      </w:r>
      <w:r w:rsidR="00B436FF">
        <w:rPr>
          <w:lang w:val="en-US"/>
        </w:rPr>
        <w:t>plot</w:t>
      </w:r>
      <w:r w:rsidR="00432391">
        <w:rPr>
          <w:lang w:val="en-US"/>
        </w:rPr>
        <w:t xml:space="preserve"> the relative Density of the HBS distribution with tax data as reference</w:t>
      </w:r>
      <w:r w:rsidR="005F735C">
        <w:rPr>
          <w:lang w:val="en-US"/>
        </w:rPr>
        <w:t xml:space="preserve"> distribution</w:t>
      </w:r>
      <w:r w:rsidR="00432391">
        <w:rPr>
          <w:lang w:val="en-US"/>
        </w:rPr>
        <w:t>. The results show a poor overlap</w:t>
      </w:r>
      <w:r w:rsidR="005F735C">
        <w:rPr>
          <w:lang w:val="en-US"/>
        </w:rPr>
        <w:t xml:space="preserve"> of </w:t>
      </w:r>
      <w:r w:rsidR="00FE1DC1">
        <w:rPr>
          <w:lang w:val="en-US"/>
        </w:rPr>
        <w:t xml:space="preserve">the </w:t>
      </w:r>
      <w:r w:rsidR="005F735C">
        <w:rPr>
          <w:lang w:val="en-US"/>
        </w:rPr>
        <w:t>distribution</w:t>
      </w:r>
      <w:r w:rsidR="00FE1DC1">
        <w:rPr>
          <w:lang w:val="en-US"/>
        </w:rPr>
        <w:t>s</w:t>
      </w:r>
      <w:r w:rsidR="005F735C">
        <w:rPr>
          <w:lang w:val="en-US"/>
        </w:rPr>
        <w:t>, which</w:t>
      </w:r>
      <w:r w:rsidR="00FE1DC1">
        <w:rPr>
          <w:lang w:val="en-US"/>
        </w:rPr>
        <w:t xml:space="preserve"> mainly</w:t>
      </w:r>
      <w:r w:rsidR="005F735C">
        <w:rPr>
          <w:lang w:val="en-US"/>
        </w:rPr>
        <w:t xml:space="preserve"> </w:t>
      </w:r>
      <w:r w:rsidR="00F44D4C">
        <w:rPr>
          <w:lang w:val="en-US"/>
        </w:rPr>
        <w:t xml:space="preserve">stems </w:t>
      </w:r>
      <w:r w:rsidR="005F735C">
        <w:rPr>
          <w:lang w:val="en-US"/>
        </w:rPr>
        <w:t xml:space="preserve">from </w:t>
      </w:r>
      <w:proofErr w:type="gramStart"/>
      <w:r w:rsidR="000C7DD6">
        <w:rPr>
          <w:lang w:val="en-US"/>
        </w:rPr>
        <w:t>an</w:t>
      </w:r>
      <w:r w:rsidR="00132181">
        <w:rPr>
          <w:lang w:val="en-US"/>
        </w:rPr>
        <w:t xml:space="preserve"> </w:t>
      </w:r>
      <w:r w:rsidR="000C7DD6">
        <w:rPr>
          <w:lang w:val="en-US"/>
        </w:rPr>
        <w:t>”</w:t>
      </w:r>
      <w:proofErr w:type="gramEnd"/>
      <w:r w:rsidR="005F735C">
        <w:rPr>
          <w:lang w:val="en-US"/>
        </w:rPr>
        <w:t>upper middle class bias</w:t>
      </w:r>
      <w:r w:rsidR="00FE1DC1">
        <w:rPr>
          <w:lang w:val="en-US"/>
        </w:rPr>
        <w:t>”</w:t>
      </w:r>
      <w:r w:rsidR="005F735C">
        <w:rPr>
          <w:lang w:val="en-US"/>
        </w:rPr>
        <w:t xml:space="preserve"> within the survey data. This bias </w:t>
      </w:r>
      <w:r w:rsidR="00F44D4C">
        <w:rPr>
          <w:lang w:val="en-US"/>
        </w:rPr>
        <w:t xml:space="preserve">seams </w:t>
      </w:r>
      <w:r w:rsidR="005F735C">
        <w:rPr>
          <w:lang w:val="en-US"/>
        </w:rPr>
        <w:t>more pronounced in the plot for married than in the plot for Bern.</w:t>
      </w:r>
      <w:r w:rsidR="00FE1DC1">
        <w:rPr>
          <w:lang w:val="en-US"/>
        </w:rPr>
        <w:t xml:space="preserve"> </w:t>
      </w:r>
      <w:r w:rsidR="00B436FF">
        <w:rPr>
          <w:lang w:val="en-US"/>
        </w:rPr>
        <w:t xml:space="preserve">In addition, </w:t>
      </w:r>
      <w:r w:rsidR="00B04FEA">
        <w:rPr>
          <w:lang w:val="en-US"/>
        </w:rPr>
        <w:t>this</w:t>
      </w:r>
      <w:r w:rsidR="00F44D4C">
        <w:rPr>
          <w:lang w:val="en-US"/>
        </w:rPr>
        <w:t xml:space="preserve"> difference can </w:t>
      </w:r>
      <w:r w:rsidR="007B68CF">
        <w:rPr>
          <w:lang w:val="en-US"/>
        </w:rPr>
        <w:t xml:space="preserve">be </w:t>
      </w:r>
      <w:r w:rsidR="000C7DD6">
        <w:rPr>
          <w:lang w:val="en-US"/>
        </w:rPr>
        <w:t xml:space="preserve">explained with </w:t>
      </w:r>
      <w:r w:rsidR="00FE1DC1">
        <w:rPr>
          <w:lang w:val="en-US"/>
        </w:rPr>
        <w:t>missing welfare incomes in tax data, which leads to an underrepresentation in the lower part of the income distribution within tax data</w:t>
      </w:r>
      <w:r w:rsidR="000C7DD6">
        <w:rPr>
          <w:lang w:val="en-US"/>
        </w:rPr>
        <w:t xml:space="preserve">. </w:t>
      </w:r>
      <w:r w:rsidR="00FE1DC1">
        <w:rPr>
          <w:lang w:val="en-US"/>
        </w:rPr>
        <w:t xml:space="preserve"> </w:t>
      </w:r>
      <w:r w:rsidR="00B436FF">
        <w:rPr>
          <w:lang w:val="en-US"/>
        </w:rPr>
        <w:t>T</w:t>
      </w:r>
      <w:r w:rsidR="00FE1DC1">
        <w:rPr>
          <w:lang w:val="en-US"/>
        </w:rPr>
        <w:t xml:space="preserve">he extreme parts (very rich and poor) are better represented </w:t>
      </w:r>
      <w:r w:rsidR="00B436FF">
        <w:rPr>
          <w:lang w:val="en-US"/>
        </w:rPr>
        <w:t xml:space="preserve">in both plots </w:t>
      </w:r>
      <w:r w:rsidR="00FE1DC1">
        <w:rPr>
          <w:lang w:val="en-US"/>
        </w:rPr>
        <w:t xml:space="preserve">within tax data. All in all, the upper middle class bias results in an underestimation </w:t>
      </w:r>
      <w:r w:rsidR="000C7DD6">
        <w:rPr>
          <w:lang w:val="en-US"/>
        </w:rPr>
        <w:t>of i</w:t>
      </w:r>
      <w:r w:rsidR="005B4A5D">
        <w:rPr>
          <w:lang w:val="en-US"/>
        </w:rPr>
        <w:t>nequality. The Gini coefficient</w:t>
      </w:r>
      <w:r w:rsidR="000C7DD6">
        <w:rPr>
          <w:lang w:val="en-US"/>
        </w:rPr>
        <w:t xml:space="preserve"> for Bern </w:t>
      </w:r>
      <w:r w:rsidR="00F44D4C">
        <w:rPr>
          <w:lang w:val="en-US"/>
        </w:rPr>
        <w:t>is</w:t>
      </w:r>
      <w:r w:rsidR="009722A6">
        <w:rPr>
          <w:lang w:val="en-US"/>
        </w:rPr>
        <w:t xml:space="preserve"> +0.0</w:t>
      </w:r>
      <w:r w:rsidR="00DB2A9D">
        <w:rPr>
          <w:lang w:val="en-US"/>
        </w:rPr>
        <w:t>6</w:t>
      </w:r>
      <w:r w:rsidR="009722A6">
        <w:rPr>
          <w:lang w:val="en-US"/>
        </w:rPr>
        <w:t xml:space="preserve"> </w:t>
      </w:r>
      <w:r w:rsidR="005B4A5D">
        <w:rPr>
          <w:lang w:val="en-US"/>
        </w:rPr>
        <w:t>higher</w:t>
      </w:r>
      <w:r w:rsidR="00F44D4C">
        <w:rPr>
          <w:lang w:val="en-US"/>
        </w:rPr>
        <w:t xml:space="preserve"> in tax data than in the HBS</w:t>
      </w:r>
      <w:r w:rsidR="000C7DD6">
        <w:rPr>
          <w:lang w:val="en-US"/>
        </w:rPr>
        <w:t xml:space="preserve">. A comparison of the Gini coefficients for the tax data and HBS for the married results in </w:t>
      </w:r>
      <w:r w:rsidR="00DB2A9D">
        <w:rPr>
          <w:lang w:val="en-US"/>
        </w:rPr>
        <w:t xml:space="preserve">even a </w:t>
      </w:r>
      <w:r w:rsidR="000C7DD6">
        <w:rPr>
          <w:lang w:val="en-US"/>
        </w:rPr>
        <w:t>+0.</w:t>
      </w:r>
      <w:r w:rsidR="00DB2A9D">
        <w:rPr>
          <w:lang w:val="en-US"/>
        </w:rPr>
        <w:t xml:space="preserve">18 </w:t>
      </w:r>
      <w:r w:rsidR="000C7DD6">
        <w:rPr>
          <w:lang w:val="en-US"/>
        </w:rPr>
        <w:t xml:space="preserve">higher coefficient, which is explained by the upper middle class bias and the missing social welfare incomes.  </w:t>
      </w:r>
    </w:p>
    <w:p w14:paraId="7BDDD26F" w14:textId="77777777" w:rsidR="006C3A86" w:rsidRDefault="006C3A86" w:rsidP="00154023">
      <w:pPr>
        <w:rPr>
          <w:lang w:val="en-US"/>
        </w:rPr>
      </w:pPr>
    </w:p>
    <w:p w14:paraId="709DD578" w14:textId="77777777" w:rsidR="005B4A5D" w:rsidRPr="008E2F97" w:rsidRDefault="005B4A5D" w:rsidP="00154023">
      <w:pPr>
        <w:rPr>
          <w:lang w:val="en-US"/>
        </w:rPr>
      </w:pPr>
    </w:p>
    <w:p w14:paraId="7D4276D4" w14:textId="5113A00C" w:rsidR="00455C52" w:rsidRPr="00616B27" w:rsidRDefault="00902D03" w:rsidP="00455C52">
      <w:pPr>
        <w:pStyle w:val="Heading3"/>
        <w:rPr>
          <w:i/>
          <w:lang w:val="en-US"/>
        </w:rPr>
      </w:pPr>
      <w:r w:rsidRPr="008E2F97">
        <w:rPr>
          <w:i/>
          <w:lang w:val="en-US"/>
        </w:rPr>
        <w:t xml:space="preserve"> </w:t>
      </w:r>
      <w:bookmarkStart w:id="95" w:name="_Toc406505802"/>
      <w:r>
        <w:rPr>
          <w:i/>
          <w:lang w:val="en-US"/>
        </w:rPr>
        <w:t>Influence of special tax subjects</w:t>
      </w:r>
      <w:bookmarkEnd w:id="95"/>
    </w:p>
    <w:p w14:paraId="7BF7B66A" w14:textId="610D23A5" w:rsidR="00497AAC" w:rsidRDefault="00881D6F" w:rsidP="000B1BAB">
      <w:pPr>
        <w:rPr>
          <w:lang w:val="en-US"/>
        </w:rPr>
      </w:pPr>
      <w:r>
        <w:rPr>
          <w:lang w:val="en-US"/>
        </w:rPr>
        <w:t>Tax statistics</w:t>
      </w:r>
      <w:r w:rsidR="00497AAC" w:rsidRPr="00497AAC">
        <w:rPr>
          <w:lang w:val="en-US"/>
        </w:rPr>
        <w:t xml:space="preserve"> distinguishes </w:t>
      </w:r>
      <w:r w:rsidR="00D8426B">
        <w:rPr>
          <w:lang w:val="en-US"/>
        </w:rPr>
        <w:t xml:space="preserve">between </w:t>
      </w:r>
      <w:r w:rsidR="00497AAC" w:rsidRPr="00497AAC">
        <w:rPr>
          <w:lang w:val="en-US"/>
        </w:rPr>
        <w:t xml:space="preserve">normal </w:t>
      </w:r>
      <w:r w:rsidR="00F44D4C">
        <w:rPr>
          <w:lang w:val="en-US"/>
        </w:rPr>
        <w:t>and</w:t>
      </w:r>
      <w:r w:rsidR="00F44D4C" w:rsidRPr="00497AAC">
        <w:rPr>
          <w:lang w:val="en-US"/>
        </w:rPr>
        <w:t xml:space="preserve"> </w:t>
      </w:r>
      <w:r w:rsidR="00497AAC" w:rsidRPr="00497AAC">
        <w:rPr>
          <w:lang w:val="en-US"/>
        </w:rPr>
        <w:t>special cases. To test</w:t>
      </w:r>
      <w:r w:rsidR="00D23F5F">
        <w:rPr>
          <w:lang w:val="en-US"/>
        </w:rPr>
        <w:t xml:space="preserve"> what</w:t>
      </w:r>
      <w:r w:rsidR="00497AAC" w:rsidRPr="00497AAC">
        <w:rPr>
          <w:lang w:val="en-US"/>
        </w:rPr>
        <w:t xml:space="preserve"> </w:t>
      </w:r>
      <w:r w:rsidR="00B04FEA">
        <w:rPr>
          <w:lang w:val="en-US"/>
        </w:rPr>
        <w:t xml:space="preserve">influence </w:t>
      </w:r>
      <w:r w:rsidR="00D23F5F">
        <w:rPr>
          <w:lang w:val="en-US"/>
        </w:rPr>
        <w:t xml:space="preserve">has </w:t>
      </w:r>
      <w:r w:rsidR="00B04FEA">
        <w:rPr>
          <w:lang w:val="en-US"/>
        </w:rPr>
        <w:t xml:space="preserve">the inclusion of special cases on </w:t>
      </w:r>
      <w:r w:rsidR="00676EE6">
        <w:rPr>
          <w:lang w:val="en-US"/>
        </w:rPr>
        <w:t xml:space="preserve">the income distribution </w:t>
      </w:r>
      <w:r w:rsidR="00497AAC" w:rsidRPr="00497AAC">
        <w:rPr>
          <w:lang w:val="en-US"/>
        </w:rPr>
        <w:t>we compare the distributions</w:t>
      </w:r>
      <w:r w:rsidR="003E0F55">
        <w:rPr>
          <w:lang w:val="en-US"/>
        </w:rPr>
        <w:t xml:space="preserve"> of taxable income</w:t>
      </w:r>
      <w:r w:rsidR="00497AAC" w:rsidRPr="00497AAC">
        <w:rPr>
          <w:lang w:val="en-US"/>
        </w:rPr>
        <w:t xml:space="preserve"> </w:t>
      </w:r>
      <w:r w:rsidR="003E0F55">
        <w:rPr>
          <w:lang w:val="en-US"/>
        </w:rPr>
        <w:t>for</w:t>
      </w:r>
      <w:r w:rsidR="003E0F55" w:rsidRPr="00497AAC">
        <w:rPr>
          <w:lang w:val="en-US"/>
        </w:rPr>
        <w:t xml:space="preserve"> </w:t>
      </w:r>
      <w:r w:rsidR="00497AAC" w:rsidRPr="00497AAC">
        <w:rPr>
          <w:lang w:val="en-US"/>
        </w:rPr>
        <w:t>normal</w:t>
      </w:r>
      <w:r w:rsidR="00F44D4C">
        <w:rPr>
          <w:lang w:val="en-US"/>
        </w:rPr>
        <w:t xml:space="preserve"> cases</w:t>
      </w:r>
      <w:r w:rsidR="00497AAC" w:rsidRPr="00497AAC">
        <w:rPr>
          <w:lang w:val="en-US"/>
        </w:rPr>
        <w:t xml:space="preserve"> </w:t>
      </w:r>
      <w:r w:rsidR="00F44D4C">
        <w:rPr>
          <w:lang w:val="en-US"/>
        </w:rPr>
        <w:t xml:space="preserve">to the </w:t>
      </w:r>
      <w:r w:rsidR="003E0F55">
        <w:rPr>
          <w:lang w:val="en-US"/>
        </w:rPr>
        <w:t xml:space="preserve">pooled </w:t>
      </w:r>
      <w:r w:rsidR="00F44D4C">
        <w:rPr>
          <w:lang w:val="en-US"/>
        </w:rPr>
        <w:t xml:space="preserve">distribution </w:t>
      </w:r>
      <w:r w:rsidR="003E0F55">
        <w:rPr>
          <w:lang w:val="en-US"/>
        </w:rPr>
        <w:t>(normal and</w:t>
      </w:r>
      <w:r w:rsidR="00F44D4C" w:rsidRPr="00497AAC">
        <w:rPr>
          <w:lang w:val="en-US"/>
        </w:rPr>
        <w:t xml:space="preserve"> </w:t>
      </w:r>
      <w:r w:rsidR="00497AAC" w:rsidRPr="00497AAC">
        <w:rPr>
          <w:lang w:val="en-US"/>
        </w:rPr>
        <w:t>special cases</w:t>
      </w:r>
      <w:r w:rsidR="003E0F55">
        <w:rPr>
          <w:lang w:val="en-US"/>
        </w:rPr>
        <w:t>)</w:t>
      </w:r>
      <w:r w:rsidR="00497AAC" w:rsidRPr="00497AAC">
        <w:rPr>
          <w:lang w:val="en-US"/>
        </w:rPr>
        <w:t xml:space="preserve">. Unfortunately, the FTA </w:t>
      </w:r>
      <w:r w:rsidR="00497AAC" w:rsidRPr="00497AAC">
        <w:rPr>
          <w:lang w:val="en-US"/>
        </w:rPr>
        <w:lastRenderedPageBreak/>
        <w:t>stopped to publicly report data for special cases after tax period 1993/94. Therefore we compare two distributions for a rather old dataset. However</w:t>
      </w:r>
      <w:r w:rsidR="005857BE">
        <w:rPr>
          <w:lang w:val="en-US"/>
        </w:rPr>
        <w:t>,</w:t>
      </w:r>
      <w:r w:rsidR="00497AAC" w:rsidRPr="00497AAC">
        <w:rPr>
          <w:lang w:val="en-US"/>
        </w:rPr>
        <w:t xml:space="preserve"> the FTA</w:t>
      </w:r>
      <w:r w:rsidR="00865714">
        <w:rPr>
          <w:lang w:val="en-US"/>
        </w:rPr>
        <w:t xml:space="preserve"> key figures</w:t>
      </w:r>
      <w:r w:rsidR="00497AAC" w:rsidRPr="00497AAC">
        <w:rPr>
          <w:lang w:val="en-US"/>
        </w:rPr>
        <w:t xml:space="preserve"> </w:t>
      </w:r>
      <w:r w:rsidR="005857BE">
        <w:rPr>
          <w:lang w:val="en-US"/>
        </w:rPr>
        <w:t>do</w:t>
      </w:r>
      <w:r w:rsidR="005857BE" w:rsidRPr="00497AAC">
        <w:rPr>
          <w:lang w:val="en-US"/>
        </w:rPr>
        <w:t xml:space="preserve"> </w:t>
      </w:r>
      <w:r w:rsidR="00497AAC" w:rsidRPr="00497AAC">
        <w:rPr>
          <w:lang w:val="en-US"/>
        </w:rPr>
        <w:t>report aggregate statistics (e.g. percentiles) based on a pool of all cases (normal and special) for more recent periods</w:t>
      </w:r>
      <w:r w:rsidR="00497AAC">
        <w:rPr>
          <w:lang w:val="en-US"/>
        </w:rPr>
        <w:t xml:space="preserve"> </w:t>
      </w:r>
      <w:r w:rsidR="00497AAC" w:rsidRPr="00497AAC">
        <w:rPr>
          <w:lang w:val="en-US"/>
        </w:rPr>
        <w:t xml:space="preserve">which </w:t>
      </w:r>
      <w:r w:rsidR="00B04FEA" w:rsidRPr="00497AAC">
        <w:rPr>
          <w:lang w:val="en-US"/>
        </w:rPr>
        <w:t>allow</w:t>
      </w:r>
      <w:r w:rsidR="00497AAC" w:rsidRPr="00497AAC">
        <w:rPr>
          <w:lang w:val="en-US"/>
        </w:rPr>
        <w:t xml:space="preserve"> us to do a corresponding analysis for </w:t>
      </w:r>
      <w:r w:rsidR="003E0F55" w:rsidRPr="00497AAC">
        <w:rPr>
          <w:lang w:val="en-US"/>
        </w:rPr>
        <w:t>201</w:t>
      </w:r>
      <w:r w:rsidR="003E0F55">
        <w:rPr>
          <w:lang w:val="en-US"/>
        </w:rPr>
        <w:t>1</w:t>
      </w:r>
      <w:r w:rsidR="003E0F55" w:rsidRPr="00497AAC">
        <w:rPr>
          <w:lang w:val="en-US"/>
        </w:rPr>
        <w:t xml:space="preserve"> </w:t>
      </w:r>
      <w:r w:rsidR="00497AAC" w:rsidRPr="00497AAC">
        <w:rPr>
          <w:lang w:val="en-US"/>
        </w:rPr>
        <w:t>as well.</w:t>
      </w:r>
      <w:r w:rsidR="00D04316">
        <w:rPr>
          <w:lang w:val="en-US"/>
        </w:rPr>
        <w:t xml:space="preserve"> </w:t>
      </w:r>
    </w:p>
    <w:p w14:paraId="08E62B2D" w14:textId="77777777" w:rsidR="008B734B" w:rsidRDefault="008B734B" w:rsidP="000B1BAB">
      <w:pPr>
        <w:rPr>
          <w:lang w:val="en-US"/>
        </w:rPr>
      </w:pPr>
    </w:p>
    <w:p w14:paraId="16720A43" w14:textId="7A302238" w:rsidR="00F1209C" w:rsidRDefault="00E40F1B" w:rsidP="00881D6F">
      <w:pPr>
        <w:rPr>
          <w:lang w:val="en-US"/>
        </w:rPr>
      </w:pPr>
      <w:r>
        <w:rPr>
          <w:lang w:val="en-US"/>
        </w:rPr>
        <w:t>T</w:t>
      </w:r>
      <w:r w:rsidR="007B68CF" w:rsidRPr="00E40F1B">
        <w:rPr>
          <w:lang w:val="en-US"/>
        </w:rPr>
        <w:t xml:space="preserve">he </w:t>
      </w:r>
      <w:r w:rsidR="00497AAC" w:rsidRPr="00E40F1B">
        <w:rPr>
          <w:lang w:val="en-US"/>
        </w:rPr>
        <w:t>pooled</w:t>
      </w:r>
      <w:r w:rsidR="00497AAC" w:rsidRPr="00497AAC">
        <w:rPr>
          <w:lang w:val="en-US"/>
        </w:rPr>
        <w:t xml:space="preserve"> data set of normal and special cases </w:t>
      </w:r>
      <w:r>
        <w:rPr>
          <w:lang w:val="en-US"/>
        </w:rPr>
        <w:t xml:space="preserve">for </w:t>
      </w:r>
      <w:r w:rsidRPr="00E40F1B">
        <w:rPr>
          <w:lang w:val="en-US"/>
        </w:rPr>
        <w:t xml:space="preserve">1993/94 </w:t>
      </w:r>
      <w:r w:rsidR="00497AAC" w:rsidRPr="00497AAC">
        <w:rPr>
          <w:lang w:val="en-US"/>
        </w:rPr>
        <w:t xml:space="preserve">has a slightly higher density at </w:t>
      </w:r>
      <w:r w:rsidR="000179BB">
        <w:rPr>
          <w:lang w:val="en-US"/>
        </w:rPr>
        <w:t>the lower</w:t>
      </w:r>
      <w:r w:rsidR="000179BB" w:rsidRPr="00497AAC">
        <w:rPr>
          <w:lang w:val="en-US"/>
        </w:rPr>
        <w:t xml:space="preserve"> </w:t>
      </w:r>
      <w:r w:rsidR="00497AAC" w:rsidRPr="00497AAC">
        <w:rPr>
          <w:lang w:val="en-US"/>
        </w:rPr>
        <w:t xml:space="preserve">end compared to data based </w:t>
      </w:r>
      <w:r>
        <w:rPr>
          <w:lang w:val="en-US"/>
        </w:rPr>
        <w:t xml:space="preserve">exclusively </w:t>
      </w:r>
      <w:r w:rsidR="00B04FEA">
        <w:rPr>
          <w:lang w:val="en-US"/>
        </w:rPr>
        <w:t>on</w:t>
      </w:r>
      <w:r w:rsidR="008F4037">
        <w:rPr>
          <w:lang w:val="en-US"/>
        </w:rPr>
        <w:t xml:space="preserve"> </w:t>
      </w:r>
      <w:r w:rsidR="00497AAC" w:rsidRPr="00497AAC">
        <w:rPr>
          <w:lang w:val="en-US"/>
        </w:rPr>
        <w:t xml:space="preserve">normal cases (see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835FA1">
        <w:rPr>
          <w:lang w:val="en-US"/>
        </w:rPr>
        <w:t xml:space="preserve"> top middle</w:t>
      </w:r>
      <w:r w:rsidR="00497AAC" w:rsidRPr="00497AAC">
        <w:rPr>
          <w:lang w:val="en-US"/>
        </w:rPr>
        <w:t xml:space="preserve">). </w:t>
      </w:r>
      <w:r w:rsidR="00835FA1">
        <w:rPr>
          <w:lang w:val="en-US"/>
        </w:rPr>
        <w:t xml:space="preserve">Put simply: the population of special cases </w:t>
      </w:r>
      <w:r>
        <w:rPr>
          <w:lang w:val="en-US"/>
        </w:rPr>
        <w:t xml:space="preserve">in </w:t>
      </w:r>
      <w:r w:rsidR="00835FA1">
        <w:rPr>
          <w:lang w:val="en-US"/>
        </w:rPr>
        <w:t>1993/94 hold considerably more tax units with low incomes than does the population of normal cases</w:t>
      </w:r>
      <w:r w:rsidR="00497AAC" w:rsidRPr="00497AAC">
        <w:rPr>
          <w:lang w:val="en-US"/>
        </w:rPr>
        <w:t xml:space="preserve">. </w:t>
      </w:r>
      <w:r>
        <w:rPr>
          <w:lang w:val="en-US"/>
        </w:rPr>
        <w:t xml:space="preserve">For </w:t>
      </w:r>
      <w:r w:rsidR="00497AAC" w:rsidRPr="00497AAC">
        <w:rPr>
          <w:lang w:val="en-US"/>
        </w:rPr>
        <w:t>201</w:t>
      </w:r>
      <w:r w:rsidR="004A6F24">
        <w:rPr>
          <w:lang w:val="en-US"/>
        </w:rPr>
        <w:t>1</w:t>
      </w:r>
      <w:r>
        <w:rPr>
          <w:lang w:val="en-US"/>
        </w:rPr>
        <w:t>,</w:t>
      </w:r>
      <w:r w:rsidR="00497AAC" w:rsidRPr="00497AAC">
        <w:rPr>
          <w:lang w:val="en-US"/>
        </w:rPr>
        <w:t xml:space="preserve"> the picture is similar</w:t>
      </w:r>
      <w:r w:rsidR="00D04316">
        <w:rPr>
          <w:lang w:val="en-US"/>
        </w:rPr>
        <w:t>:</w:t>
      </w:r>
      <w:r w:rsidR="00497AAC" w:rsidRPr="00497AAC">
        <w:rPr>
          <w:lang w:val="en-US"/>
        </w:rPr>
        <w:t xml:space="preserve"> Special cases appear more frequent around the lower percentiles of the pooled distribution</w:t>
      </w:r>
      <w:r>
        <w:rPr>
          <w:lang w:val="en-US"/>
        </w:rPr>
        <w:t>. H</w:t>
      </w:r>
      <w:r w:rsidR="00497AAC" w:rsidRPr="00497AAC">
        <w:rPr>
          <w:lang w:val="en-US"/>
        </w:rPr>
        <w:t>owever</w:t>
      </w:r>
      <w:r>
        <w:rPr>
          <w:lang w:val="en-US"/>
        </w:rPr>
        <w:t>, for</w:t>
      </w:r>
      <w:r w:rsidR="00497AAC" w:rsidRPr="00497AAC">
        <w:rPr>
          <w:lang w:val="en-US"/>
        </w:rPr>
        <w:t xml:space="preserve"> 201</w:t>
      </w:r>
      <w:r w:rsidR="004A6F24">
        <w:rPr>
          <w:lang w:val="en-US"/>
        </w:rPr>
        <w:t>1</w:t>
      </w:r>
      <w:r w:rsidR="00497AAC" w:rsidRPr="00497AAC">
        <w:rPr>
          <w:lang w:val="en-US"/>
        </w:rPr>
        <w:t xml:space="preserve"> </w:t>
      </w:r>
      <w:r>
        <w:rPr>
          <w:lang w:val="en-US"/>
        </w:rPr>
        <w:t xml:space="preserve">there </w:t>
      </w:r>
      <w:r w:rsidR="00497AAC" w:rsidRPr="00497AAC">
        <w:rPr>
          <w:lang w:val="en-US"/>
        </w:rPr>
        <w:t>is a</w:t>
      </w:r>
      <w:r>
        <w:rPr>
          <w:lang w:val="en-US"/>
        </w:rPr>
        <w:t>n even</w:t>
      </w:r>
      <w:r w:rsidR="00497AAC" w:rsidRPr="00497AAC">
        <w:rPr>
          <w:lang w:val="en-US"/>
        </w:rPr>
        <w:t xml:space="preserve"> more </w:t>
      </w:r>
      <w:r>
        <w:rPr>
          <w:lang w:val="en-US"/>
        </w:rPr>
        <w:t>remarkable</w:t>
      </w:r>
      <w:r w:rsidRPr="00497AAC">
        <w:rPr>
          <w:lang w:val="en-US"/>
        </w:rPr>
        <w:t xml:space="preserve"> </w:t>
      </w:r>
      <w:r w:rsidR="00464308">
        <w:rPr>
          <w:lang w:val="en-US"/>
        </w:rPr>
        <w:t>distinction</w:t>
      </w:r>
      <w:r w:rsidR="00464308" w:rsidRPr="00497AAC">
        <w:rPr>
          <w:lang w:val="en-US"/>
        </w:rPr>
        <w:t xml:space="preserve"> </w:t>
      </w:r>
      <w:r w:rsidR="00497AAC" w:rsidRPr="00497AAC">
        <w:rPr>
          <w:lang w:val="en-US"/>
        </w:rPr>
        <w:t>in the upper part of the distribution</w:t>
      </w:r>
      <w:r w:rsidR="00980148">
        <w:rPr>
          <w:lang w:val="en-US"/>
        </w:rPr>
        <w:t xml:space="preserve"> (see </w:t>
      </w:r>
      <w:r w:rsidR="00980148">
        <w:rPr>
          <w:lang w:val="en-US"/>
        </w:rPr>
        <w:fldChar w:fldCharType="begin"/>
      </w:r>
      <w:r w:rsidR="00980148">
        <w:rPr>
          <w:lang w:val="en-US"/>
        </w:rPr>
        <w:instrText xml:space="preserve"> REF _Ref406511075 \h  \* MERGEFORMAT </w:instrText>
      </w:r>
      <w:r w:rsidR="00980148">
        <w:rPr>
          <w:lang w:val="en-US"/>
        </w:rPr>
      </w:r>
      <w:r w:rsidR="00980148">
        <w:rPr>
          <w:lang w:val="en-US"/>
        </w:rPr>
        <w:fldChar w:fldCharType="separate"/>
      </w:r>
      <w:r w:rsidR="00980148" w:rsidRPr="00DD5282">
        <w:rPr>
          <w:lang w:val="en-US"/>
        </w:rPr>
        <w:t>Figure 4</w:t>
      </w:r>
      <w:r w:rsidR="00980148">
        <w:rPr>
          <w:lang w:val="en-US"/>
        </w:rPr>
        <w:fldChar w:fldCharType="end"/>
      </w:r>
      <w:r w:rsidR="00980148">
        <w:rPr>
          <w:lang w:val="en-US"/>
        </w:rPr>
        <w:t xml:space="preserve"> top right)</w:t>
      </w:r>
      <w:r w:rsidR="008F4037">
        <w:rPr>
          <w:lang w:val="en-US"/>
        </w:rPr>
        <w:t>.</w:t>
      </w:r>
      <w:r w:rsidR="00497AAC" w:rsidRPr="00497AAC">
        <w:rPr>
          <w:lang w:val="en-US"/>
        </w:rPr>
        <w:t xml:space="preserve"> According to </w:t>
      </w:r>
      <w:r w:rsidR="00DD5282">
        <w:rPr>
          <w:lang w:val="en-US"/>
        </w:rPr>
        <w:fldChar w:fldCharType="begin"/>
      </w:r>
      <w:r w:rsidR="00DD5282">
        <w:rPr>
          <w:lang w:val="en-US"/>
        </w:rPr>
        <w:instrText xml:space="preserve"> REF _Ref406511075 \h  \* MERGEFORMAT </w:instrText>
      </w:r>
      <w:r w:rsidR="00DD5282">
        <w:rPr>
          <w:lang w:val="en-US"/>
        </w:rPr>
      </w:r>
      <w:r w:rsidR="00DD5282">
        <w:rPr>
          <w:lang w:val="en-US"/>
        </w:rPr>
        <w:fldChar w:fldCharType="separate"/>
      </w:r>
      <w:r w:rsidR="00DD5282" w:rsidRPr="00DD5282">
        <w:rPr>
          <w:lang w:val="en-US"/>
        </w:rPr>
        <w:t>Figure 4</w:t>
      </w:r>
      <w:r w:rsidR="00DD5282">
        <w:rPr>
          <w:lang w:val="en-US"/>
        </w:rPr>
        <w:fldChar w:fldCharType="end"/>
      </w:r>
      <w:r w:rsidR="00FD406E">
        <w:rPr>
          <w:lang w:val="en-US"/>
        </w:rPr>
        <w:t xml:space="preserve"> </w:t>
      </w:r>
      <w:r w:rsidR="00497AAC" w:rsidRPr="00497AAC">
        <w:rPr>
          <w:lang w:val="en-US"/>
        </w:rPr>
        <w:t>we can attribute this effect to the top percentiles.</w:t>
      </w:r>
      <w:r w:rsidR="00D04316">
        <w:rPr>
          <w:lang w:val="en-US"/>
        </w:rPr>
        <w:t xml:space="preserve"> </w:t>
      </w:r>
      <w:r w:rsidR="007720EF">
        <w:rPr>
          <w:lang w:val="en-US"/>
        </w:rPr>
        <w:t>T</w:t>
      </w:r>
      <w:r w:rsidR="00D04316">
        <w:rPr>
          <w:lang w:val="en-US"/>
        </w:rPr>
        <w:t xml:space="preserve">o get a better understanding </w:t>
      </w:r>
      <w:r w:rsidR="007720EF">
        <w:rPr>
          <w:lang w:val="en-US"/>
        </w:rPr>
        <w:t xml:space="preserve">of the observed patterns we have </w:t>
      </w:r>
      <w:r w:rsidR="00D04316">
        <w:rPr>
          <w:lang w:val="en-US"/>
        </w:rPr>
        <w:t xml:space="preserve">a closer look at the </w:t>
      </w:r>
      <w:r w:rsidR="00676EE6">
        <w:rPr>
          <w:lang w:val="en-US"/>
        </w:rPr>
        <w:t>special cases</w:t>
      </w:r>
      <w:r w:rsidR="007720EF">
        <w:rPr>
          <w:lang w:val="en-US"/>
        </w:rPr>
        <w:t xml:space="preserve"> subgroups</w:t>
      </w:r>
      <w:r w:rsidR="007360C5">
        <w:rPr>
          <w:lang w:val="en-US"/>
        </w:rPr>
        <w:t xml:space="preserve"> (</w:t>
      </w:r>
      <w:r w:rsidR="007720EF">
        <w:rPr>
          <w:lang w:val="en-US"/>
        </w:rPr>
        <w:t xml:space="preserve">for detailed definitions see </w:t>
      </w:r>
      <w:r w:rsidR="007360C5">
        <w:rPr>
          <w:lang w:val="en-US"/>
        </w:rPr>
        <w:t>EFD 2008).</w:t>
      </w:r>
      <w:r w:rsidR="00881D6F">
        <w:rPr>
          <w:lang w:val="en-US"/>
        </w:rPr>
        <w:t xml:space="preserve"> F</w:t>
      </w:r>
      <w:r w:rsidR="00B04FEA">
        <w:rPr>
          <w:lang w:val="en-US"/>
        </w:rPr>
        <w:t>irst</w:t>
      </w:r>
      <w:r w:rsidR="00881D6F">
        <w:rPr>
          <w:lang w:val="en-US"/>
        </w:rPr>
        <w:t>,</w:t>
      </w:r>
      <w:r w:rsidR="00676EE6">
        <w:rPr>
          <w:lang w:val="en-US"/>
        </w:rPr>
        <w:t xml:space="preserve"> </w:t>
      </w:r>
      <w:r w:rsidR="00B04FEA">
        <w:rPr>
          <w:lang w:val="en-US"/>
        </w:rPr>
        <w:t>special cases include</w:t>
      </w:r>
      <w:r w:rsidR="00881D6F">
        <w:rPr>
          <w:lang w:val="en-US"/>
        </w:rPr>
        <w:t xml:space="preserve"> </w:t>
      </w:r>
      <w:r w:rsidR="00676EE6">
        <w:rPr>
          <w:lang w:val="en-US"/>
        </w:rPr>
        <w:t>individuals who are taxed according to expenditures. More precise</w:t>
      </w:r>
      <w:r w:rsidR="00C81862">
        <w:rPr>
          <w:lang w:val="en-US"/>
        </w:rPr>
        <w:t>ly,</w:t>
      </w:r>
      <w:r w:rsidR="00676EE6">
        <w:rPr>
          <w:lang w:val="en-US"/>
        </w:rPr>
        <w:t xml:space="preserve"> </w:t>
      </w:r>
      <w:r w:rsidR="004710F6">
        <w:rPr>
          <w:lang w:val="en-US"/>
        </w:rPr>
        <w:t>these are</w:t>
      </w:r>
      <w:r w:rsidR="00676EE6">
        <w:rPr>
          <w:lang w:val="en-US"/>
        </w:rPr>
        <w:t xml:space="preserve"> very rich foreigners</w:t>
      </w:r>
      <w:r w:rsidR="00D8426B">
        <w:rPr>
          <w:lang w:val="en-US"/>
        </w:rPr>
        <w:t xml:space="preserve"> who are not in gainful employment in Switzerland. These individuals are taxed with special conditions and </w:t>
      </w:r>
      <w:r w:rsidR="00676EE6">
        <w:rPr>
          <w:lang w:val="en-US"/>
        </w:rPr>
        <w:t>get an imputed income according to their expenditures</w:t>
      </w:r>
      <w:r w:rsidR="00D8426B">
        <w:rPr>
          <w:lang w:val="en-US"/>
        </w:rPr>
        <w:t xml:space="preserve">. </w:t>
      </w:r>
      <w:r w:rsidR="00C81862">
        <w:rPr>
          <w:lang w:val="en-US"/>
        </w:rPr>
        <w:t>T</w:t>
      </w:r>
      <w:r w:rsidR="00D8426B">
        <w:rPr>
          <w:lang w:val="en-US"/>
        </w:rPr>
        <w:t>herefore</w:t>
      </w:r>
      <w:r w:rsidR="00C81862">
        <w:rPr>
          <w:lang w:val="en-US"/>
        </w:rPr>
        <w:t>, they</w:t>
      </w:r>
      <w:r w:rsidR="00D8426B">
        <w:rPr>
          <w:lang w:val="en-US"/>
        </w:rPr>
        <w:t xml:space="preserve"> </w:t>
      </w:r>
      <w:r w:rsidR="00C81862">
        <w:rPr>
          <w:lang w:val="en-US"/>
        </w:rPr>
        <w:t xml:space="preserve">appear </w:t>
      </w:r>
      <w:r w:rsidR="00D8426B">
        <w:rPr>
          <w:lang w:val="en-US"/>
        </w:rPr>
        <w:t xml:space="preserve">in the upper part of the income distribution. </w:t>
      </w:r>
      <w:r w:rsidR="007720EF">
        <w:rPr>
          <w:lang w:val="en-US"/>
        </w:rPr>
        <w:t xml:space="preserve">As </w:t>
      </w:r>
      <w:r w:rsidR="007720EF">
        <w:rPr>
          <w:lang w:val="en-US"/>
        </w:rPr>
        <w:fldChar w:fldCharType="begin"/>
      </w:r>
      <w:r w:rsidR="007720EF">
        <w:rPr>
          <w:lang w:val="en-US"/>
        </w:rPr>
        <w:instrText xml:space="preserve"> REF _Ref408824189 \h  \* MERGEFORMAT </w:instrText>
      </w:r>
      <w:r w:rsidR="007720EF">
        <w:rPr>
          <w:lang w:val="en-US"/>
        </w:rPr>
      </w:r>
      <w:r w:rsidR="007720EF">
        <w:rPr>
          <w:lang w:val="en-US"/>
        </w:rPr>
        <w:fldChar w:fldCharType="separate"/>
      </w:r>
      <w:r w:rsidR="007720EF" w:rsidRPr="00D8426B">
        <w:rPr>
          <w:lang w:val="en-US"/>
        </w:rPr>
        <w:t>Table 3</w:t>
      </w:r>
      <w:r w:rsidR="007720EF">
        <w:rPr>
          <w:lang w:val="en-US"/>
        </w:rPr>
        <w:fldChar w:fldCharType="end"/>
      </w:r>
      <w:r w:rsidR="007720EF">
        <w:rPr>
          <w:lang w:val="en-US"/>
        </w:rPr>
        <w:t xml:space="preserve"> shows, this is a minor group but in the last twenty years their number more than doubled, </w:t>
      </w:r>
      <w:r w:rsidR="004710F6">
        <w:rPr>
          <w:lang w:val="en-US"/>
        </w:rPr>
        <w:t>which</w:t>
      </w:r>
      <w:r w:rsidR="007720EF">
        <w:rPr>
          <w:lang w:val="en-US"/>
        </w:rPr>
        <w:t xml:space="preserve"> </w:t>
      </w:r>
      <w:r w:rsidR="00C81862">
        <w:rPr>
          <w:lang w:val="en-US"/>
        </w:rPr>
        <w:t>supports</w:t>
      </w:r>
      <w:r w:rsidR="007720EF">
        <w:rPr>
          <w:lang w:val="en-US"/>
        </w:rPr>
        <w:t xml:space="preserve"> the thesis that rich immigrants lead to an increase </w:t>
      </w:r>
      <w:r w:rsidR="00D8426B">
        <w:rPr>
          <w:lang w:val="en-US"/>
        </w:rPr>
        <w:t>of inequality in recent years.</w:t>
      </w:r>
      <w:r w:rsidR="00F1209C">
        <w:rPr>
          <w:lang w:val="en-US"/>
        </w:rPr>
        <w:t xml:space="preserve"> Inequality </w:t>
      </w:r>
      <w:r w:rsidR="00C81862">
        <w:rPr>
          <w:lang w:val="en-US"/>
        </w:rPr>
        <w:t>also increases</w:t>
      </w:r>
      <w:r w:rsidR="00F1209C">
        <w:rPr>
          <w:lang w:val="en-US"/>
        </w:rPr>
        <w:t xml:space="preserve"> with </w:t>
      </w:r>
      <w:r w:rsidR="00464308">
        <w:rPr>
          <w:lang w:val="en-US"/>
        </w:rPr>
        <w:t>migration</w:t>
      </w:r>
      <w:r w:rsidR="00F1209C">
        <w:rPr>
          <w:lang w:val="en-US"/>
        </w:rPr>
        <w:t xml:space="preserve"> at the lower end of the income distribution. T</w:t>
      </w:r>
      <w:r w:rsidR="00C26CB0">
        <w:rPr>
          <w:lang w:val="en-US"/>
        </w:rPr>
        <w:t>here is a</w:t>
      </w:r>
      <w:r w:rsidR="005F3856">
        <w:rPr>
          <w:lang w:val="en-US"/>
        </w:rPr>
        <w:t xml:space="preserve"> bigger group </w:t>
      </w:r>
      <w:r w:rsidR="00C26CB0">
        <w:rPr>
          <w:lang w:val="en-US"/>
        </w:rPr>
        <w:t xml:space="preserve">of </w:t>
      </w:r>
      <w:r w:rsidR="004710F6">
        <w:rPr>
          <w:lang w:val="en-US"/>
        </w:rPr>
        <w:t xml:space="preserve">other </w:t>
      </w:r>
      <w:r w:rsidR="00C26CB0">
        <w:rPr>
          <w:lang w:val="en-US"/>
        </w:rPr>
        <w:t xml:space="preserve">special cases </w:t>
      </w:r>
      <w:r w:rsidR="005F3856">
        <w:rPr>
          <w:lang w:val="en-US"/>
        </w:rPr>
        <w:t xml:space="preserve">with very diverse constellations. </w:t>
      </w:r>
      <w:r w:rsidR="00DE67DC">
        <w:rPr>
          <w:lang w:val="en-US"/>
        </w:rPr>
        <w:t xml:space="preserve">Common are individuals who </w:t>
      </w:r>
      <w:r w:rsidR="00464308">
        <w:rPr>
          <w:lang w:val="en-US"/>
        </w:rPr>
        <w:t xml:space="preserve">either </w:t>
      </w:r>
      <w:r w:rsidR="00DE67DC">
        <w:rPr>
          <w:lang w:val="en-US"/>
        </w:rPr>
        <w:t xml:space="preserve">moved to or departed from Switzerland and are </w:t>
      </w:r>
      <w:r w:rsidR="00B62D14">
        <w:rPr>
          <w:lang w:val="en-US"/>
        </w:rPr>
        <w:t xml:space="preserve">therefore </w:t>
      </w:r>
      <w:r w:rsidR="00DE67DC">
        <w:rPr>
          <w:lang w:val="en-US"/>
        </w:rPr>
        <w:t>not liable to taxation for a whole year.</w:t>
      </w:r>
      <w:r w:rsidR="00C26CB0">
        <w:rPr>
          <w:lang w:val="en-US"/>
        </w:rPr>
        <w:t xml:space="preserve"> Their income in Switzerland gets extrapolated to a 12 month income. Therefore</w:t>
      </w:r>
      <w:r w:rsidR="00B62D14">
        <w:rPr>
          <w:lang w:val="en-US"/>
        </w:rPr>
        <w:t>,</w:t>
      </w:r>
      <w:r w:rsidR="00C26CB0">
        <w:rPr>
          <w:lang w:val="en-US"/>
        </w:rPr>
        <w:t xml:space="preserve"> their incomes should not be artificially low. Other</w:t>
      </w:r>
      <w:r w:rsidR="00DE67DC">
        <w:rPr>
          <w:lang w:val="en-US"/>
        </w:rPr>
        <w:t xml:space="preserve"> </w:t>
      </w:r>
      <w:r w:rsidR="00C26CB0">
        <w:rPr>
          <w:lang w:val="en-US"/>
        </w:rPr>
        <w:t>s</w:t>
      </w:r>
      <w:r w:rsidR="005F3856">
        <w:rPr>
          <w:lang w:val="en-US"/>
        </w:rPr>
        <w:t xml:space="preserve">pecial cases </w:t>
      </w:r>
      <w:r w:rsidR="00C26CB0">
        <w:rPr>
          <w:lang w:val="en-US"/>
        </w:rPr>
        <w:t xml:space="preserve">are </w:t>
      </w:r>
      <w:r w:rsidR="00DE67DC">
        <w:rPr>
          <w:lang w:val="en-US"/>
        </w:rPr>
        <w:t xml:space="preserve">natives with foreign incomes or foreigners with </w:t>
      </w:r>
      <w:r w:rsidR="00C26CB0">
        <w:rPr>
          <w:lang w:val="en-US"/>
        </w:rPr>
        <w:t>income in</w:t>
      </w:r>
      <w:r w:rsidR="00DE67DC">
        <w:rPr>
          <w:lang w:val="en-US"/>
        </w:rPr>
        <w:t xml:space="preserve"> Switzerland</w:t>
      </w:r>
      <w:r w:rsidR="00C26CB0">
        <w:rPr>
          <w:lang w:val="en-US"/>
        </w:rPr>
        <w:t xml:space="preserve">. Their incomes too represent their true economic situation as taxes are calculated on the base of the incomes they generated in- and outside of Switzerland. </w:t>
      </w:r>
      <w:r w:rsidR="00F1209C">
        <w:rPr>
          <w:lang w:val="en-US"/>
        </w:rPr>
        <w:t>Lastly</w:t>
      </w:r>
      <w:r w:rsidR="00B62D14">
        <w:rPr>
          <w:lang w:val="en-US"/>
        </w:rPr>
        <w:t>,</w:t>
      </w:r>
      <w:r w:rsidR="00F1209C">
        <w:rPr>
          <w:lang w:val="en-US"/>
        </w:rPr>
        <w:t xml:space="preserve"> foreigners are liable to taxes if they own business</w:t>
      </w:r>
      <w:r w:rsidR="00464308">
        <w:rPr>
          <w:lang w:val="en-US"/>
        </w:rPr>
        <w:t xml:space="preserve"> </w:t>
      </w:r>
      <w:r w:rsidR="00F1209C" w:rsidRPr="00F1209C">
        <w:rPr>
          <w:lang w:val="en-US"/>
        </w:rPr>
        <w:t>establishments</w:t>
      </w:r>
      <w:r w:rsidR="00F1209C">
        <w:rPr>
          <w:lang w:val="en-US"/>
        </w:rPr>
        <w:t xml:space="preserve"> or property</w:t>
      </w:r>
      <w:r w:rsidR="00C26CB0">
        <w:rPr>
          <w:lang w:val="en-US"/>
        </w:rPr>
        <w:t xml:space="preserve"> </w:t>
      </w:r>
      <w:r w:rsidR="00F1209C">
        <w:rPr>
          <w:lang w:val="en-US"/>
        </w:rPr>
        <w:t>in Switzerland. Because these persons only have</w:t>
      </w:r>
      <w:r w:rsidR="00881D6F">
        <w:rPr>
          <w:lang w:val="en-US"/>
        </w:rPr>
        <w:t xml:space="preserve"> to</w:t>
      </w:r>
      <w:r w:rsidR="00F1209C">
        <w:rPr>
          <w:lang w:val="en-US"/>
        </w:rPr>
        <w:t xml:space="preserve"> pay taxes for incomes gained in Switzerland, they have lower incomes because of technical reasons. </w:t>
      </w:r>
    </w:p>
    <w:p w14:paraId="193D888A" w14:textId="77777777" w:rsidR="00F1209C" w:rsidRDefault="00F1209C" w:rsidP="00F1209C">
      <w:pPr>
        <w:rPr>
          <w:lang w:val="en-US"/>
        </w:rPr>
      </w:pPr>
    </w:p>
    <w:p w14:paraId="79D5950E" w14:textId="6D58D9AB" w:rsidR="00455C52" w:rsidRDefault="00455C52" w:rsidP="00497AAC">
      <w:pPr>
        <w:rPr>
          <w:lang w:val="en-US"/>
        </w:rPr>
      </w:pPr>
    </w:p>
    <w:p w14:paraId="58DAF63F" w14:textId="77777777" w:rsidR="00676EE6" w:rsidRPr="008D0864" w:rsidRDefault="00676EE6" w:rsidP="00676EE6">
      <w:pPr>
        <w:pStyle w:val="Caption"/>
        <w:rPr>
          <w:sz w:val="24"/>
          <w:szCs w:val="24"/>
          <w:lang w:val="en-US"/>
        </w:rPr>
      </w:pPr>
      <w:bookmarkStart w:id="96" w:name="_Ref408824189"/>
      <w:bookmarkStart w:id="97" w:name="_Ref408824184"/>
      <w:r w:rsidRPr="008D0864">
        <w:rPr>
          <w:sz w:val="24"/>
          <w:szCs w:val="24"/>
          <w:lang w:val="en-US"/>
        </w:rPr>
        <w:t xml:space="preserve">Table </w:t>
      </w:r>
      <w:r w:rsidRPr="008D0864">
        <w:rPr>
          <w:sz w:val="24"/>
          <w:szCs w:val="24"/>
          <w:lang w:val="en-US"/>
        </w:rPr>
        <w:fldChar w:fldCharType="begin"/>
      </w:r>
      <w:r w:rsidRPr="008D0864">
        <w:rPr>
          <w:sz w:val="24"/>
          <w:szCs w:val="24"/>
          <w:lang w:val="en-US"/>
        </w:rPr>
        <w:instrText xml:space="preserve"> SEQ Table \* ARABIC </w:instrText>
      </w:r>
      <w:r w:rsidRPr="008D0864">
        <w:rPr>
          <w:sz w:val="24"/>
          <w:szCs w:val="24"/>
          <w:lang w:val="en-US"/>
        </w:rPr>
        <w:fldChar w:fldCharType="separate"/>
      </w:r>
      <w:r w:rsidRPr="008D0864">
        <w:rPr>
          <w:sz w:val="24"/>
          <w:szCs w:val="24"/>
          <w:lang w:val="en-US"/>
        </w:rPr>
        <w:t>3</w:t>
      </w:r>
      <w:r w:rsidRPr="008D0864">
        <w:rPr>
          <w:sz w:val="24"/>
          <w:szCs w:val="24"/>
          <w:lang w:val="en-US"/>
        </w:rPr>
        <w:fldChar w:fldCharType="end"/>
      </w:r>
      <w:bookmarkEnd w:id="96"/>
      <w:r>
        <w:rPr>
          <w:sz w:val="24"/>
          <w:szCs w:val="24"/>
          <w:lang w:val="en-US"/>
        </w:rPr>
        <w:t>: Numbers of taxed normal and special cases 1993/1994 and 2011</w:t>
      </w:r>
      <w:bookmarkEnd w:id="97"/>
    </w:p>
    <w:tbl>
      <w:tblPr>
        <w:tblW w:w="6440" w:type="dxa"/>
        <w:tblInd w:w="93" w:type="dxa"/>
        <w:tblLook w:val="04A0" w:firstRow="1" w:lastRow="0" w:firstColumn="1" w:lastColumn="0" w:noHBand="0" w:noVBand="1"/>
      </w:tblPr>
      <w:tblGrid>
        <w:gridCol w:w="2000"/>
        <w:gridCol w:w="1398"/>
        <w:gridCol w:w="842"/>
        <w:gridCol w:w="1373"/>
        <w:gridCol w:w="827"/>
      </w:tblGrid>
      <w:tr w:rsidR="00676EE6" w:rsidRPr="00676EE6" w14:paraId="6DD7966B" w14:textId="77777777" w:rsidTr="009B7C2F">
        <w:trPr>
          <w:trHeight w:val="270"/>
        </w:trPr>
        <w:tc>
          <w:tcPr>
            <w:tcW w:w="2000" w:type="dxa"/>
            <w:tcBorders>
              <w:top w:val="double" w:sz="4" w:space="0" w:color="auto"/>
              <w:left w:val="nil"/>
              <w:bottom w:val="nil"/>
              <w:right w:val="nil"/>
            </w:tcBorders>
            <w:shd w:val="clear" w:color="auto" w:fill="auto"/>
            <w:noWrap/>
            <w:vAlign w:val="bottom"/>
            <w:hideMark/>
          </w:tcPr>
          <w:p w14:paraId="6325A86D" w14:textId="77777777" w:rsidR="00676EE6" w:rsidRPr="00676EE6" w:rsidRDefault="00676EE6" w:rsidP="009B7C2F">
            <w:pPr>
              <w:spacing w:line="240" w:lineRule="auto"/>
              <w:rPr>
                <w:rFonts w:eastAsia="Times New Roman"/>
                <w:color w:val="000000"/>
                <w:szCs w:val="19"/>
                <w:lang w:val="en-US"/>
              </w:rPr>
            </w:pPr>
          </w:p>
        </w:tc>
        <w:tc>
          <w:tcPr>
            <w:tcW w:w="2240" w:type="dxa"/>
            <w:gridSpan w:val="2"/>
            <w:tcBorders>
              <w:top w:val="double" w:sz="4" w:space="0" w:color="auto"/>
              <w:left w:val="nil"/>
              <w:bottom w:val="nil"/>
              <w:right w:val="nil"/>
            </w:tcBorders>
            <w:shd w:val="clear" w:color="auto" w:fill="auto"/>
            <w:noWrap/>
            <w:vAlign w:val="bottom"/>
            <w:hideMark/>
          </w:tcPr>
          <w:p w14:paraId="36BB39C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1993/1994</w:t>
            </w:r>
          </w:p>
        </w:tc>
        <w:tc>
          <w:tcPr>
            <w:tcW w:w="2200" w:type="dxa"/>
            <w:gridSpan w:val="2"/>
            <w:tcBorders>
              <w:top w:val="double" w:sz="4" w:space="0" w:color="auto"/>
              <w:left w:val="nil"/>
              <w:bottom w:val="nil"/>
              <w:right w:val="nil"/>
            </w:tcBorders>
            <w:shd w:val="clear" w:color="auto" w:fill="auto"/>
            <w:noWrap/>
            <w:vAlign w:val="bottom"/>
            <w:hideMark/>
          </w:tcPr>
          <w:p w14:paraId="47A3B15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2011</w:t>
            </w:r>
          </w:p>
        </w:tc>
      </w:tr>
      <w:tr w:rsidR="00676EE6" w:rsidRPr="00676EE6" w14:paraId="5ED0C965" w14:textId="77777777" w:rsidTr="009B7C2F">
        <w:trPr>
          <w:trHeight w:val="255"/>
        </w:trPr>
        <w:tc>
          <w:tcPr>
            <w:tcW w:w="2000" w:type="dxa"/>
            <w:tcBorders>
              <w:top w:val="nil"/>
              <w:left w:val="nil"/>
              <w:bottom w:val="single" w:sz="4" w:space="0" w:color="auto"/>
              <w:right w:val="nil"/>
            </w:tcBorders>
            <w:shd w:val="clear" w:color="auto" w:fill="auto"/>
            <w:noWrap/>
            <w:vAlign w:val="bottom"/>
            <w:hideMark/>
          </w:tcPr>
          <w:p w14:paraId="02B28714" w14:textId="77777777" w:rsidR="00676EE6" w:rsidRPr="00676EE6" w:rsidRDefault="00676EE6" w:rsidP="009B7C2F">
            <w:pPr>
              <w:spacing w:line="240" w:lineRule="auto"/>
              <w:rPr>
                <w:rFonts w:eastAsia="Times New Roman"/>
                <w:color w:val="000000"/>
                <w:szCs w:val="19"/>
                <w:lang w:val="en-US"/>
              </w:rPr>
            </w:pPr>
            <w:r w:rsidRPr="00676EE6">
              <w:rPr>
                <w:rFonts w:eastAsia="Times New Roman"/>
                <w:color w:val="000000"/>
                <w:szCs w:val="19"/>
                <w:lang w:val="en-US"/>
              </w:rPr>
              <w:t> </w:t>
            </w:r>
          </w:p>
        </w:tc>
        <w:tc>
          <w:tcPr>
            <w:tcW w:w="1398" w:type="dxa"/>
            <w:tcBorders>
              <w:top w:val="nil"/>
              <w:left w:val="nil"/>
              <w:bottom w:val="single" w:sz="4" w:space="0" w:color="auto"/>
              <w:right w:val="nil"/>
            </w:tcBorders>
            <w:shd w:val="clear" w:color="auto" w:fill="auto"/>
            <w:noWrap/>
            <w:vAlign w:val="bottom"/>
            <w:hideMark/>
          </w:tcPr>
          <w:p w14:paraId="15F4B5A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42" w:type="dxa"/>
            <w:tcBorders>
              <w:top w:val="nil"/>
              <w:left w:val="nil"/>
              <w:bottom w:val="single" w:sz="4" w:space="0" w:color="auto"/>
              <w:right w:val="nil"/>
            </w:tcBorders>
            <w:shd w:val="clear" w:color="auto" w:fill="auto"/>
            <w:noWrap/>
            <w:vAlign w:val="bottom"/>
            <w:hideMark/>
          </w:tcPr>
          <w:p w14:paraId="67E981AA"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c>
          <w:tcPr>
            <w:tcW w:w="1373" w:type="dxa"/>
            <w:tcBorders>
              <w:top w:val="nil"/>
              <w:left w:val="nil"/>
              <w:bottom w:val="single" w:sz="4" w:space="0" w:color="auto"/>
              <w:right w:val="nil"/>
            </w:tcBorders>
            <w:shd w:val="clear" w:color="auto" w:fill="auto"/>
            <w:noWrap/>
            <w:vAlign w:val="bottom"/>
            <w:hideMark/>
          </w:tcPr>
          <w:p w14:paraId="042037D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abs.</w:t>
            </w:r>
          </w:p>
        </w:tc>
        <w:tc>
          <w:tcPr>
            <w:tcW w:w="827" w:type="dxa"/>
            <w:tcBorders>
              <w:top w:val="nil"/>
              <w:left w:val="nil"/>
              <w:bottom w:val="single" w:sz="4" w:space="0" w:color="auto"/>
              <w:right w:val="nil"/>
            </w:tcBorders>
            <w:shd w:val="clear" w:color="auto" w:fill="auto"/>
            <w:noWrap/>
            <w:vAlign w:val="bottom"/>
            <w:hideMark/>
          </w:tcPr>
          <w:p w14:paraId="630C02B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w:t>
            </w:r>
          </w:p>
        </w:tc>
      </w:tr>
      <w:tr w:rsidR="00676EE6" w:rsidRPr="00676EE6" w14:paraId="56AE7F09" w14:textId="77777777" w:rsidTr="009B7C2F">
        <w:trPr>
          <w:trHeight w:val="450"/>
        </w:trPr>
        <w:tc>
          <w:tcPr>
            <w:tcW w:w="2000" w:type="dxa"/>
            <w:tcBorders>
              <w:top w:val="nil"/>
              <w:left w:val="nil"/>
              <w:bottom w:val="nil"/>
              <w:right w:val="nil"/>
            </w:tcBorders>
            <w:shd w:val="clear" w:color="auto" w:fill="auto"/>
            <w:vAlign w:val="center"/>
            <w:hideMark/>
          </w:tcPr>
          <w:p w14:paraId="0ACB1A4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normal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2CBB2567"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2'762'419  </w:t>
            </w:r>
          </w:p>
        </w:tc>
        <w:tc>
          <w:tcPr>
            <w:tcW w:w="842" w:type="dxa"/>
            <w:tcBorders>
              <w:top w:val="nil"/>
              <w:left w:val="nil"/>
              <w:bottom w:val="nil"/>
              <w:right w:val="nil"/>
            </w:tcBorders>
            <w:shd w:val="clear" w:color="auto" w:fill="auto"/>
            <w:noWrap/>
            <w:vAlign w:val="center"/>
            <w:hideMark/>
          </w:tcPr>
          <w:p w14:paraId="2296A89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84.4%</w:t>
            </w:r>
          </w:p>
        </w:tc>
        <w:tc>
          <w:tcPr>
            <w:tcW w:w="1373" w:type="dxa"/>
            <w:tcBorders>
              <w:top w:val="nil"/>
              <w:left w:val="single" w:sz="4" w:space="0" w:color="C0C0C0"/>
              <w:bottom w:val="nil"/>
              <w:right w:val="single" w:sz="4" w:space="0" w:color="C0C0C0"/>
            </w:tcBorders>
            <w:shd w:val="clear" w:color="000000" w:fill="FFFFFF"/>
            <w:noWrap/>
            <w:vAlign w:val="center"/>
            <w:hideMark/>
          </w:tcPr>
          <w:p w14:paraId="08CDE62C"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3'152'002  </w:t>
            </w:r>
          </w:p>
        </w:tc>
        <w:tc>
          <w:tcPr>
            <w:tcW w:w="827" w:type="dxa"/>
            <w:tcBorders>
              <w:top w:val="nil"/>
              <w:left w:val="nil"/>
              <w:bottom w:val="nil"/>
              <w:right w:val="nil"/>
            </w:tcBorders>
            <w:shd w:val="clear" w:color="auto" w:fill="auto"/>
            <w:noWrap/>
            <w:vAlign w:val="center"/>
            <w:hideMark/>
          </w:tcPr>
          <w:p w14:paraId="5E03E67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92.0%</w:t>
            </w:r>
          </w:p>
        </w:tc>
      </w:tr>
      <w:tr w:rsidR="00676EE6" w:rsidRPr="00676EE6" w14:paraId="6603F6B4" w14:textId="77777777" w:rsidTr="009B7C2F">
        <w:trPr>
          <w:trHeight w:val="450"/>
        </w:trPr>
        <w:tc>
          <w:tcPr>
            <w:tcW w:w="2000" w:type="dxa"/>
            <w:tcBorders>
              <w:top w:val="nil"/>
              <w:left w:val="nil"/>
              <w:bottom w:val="nil"/>
              <w:right w:val="nil"/>
            </w:tcBorders>
            <w:shd w:val="clear" w:color="auto" w:fill="auto"/>
            <w:vAlign w:val="center"/>
            <w:hideMark/>
          </w:tcPr>
          <w:p w14:paraId="7F4C617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taxed according to expenditures</w:t>
            </w:r>
          </w:p>
        </w:tc>
        <w:tc>
          <w:tcPr>
            <w:tcW w:w="1398" w:type="dxa"/>
            <w:tcBorders>
              <w:top w:val="nil"/>
              <w:left w:val="single" w:sz="4" w:space="0" w:color="C0C0C0"/>
              <w:bottom w:val="nil"/>
              <w:right w:val="single" w:sz="4" w:space="0" w:color="C0C0C0"/>
            </w:tcBorders>
            <w:shd w:val="clear" w:color="000000" w:fill="FFFFFF"/>
            <w:noWrap/>
            <w:vAlign w:val="center"/>
            <w:hideMark/>
          </w:tcPr>
          <w:p w14:paraId="30452E30"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2'730  </w:t>
            </w:r>
          </w:p>
        </w:tc>
        <w:tc>
          <w:tcPr>
            <w:tcW w:w="842" w:type="dxa"/>
            <w:tcBorders>
              <w:top w:val="nil"/>
              <w:left w:val="nil"/>
              <w:bottom w:val="nil"/>
              <w:right w:val="nil"/>
            </w:tcBorders>
            <w:shd w:val="clear" w:color="auto" w:fill="auto"/>
            <w:noWrap/>
            <w:vAlign w:val="center"/>
            <w:hideMark/>
          </w:tcPr>
          <w:p w14:paraId="6909B43D"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0.1%</w:t>
            </w:r>
          </w:p>
        </w:tc>
        <w:tc>
          <w:tcPr>
            <w:tcW w:w="1373" w:type="dxa"/>
            <w:tcBorders>
              <w:top w:val="nil"/>
              <w:left w:val="single" w:sz="4" w:space="0" w:color="C0C0C0"/>
              <w:bottom w:val="nil"/>
              <w:right w:val="single" w:sz="4" w:space="0" w:color="C0C0C0"/>
            </w:tcBorders>
            <w:shd w:val="clear" w:color="000000" w:fill="FFFFFF"/>
            <w:noWrap/>
            <w:vAlign w:val="center"/>
            <w:hideMark/>
          </w:tcPr>
          <w:p w14:paraId="345468F8"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5'530  </w:t>
            </w:r>
          </w:p>
        </w:tc>
        <w:tc>
          <w:tcPr>
            <w:tcW w:w="827" w:type="dxa"/>
            <w:tcBorders>
              <w:top w:val="nil"/>
              <w:left w:val="nil"/>
              <w:bottom w:val="nil"/>
              <w:right w:val="nil"/>
            </w:tcBorders>
            <w:shd w:val="clear" w:color="auto" w:fill="auto"/>
            <w:noWrap/>
            <w:vAlign w:val="center"/>
            <w:hideMark/>
          </w:tcPr>
          <w:p w14:paraId="254BBFA6"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0.2%</w:t>
            </w:r>
          </w:p>
        </w:tc>
      </w:tr>
      <w:tr w:rsidR="00676EE6" w:rsidRPr="00676EE6" w14:paraId="63D24B83" w14:textId="77777777" w:rsidTr="009B7C2F">
        <w:trPr>
          <w:trHeight w:val="450"/>
        </w:trPr>
        <w:tc>
          <w:tcPr>
            <w:tcW w:w="2000" w:type="dxa"/>
            <w:tcBorders>
              <w:top w:val="nil"/>
              <w:left w:val="nil"/>
              <w:bottom w:val="single" w:sz="4" w:space="0" w:color="auto"/>
              <w:right w:val="nil"/>
            </w:tcBorders>
            <w:shd w:val="clear" w:color="auto" w:fill="auto"/>
            <w:vAlign w:val="center"/>
            <w:hideMark/>
          </w:tcPr>
          <w:p w14:paraId="411C4875"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other special cases</w:t>
            </w:r>
          </w:p>
        </w:tc>
        <w:tc>
          <w:tcPr>
            <w:tcW w:w="1398" w:type="dxa"/>
            <w:tcBorders>
              <w:top w:val="nil"/>
              <w:left w:val="single" w:sz="4" w:space="0" w:color="C0C0C0"/>
              <w:bottom w:val="nil"/>
              <w:right w:val="single" w:sz="4" w:space="0" w:color="C0C0C0"/>
            </w:tcBorders>
            <w:shd w:val="clear" w:color="000000" w:fill="FFFFFF"/>
            <w:noWrap/>
            <w:vAlign w:val="center"/>
            <w:hideMark/>
          </w:tcPr>
          <w:p w14:paraId="75148E03"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506'129  </w:t>
            </w:r>
          </w:p>
        </w:tc>
        <w:tc>
          <w:tcPr>
            <w:tcW w:w="842" w:type="dxa"/>
            <w:tcBorders>
              <w:top w:val="nil"/>
              <w:left w:val="nil"/>
              <w:bottom w:val="nil"/>
              <w:right w:val="nil"/>
            </w:tcBorders>
            <w:shd w:val="clear" w:color="auto" w:fill="auto"/>
            <w:noWrap/>
            <w:vAlign w:val="center"/>
            <w:hideMark/>
          </w:tcPr>
          <w:p w14:paraId="3098FD4E"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15.5%</w:t>
            </w:r>
          </w:p>
        </w:tc>
        <w:tc>
          <w:tcPr>
            <w:tcW w:w="1373" w:type="dxa"/>
            <w:tcBorders>
              <w:top w:val="nil"/>
              <w:left w:val="single" w:sz="4" w:space="0" w:color="C0C0C0"/>
              <w:bottom w:val="nil"/>
              <w:right w:val="single" w:sz="4" w:space="0" w:color="C0C0C0"/>
            </w:tcBorders>
            <w:shd w:val="clear" w:color="000000" w:fill="FFFFFF"/>
            <w:noWrap/>
            <w:vAlign w:val="center"/>
            <w:hideMark/>
          </w:tcPr>
          <w:p w14:paraId="783A68A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 xml:space="preserve">267'819  </w:t>
            </w:r>
          </w:p>
        </w:tc>
        <w:tc>
          <w:tcPr>
            <w:tcW w:w="827" w:type="dxa"/>
            <w:tcBorders>
              <w:top w:val="nil"/>
              <w:left w:val="nil"/>
              <w:bottom w:val="nil"/>
              <w:right w:val="nil"/>
            </w:tcBorders>
            <w:shd w:val="clear" w:color="auto" w:fill="auto"/>
            <w:noWrap/>
            <w:vAlign w:val="center"/>
            <w:hideMark/>
          </w:tcPr>
          <w:p w14:paraId="73CEE91F" w14:textId="77777777" w:rsidR="00676EE6" w:rsidRPr="00676EE6" w:rsidRDefault="00676EE6" w:rsidP="009B7C2F">
            <w:pPr>
              <w:spacing w:line="240" w:lineRule="auto"/>
              <w:jc w:val="center"/>
              <w:rPr>
                <w:rFonts w:eastAsia="Times New Roman"/>
                <w:color w:val="000000"/>
                <w:szCs w:val="19"/>
                <w:lang w:val="en-US"/>
              </w:rPr>
            </w:pPr>
            <w:r w:rsidRPr="00676EE6">
              <w:rPr>
                <w:rFonts w:eastAsia="Times New Roman"/>
                <w:color w:val="000000"/>
                <w:szCs w:val="19"/>
                <w:lang w:val="en-US"/>
              </w:rPr>
              <w:t>7.8%</w:t>
            </w:r>
          </w:p>
        </w:tc>
      </w:tr>
      <w:tr w:rsidR="00676EE6" w:rsidRPr="00676EE6" w14:paraId="4F38C2EF" w14:textId="77777777" w:rsidTr="009B7C2F">
        <w:trPr>
          <w:trHeight w:val="270"/>
        </w:trPr>
        <w:tc>
          <w:tcPr>
            <w:tcW w:w="2000" w:type="dxa"/>
            <w:tcBorders>
              <w:top w:val="nil"/>
              <w:left w:val="nil"/>
              <w:bottom w:val="double" w:sz="6" w:space="0" w:color="auto"/>
              <w:right w:val="nil"/>
            </w:tcBorders>
            <w:shd w:val="clear" w:color="auto" w:fill="auto"/>
            <w:noWrap/>
            <w:vAlign w:val="bottom"/>
            <w:hideMark/>
          </w:tcPr>
          <w:p w14:paraId="15A7C72B" w14:textId="77777777" w:rsidR="00676EE6" w:rsidRPr="00676EE6" w:rsidRDefault="00676EE6" w:rsidP="009B7C2F">
            <w:pPr>
              <w:spacing w:line="240" w:lineRule="auto"/>
              <w:rPr>
                <w:rFonts w:eastAsia="Times New Roman"/>
                <w:i/>
                <w:iCs/>
                <w:color w:val="000000"/>
                <w:szCs w:val="19"/>
                <w:lang w:val="en-US"/>
              </w:rPr>
            </w:pPr>
            <w:r w:rsidRPr="00676EE6">
              <w:rPr>
                <w:rFonts w:eastAsia="Times New Roman"/>
                <w:i/>
                <w:iCs/>
                <w:color w:val="000000"/>
                <w:szCs w:val="19"/>
                <w:lang w:val="en-US"/>
              </w:rPr>
              <w:t>Total</w:t>
            </w:r>
          </w:p>
        </w:tc>
        <w:tc>
          <w:tcPr>
            <w:tcW w:w="1398" w:type="dxa"/>
            <w:tcBorders>
              <w:top w:val="single" w:sz="4" w:space="0" w:color="auto"/>
              <w:left w:val="nil"/>
              <w:bottom w:val="double" w:sz="6" w:space="0" w:color="auto"/>
              <w:right w:val="nil"/>
            </w:tcBorders>
            <w:shd w:val="clear" w:color="auto" w:fill="auto"/>
            <w:noWrap/>
            <w:vAlign w:val="bottom"/>
            <w:hideMark/>
          </w:tcPr>
          <w:p w14:paraId="609089A5"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3'271'278  </w:t>
            </w:r>
          </w:p>
        </w:tc>
        <w:tc>
          <w:tcPr>
            <w:tcW w:w="842" w:type="dxa"/>
            <w:tcBorders>
              <w:top w:val="single" w:sz="4" w:space="0" w:color="auto"/>
              <w:left w:val="nil"/>
              <w:bottom w:val="double" w:sz="6" w:space="0" w:color="auto"/>
              <w:right w:val="nil"/>
            </w:tcBorders>
            <w:shd w:val="clear" w:color="auto" w:fill="auto"/>
            <w:noWrap/>
            <w:vAlign w:val="bottom"/>
            <w:hideMark/>
          </w:tcPr>
          <w:p w14:paraId="23FD74A8"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c>
          <w:tcPr>
            <w:tcW w:w="1373" w:type="dxa"/>
            <w:tcBorders>
              <w:top w:val="single" w:sz="4" w:space="0" w:color="auto"/>
              <w:left w:val="nil"/>
              <w:bottom w:val="double" w:sz="6" w:space="0" w:color="auto"/>
              <w:right w:val="nil"/>
            </w:tcBorders>
            <w:shd w:val="clear" w:color="auto" w:fill="auto"/>
            <w:noWrap/>
            <w:vAlign w:val="bottom"/>
            <w:hideMark/>
          </w:tcPr>
          <w:p w14:paraId="4D711238" w14:textId="77777777" w:rsidR="00676EE6" w:rsidRPr="00676EE6" w:rsidRDefault="00676EE6" w:rsidP="009B7C2F">
            <w:pPr>
              <w:spacing w:line="240" w:lineRule="auto"/>
              <w:jc w:val="right"/>
              <w:rPr>
                <w:rFonts w:eastAsia="Times New Roman"/>
                <w:i/>
                <w:iCs/>
                <w:color w:val="000000"/>
                <w:szCs w:val="19"/>
                <w:lang w:val="en-US"/>
              </w:rPr>
            </w:pPr>
            <w:r w:rsidRPr="00676EE6">
              <w:rPr>
                <w:rFonts w:eastAsia="Times New Roman"/>
                <w:i/>
                <w:iCs/>
                <w:color w:val="000000"/>
                <w:szCs w:val="19"/>
                <w:lang w:val="en-US"/>
              </w:rPr>
              <w:t xml:space="preserve">3'425'351  </w:t>
            </w:r>
          </w:p>
        </w:tc>
        <w:tc>
          <w:tcPr>
            <w:tcW w:w="827" w:type="dxa"/>
            <w:tcBorders>
              <w:top w:val="single" w:sz="4" w:space="0" w:color="auto"/>
              <w:left w:val="nil"/>
              <w:bottom w:val="double" w:sz="6" w:space="0" w:color="auto"/>
              <w:right w:val="nil"/>
            </w:tcBorders>
            <w:shd w:val="clear" w:color="auto" w:fill="auto"/>
            <w:noWrap/>
            <w:vAlign w:val="bottom"/>
            <w:hideMark/>
          </w:tcPr>
          <w:p w14:paraId="05D4C93C" w14:textId="77777777" w:rsidR="00676EE6" w:rsidRPr="00676EE6" w:rsidRDefault="00676EE6" w:rsidP="009B7C2F">
            <w:pPr>
              <w:spacing w:line="240" w:lineRule="auto"/>
              <w:jc w:val="center"/>
              <w:rPr>
                <w:rFonts w:eastAsia="Times New Roman"/>
                <w:i/>
                <w:iCs/>
                <w:color w:val="000000"/>
                <w:szCs w:val="19"/>
                <w:lang w:val="en-US"/>
              </w:rPr>
            </w:pPr>
            <w:r w:rsidRPr="00676EE6">
              <w:rPr>
                <w:rFonts w:eastAsia="Times New Roman"/>
                <w:i/>
                <w:iCs/>
                <w:color w:val="000000"/>
                <w:szCs w:val="19"/>
                <w:lang w:val="en-US"/>
              </w:rPr>
              <w:t>100%</w:t>
            </w:r>
          </w:p>
        </w:tc>
      </w:tr>
    </w:tbl>
    <w:p w14:paraId="4F9B373F" w14:textId="0F6BFA8F" w:rsidR="00676EE6" w:rsidRDefault="00676EE6" w:rsidP="00676EE6">
      <w:pPr>
        <w:rPr>
          <w:i/>
          <w:lang w:val="en-US"/>
        </w:rPr>
      </w:pPr>
      <w:r w:rsidRPr="007A5603">
        <w:rPr>
          <w:i/>
          <w:lang w:val="en-US"/>
        </w:rPr>
        <w:t>Source: Aggregated Tax Statistics from Swiss Federal Tax Administration (FTA</w:t>
      </w:r>
      <w:r w:rsidR="00A2214B">
        <w:rPr>
          <w:i/>
          <w:lang w:val="en-US"/>
        </w:rPr>
        <w:t>)</w:t>
      </w:r>
    </w:p>
    <w:p w14:paraId="4EFBDD24" w14:textId="77777777" w:rsidR="00881D6F" w:rsidRDefault="00881D6F" w:rsidP="00676EE6">
      <w:pPr>
        <w:rPr>
          <w:lang w:val="en-US"/>
        </w:rPr>
      </w:pPr>
    </w:p>
    <w:p w14:paraId="2F5F8239" w14:textId="7439A2E6" w:rsidR="00881D6F" w:rsidRDefault="00F216BD" w:rsidP="00F216BD">
      <w:pPr>
        <w:rPr>
          <w:lang w:val="en-US"/>
        </w:rPr>
      </w:pPr>
      <w:r>
        <w:rPr>
          <w:lang w:val="en-US"/>
        </w:rPr>
        <w:t xml:space="preserve">All in all, special cases are </w:t>
      </w:r>
      <w:r w:rsidR="004710F6">
        <w:rPr>
          <w:lang w:val="en-US"/>
        </w:rPr>
        <w:t xml:space="preserve">natives and foreigners </w:t>
      </w:r>
      <w:r w:rsidR="00B62D14">
        <w:rPr>
          <w:lang w:val="en-US"/>
        </w:rPr>
        <w:t xml:space="preserve">who </w:t>
      </w:r>
      <w:r w:rsidR="004710F6">
        <w:rPr>
          <w:lang w:val="en-US"/>
        </w:rPr>
        <w:t xml:space="preserve">are related to a </w:t>
      </w:r>
      <w:r>
        <w:rPr>
          <w:lang w:val="en-US"/>
        </w:rPr>
        <w:t>foreign country but are nonetheless part of Swiss society. Their inclusion leads to an increase of income inequality because special cases are strongly polarized including very low and very high incomes. In terms of Gini coefficient the inclusion of the special cases lead</w:t>
      </w:r>
      <w:r w:rsidR="004710F6">
        <w:rPr>
          <w:lang w:val="en-US"/>
        </w:rPr>
        <w:t>s</w:t>
      </w:r>
      <w:r>
        <w:rPr>
          <w:lang w:val="en-US"/>
        </w:rPr>
        <w:t xml:space="preserve"> to a moderate increase of +0.02 in 2011.</w:t>
      </w:r>
    </w:p>
    <w:p w14:paraId="3062C98D" w14:textId="77777777" w:rsidR="00676EE6" w:rsidRDefault="00676EE6" w:rsidP="00497AAC">
      <w:pPr>
        <w:rPr>
          <w:lang w:val="en-US"/>
        </w:rPr>
      </w:pPr>
    </w:p>
    <w:p w14:paraId="2999FCB7" w14:textId="236982B5" w:rsidR="00881D6F" w:rsidRPr="00F216BD" w:rsidRDefault="00905153" w:rsidP="00881D6F">
      <w:pPr>
        <w:rPr>
          <w:lang w:val="en-US"/>
        </w:rPr>
      </w:pPr>
      <w:r>
        <w:rPr>
          <w:lang w:val="en-US"/>
        </w:rPr>
        <w:t>I</w:t>
      </w:r>
      <w:r w:rsidR="00881D6F">
        <w:rPr>
          <w:lang w:val="en-US"/>
        </w:rPr>
        <w:t xml:space="preserve">t has to be mentioned that individuals who are taxed at source are not covered in the tax statistics. These include migrants who are liable to taxes in Switzerland but who did not yet receive </w:t>
      </w:r>
    </w:p>
    <w:p w14:paraId="1380D35F" w14:textId="4732C33E" w:rsidR="00881D6F" w:rsidRDefault="00881D6F" w:rsidP="00881D6F">
      <w:pPr>
        <w:rPr>
          <w:lang w:val="en-US"/>
        </w:rPr>
      </w:pPr>
      <w:proofErr w:type="gramStart"/>
      <w:r>
        <w:rPr>
          <w:lang w:val="en-US"/>
        </w:rPr>
        <w:t>a</w:t>
      </w:r>
      <w:proofErr w:type="gramEnd"/>
      <w:r>
        <w:rPr>
          <w:lang w:val="en-US"/>
        </w:rPr>
        <w:t xml:space="preserve"> </w:t>
      </w:r>
      <w:r w:rsidR="00BD159D">
        <w:rPr>
          <w:lang w:val="en-US"/>
        </w:rPr>
        <w:t xml:space="preserve">permanent </w:t>
      </w:r>
      <w:r>
        <w:rPr>
          <w:lang w:val="en-US"/>
        </w:rPr>
        <w:t>r</w:t>
      </w:r>
      <w:r w:rsidRPr="00F216BD">
        <w:rPr>
          <w:lang w:val="en-US"/>
        </w:rPr>
        <w:t>esidence permit</w:t>
      </w:r>
      <w:r>
        <w:rPr>
          <w:lang w:val="en-US"/>
        </w:rPr>
        <w:t>. As this is a common case and these individuals often stay several years in Switzerland and probably have very diverse incomes</w:t>
      </w:r>
      <w:r w:rsidR="00492E15">
        <w:rPr>
          <w:lang w:val="en-US"/>
        </w:rPr>
        <w:t>,</w:t>
      </w:r>
      <w:r>
        <w:rPr>
          <w:lang w:val="en-US"/>
        </w:rPr>
        <w:t xml:space="preserve"> it would be interesting to see how their inclusion would affect the income distribution. Also taxed by source and therefore not included in the tax statistics are individuals who </w:t>
      </w:r>
      <w:r w:rsidR="00492E15">
        <w:rPr>
          <w:lang w:val="en-US"/>
        </w:rPr>
        <w:t xml:space="preserve">do not </w:t>
      </w:r>
      <w:r>
        <w:rPr>
          <w:lang w:val="en-US"/>
        </w:rPr>
        <w:t xml:space="preserve">have a permanent residence in Switzerland. This includes for </w:t>
      </w:r>
      <w:r>
        <w:rPr>
          <w:lang w:val="en-US"/>
        </w:rPr>
        <w:lastRenderedPageBreak/>
        <w:t xml:space="preserve">example </w:t>
      </w:r>
      <w:r w:rsidRPr="00881D6F">
        <w:rPr>
          <w:lang w:val="en-US"/>
        </w:rPr>
        <w:t>cross-border commuter</w:t>
      </w:r>
      <w:r w:rsidR="004710F6">
        <w:rPr>
          <w:lang w:val="en-US"/>
        </w:rPr>
        <w:t>s</w:t>
      </w:r>
      <w:r>
        <w:rPr>
          <w:lang w:val="en-US"/>
        </w:rPr>
        <w:t>, consultants, athletes or artists</w:t>
      </w:r>
      <w:r w:rsidR="004710F6">
        <w:rPr>
          <w:lang w:val="en-US"/>
        </w:rPr>
        <w:t>, who earn income in Switzerland while living abroad.</w:t>
      </w:r>
    </w:p>
    <w:p w14:paraId="733C6FE7" w14:textId="77777777" w:rsidR="005B4A5D" w:rsidRPr="000B1BAB" w:rsidRDefault="005B4A5D" w:rsidP="000B1BAB">
      <w:pPr>
        <w:rPr>
          <w:lang w:val="en-US"/>
        </w:rPr>
      </w:pPr>
    </w:p>
    <w:p w14:paraId="11C42576" w14:textId="726013E9" w:rsidR="00455C52" w:rsidRPr="00616B27" w:rsidRDefault="00902D03" w:rsidP="00616B27">
      <w:pPr>
        <w:pStyle w:val="Heading3"/>
        <w:rPr>
          <w:i/>
          <w:lang w:val="en-US"/>
        </w:rPr>
      </w:pPr>
      <w:bookmarkStart w:id="98" w:name="_Ref405910412"/>
      <w:bookmarkStart w:id="99" w:name="_Toc406505803"/>
      <w:r>
        <w:rPr>
          <w:i/>
          <w:lang w:val="en-US"/>
        </w:rPr>
        <w:t>Influence of non-taxed</w:t>
      </w:r>
      <w:bookmarkEnd w:id="98"/>
      <w:bookmarkEnd w:id="99"/>
    </w:p>
    <w:p w14:paraId="096F9DF3" w14:textId="1C9A5865" w:rsidR="00E05C8B" w:rsidRPr="00846DC4" w:rsidRDefault="00E05C8B" w:rsidP="001232D9">
      <w:pPr>
        <w:rPr>
          <w:lang w:val="en-US"/>
        </w:rPr>
      </w:pPr>
      <w:r w:rsidRPr="00154023">
        <w:rPr>
          <w:lang w:val="en-US"/>
        </w:rPr>
        <w:t xml:space="preserve">From 1995/1996 </w:t>
      </w:r>
      <w:r w:rsidR="00846DC4">
        <w:rPr>
          <w:lang w:val="en-US"/>
        </w:rPr>
        <w:t>to</w:t>
      </w:r>
      <w:r w:rsidR="00846DC4" w:rsidRPr="00154023">
        <w:rPr>
          <w:lang w:val="en-US"/>
        </w:rPr>
        <w:t xml:space="preserve"> </w:t>
      </w:r>
      <w:r w:rsidRPr="00154023">
        <w:rPr>
          <w:lang w:val="en-US"/>
        </w:rPr>
        <w:t>201</w:t>
      </w:r>
      <w:r w:rsidR="004A6F24">
        <w:rPr>
          <w:lang w:val="en-US"/>
        </w:rPr>
        <w:t>1</w:t>
      </w:r>
      <w:r w:rsidRPr="00154023">
        <w:rPr>
          <w:lang w:val="en-US"/>
        </w:rPr>
        <w:t xml:space="preserve"> the number of non-taxed units is reported</w:t>
      </w:r>
      <w:r>
        <w:rPr>
          <w:lang w:val="en-US"/>
        </w:rPr>
        <w:t xml:space="preserve"> by the FTA</w:t>
      </w:r>
      <w:r w:rsidRPr="00154023">
        <w:rPr>
          <w:lang w:val="en-US"/>
        </w:rPr>
        <w:t>, but not for the years before.</w:t>
      </w:r>
      <w:r w:rsidR="00902D03">
        <w:rPr>
          <w:lang w:val="en-US"/>
        </w:rPr>
        <w:t xml:space="preserve"> This means</w:t>
      </w:r>
      <w:r w:rsidR="000208E0">
        <w:rPr>
          <w:lang w:val="en-US"/>
        </w:rPr>
        <w:t xml:space="preserve"> that</w:t>
      </w:r>
      <w:r w:rsidR="00902D03">
        <w:rPr>
          <w:lang w:val="en-US"/>
        </w:rPr>
        <w:t xml:space="preserve"> </w:t>
      </w:r>
      <w:r w:rsidR="006A2614">
        <w:rPr>
          <w:lang w:val="en-US"/>
        </w:rPr>
        <w:t>we are able to</w:t>
      </w:r>
      <w:r w:rsidR="00902D03">
        <w:rPr>
          <w:lang w:val="en-US"/>
        </w:rPr>
        <w:t xml:space="preserve"> quantify the influence of excluding the non-taxed </w:t>
      </w:r>
      <w:r w:rsidR="006A2614">
        <w:rPr>
          <w:lang w:val="en-US"/>
        </w:rPr>
        <w:t>based on the period from 1995/1996 to 201</w:t>
      </w:r>
      <w:r w:rsidR="004A6F24">
        <w:rPr>
          <w:lang w:val="en-US"/>
        </w:rPr>
        <w:t>1</w:t>
      </w:r>
      <w:r w:rsidR="006A2614">
        <w:rPr>
          <w:lang w:val="en-US"/>
        </w:rPr>
        <w:t>.</w:t>
      </w:r>
      <w:r w:rsidR="00902D03">
        <w:rPr>
          <w:lang w:val="en-US"/>
        </w:rPr>
        <w:t xml:space="preserve"> </w:t>
      </w:r>
      <w:r w:rsidRPr="00154023">
        <w:rPr>
          <w:lang w:val="en-US"/>
        </w:rPr>
        <w:t xml:space="preserve"> </w:t>
      </w:r>
    </w:p>
    <w:p w14:paraId="368A666D" w14:textId="77777777" w:rsidR="00E05C8B" w:rsidRDefault="00E05C8B" w:rsidP="001232D9">
      <w:pPr>
        <w:rPr>
          <w:lang w:val="en-US"/>
        </w:rPr>
      </w:pPr>
    </w:p>
    <w:p w14:paraId="5C1B6406" w14:textId="617338F0" w:rsidR="0069494D" w:rsidRDefault="00497AAC" w:rsidP="001232D9">
      <w:pPr>
        <w:rPr>
          <w:lang w:val="en-US"/>
        </w:rPr>
      </w:pPr>
      <w:r w:rsidRPr="00497AAC">
        <w:rPr>
          <w:lang w:val="en-US"/>
        </w:rPr>
        <w:t xml:space="preserve">We </w:t>
      </w:r>
      <w:r w:rsidR="006A2614">
        <w:rPr>
          <w:lang w:val="en-US"/>
        </w:rPr>
        <w:t>calculate</w:t>
      </w:r>
      <w:r w:rsidR="006A2614" w:rsidRPr="00497AAC">
        <w:rPr>
          <w:lang w:val="en-US"/>
        </w:rPr>
        <w:t xml:space="preserve"> </w:t>
      </w:r>
      <w:r w:rsidRPr="00497AAC">
        <w:rPr>
          <w:lang w:val="en-US"/>
        </w:rPr>
        <w:t xml:space="preserve">three Gini-time-series </w:t>
      </w:r>
      <w:r w:rsidR="004F5A70">
        <w:rPr>
          <w:lang w:val="en-US"/>
        </w:rPr>
        <w:t xml:space="preserve">(see </w:t>
      </w:r>
      <w:r w:rsidR="004B34FA">
        <w:rPr>
          <w:lang w:val="en-US"/>
        </w:rPr>
        <w:fldChar w:fldCharType="begin"/>
      </w:r>
      <w:r w:rsidR="004B34FA">
        <w:rPr>
          <w:lang w:val="en-US"/>
        </w:rPr>
        <w:instrText xml:space="preserve"> REF _Ref406511509 \h  \* MERGEFORMAT </w:instrText>
      </w:r>
      <w:r w:rsidR="004B34FA">
        <w:rPr>
          <w:lang w:val="en-US"/>
        </w:rPr>
      </w:r>
      <w:r w:rsidR="004B34FA">
        <w:rPr>
          <w:lang w:val="en-US"/>
        </w:rPr>
        <w:fldChar w:fldCharType="separate"/>
      </w:r>
      <w:r w:rsidR="004B34FA" w:rsidRPr="004B34FA">
        <w:rPr>
          <w:lang w:val="en-US"/>
        </w:rPr>
        <w:t>Figure 3</w:t>
      </w:r>
      <w:r w:rsidR="004B34FA">
        <w:rPr>
          <w:lang w:val="en-US"/>
        </w:rPr>
        <w:fldChar w:fldCharType="end"/>
      </w:r>
      <w:r w:rsidR="004B34FA">
        <w:rPr>
          <w:lang w:val="en-US"/>
        </w:rPr>
        <w:t xml:space="preserve">, bottom </w:t>
      </w:r>
      <w:r w:rsidR="004F5A70">
        <w:rPr>
          <w:lang w:val="en-US"/>
        </w:rPr>
        <w:t>right)</w:t>
      </w:r>
      <w:r w:rsidR="00FD406E">
        <w:rPr>
          <w:lang w:val="en-US"/>
        </w:rPr>
        <w:t xml:space="preserve">. </w:t>
      </w:r>
      <w:proofErr w:type="gramStart"/>
      <w:r w:rsidR="000208E0">
        <w:rPr>
          <w:lang w:val="en-US"/>
        </w:rPr>
        <w:t>Though this</w:t>
      </w:r>
      <w:r w:rsidR="000208E0" w:rsidRPr="00497AAC">
        <w:rPr>
          <w:lang w:val="en-US"/>
        </w:rPr>
        <w:t xml:space="preserve"> is not surprising</w:t>
      </w:r>
      <w:r w:rsidR="000208E0">
        <w:rPr>
          <w:lang w:val="en-US"/>
        </w:rPr>
        <w:t>,</w:t>
      </w:r>
      <w:r w:rsidR="000208E0" w:rsidRPr="00497AAC">
        <w:rPr>
          <w:lang w:val="en-US"/>
        </w:rPr>
        <w:t xml:space="preserve"> </w:t>
      </w:r>
      <w:r w:rsidR="00C85409">
        <w:rPr>
          <w:lang w:val="en-US"/>
        </w:rPr>
        <w:t>e</w:t>
      </w:r>
      <w:r w:rsidR="00C85409" w:rsidRPr="00497AAC">
        <w:rPr>
          <w:lang w:val="en-US"/>
        </w:rPr>
        <w:t xml:space="preserve">xcluding </w:t>
      </w:r>
      <w:r w:rsidR="008F4037">
        <w:rPr>
          <w:lang w:val="en-US"/>
        </w:rPr>
        <w:t>the non-taxed</w:t>
      </w:r>
      <w:r w:rsidR="008F4037" w:rsidRPr="00497AAC">
        <w:rPr>
          <w:lang w:val="en-US"/>
        </w:rPr>
        <w:t xml:space="preserve"> </w:t>
      </w:r>
      <w:r w:rsidRPr="00497AAC">
        <w:rPr>
          <w:lang w:val="en-US"/>
        </w:rPr>
        <w:t xml:space="preserve">leads to a dramatic drop of the </w:t>
      </w:r>
      <w:r w:rsidR="004F5A70">
        <w:rPr>
          <w:lang w:val="en-US"/>
        </w:rPr>
        <w:t>G</w:t>
      </w:r>
      <w:r w:rsidRPr="00497AAC">
        <w:rPr>
          <w:lang w:val="en-US"/>
        </w:rPr>
        <w:t>ini</w:t>
      </w:r>
      <w:r w:rsidR="004F5A70">
        <w:rPr>
          <w:lang w:val="en-US"/>
        </w:rPr>
        <w:t xml:space="preserve"> </w:t>
      </w:r>
      <w:r w:rsidRPr="00497AAC">
        <w:rPr>
          <w:lang w:val="en-US"/>
        </w:rPr>
        <w:t>coeffic</w:t>
      </w:r>
      <w:r w:rsidR="004F5A70">
        <w:rPr>
          <w:lang w:val="en-US"/>
        </w:rPr>
        <w:t>i</w:t>
      </w:r>
      <w:r w:rsidRPr="00497AAC">
        <w:rPr>
          <w:lang w:val="en-US"/>
        </w:rPr>
        <w:t>ent.</w:t>
      </w:r>
      <w:proofErr w:type="gramEnd"/>
      <w:r w:rsidR="000208E0">
        <w:rPr>
          <w:lang w:val="en-US"/>
        </w:rPr>
        <w:t xml:space="preserve"> At the same time, however,</w:t>
      </w:r>
      <w:r w:rsidRPr="00497AAC">
        <w:rPr>
          <w:lang w:val="en-US"/>
        </w:rPr>
        <w:t xml:space="preserve"> </w:t>
      </w:r>
      <w:r w:rsidR="00C85409">
        <w:rPr>
          <w:lang w:val="en-US"/>
        </w:rPr>
        <w:t>we</w:t>
      </w:r>
      <w:r w:rsidR="00C85409" w:rsidRPr="00497AAC">
        <w:rPr>
          <w:lang w:val="en-US"/>
        </w:rPr>
        <w:t xml:space="preserve"> </w:t>
      </w:r>
      <w:r w:rsidRPr="00497AAC">
        <w:rPr>
          <w:lang w:val="en-US"/>
        </w:rPr>
        <w:t>overestimate</w:t>
      </w:r>
      <w:r w:rsidR="00C85409">
        <w:rPr>
          <w:lang w:val="en-US"/>
        </w:rPr>
        <w:t xml:space="preserve"> inequality</w:t>
      </w:r>
      <w:r w:rsidRPr="00497AAC">
        <w:rPr>
          <w:lang w:val="en-US"/>
        </w:rPr>
        <w:t xml:space="preserve"> when </w:t>
      </w:r>
      <w:r w:rsidR="00C85409">
        <w:rPr>
          <w:lang w:val="en-US"/>
        </w:rPr>
        <w:t xml:space="preserve">we </w:t>
      </w:r>
      <w:r w:rsidR="00C85409" w:rsidRPr="00497AAC">
        <w:rPr>
          <w:lang w:val="en-US"/>
        </w:rPr>
        <w:t>assum</w:t>
      </w:r>
      <w:r w:rsidR="00C85409">
        <w:rPr>
          <w:lang w:val="en-US"/>
        </w:rPr>
        <w:t>e</w:t>
      </w:r>
      <w:r w:rsidR="00C85409" w:rsidRPr="00497AAC">
        <w:rPr>
          <w:lang w:val="en-US"/>
        </w:rPr>
        <w:t xml:space="preserve"> </w:t>
      </w:r>
      <w:r w:rsidRPr="00497AAC">
        <w:rPr>
          <w:lang w:val="en-US"/>
        </w:rPr>
        <w:t>non-taxed tax units have zero taxable income. Rather</w:t>
      </w:r>
      <w:r w:rsidR="00BF20AE">
        <w:rPr>
          <w:lang w:val="en-US"/>
        </w:rPr>
        <w:t>,</w:t>
      </w:r>
      <w:r w:rsidRPr="00497AAC">
        <w:rPr>
          <w:lang w:val="en-US"/>
        </w:rPr>
        <w:t xml:space="preserve"> we must assume </w:t>
      </w:r>
      <w:r w:rsidR="008F4037">
        <w:rPr>
          <w:lang w:val="en-US"/>
        </w:rPr>
        <w:t xml:space="preserve">a </w:t>
      </w:r>
      <w:r w:rsidRPr="00497AAC">
        <w:rPr>
          <w:lang w:val="en-US"/>
        </w:rPr>
        <w:t>taxable income between zero and the taxation t</w:t>
      </w:r>
      <w:r w:rsidR="004F5A70">
        <w:rPr>
          <w:lang w:val="en-US"/>
        </w:rPr>
        <w:t>h</w:t>
      </w:r>
      <w:r w:rsidRPr="00497AAC">
        <w:rPr>
          <w:lang w:val="en-US"/>
        </w:rPr>
        <w:t>reshold. We ad</w:t>
      </w:r>
      <w:r w:rsidR="004F5A70">
        <w:rPr>
          <w:lang w:val="en-US"/>
        </w:rPr>
        <w:t>d</w:t>
      </w:r>
      <w:r w:rsidRPr="00497AAC">
        <w:rPr>
          <w:lang w:val="en-US"/>
        </w:rPr>
        <w:t xml:space="preserve">ress this by presenting a third time-series, where we assume non-taxed </w:t>
      </w:r>
      <w:r w:rsidR="00BF20AE">
        <w:rPr>
          <w:lang w:val="en-US"/>
        </w:rPr>
        <w:t xml:space="preserve">units </w:t>
      </w:r>
      <w:r w:rsidR="004F5A70">
        <w:rPr>
          <w:lang w:val="en-US"/>
        </w:rPr>
        <w:t xml:space="preserve">to </w:t>
      </w:r>
      <w:r w:rsidRPr="00497AAC">
        <w:rPr>
          <w:lang w:val="en-US"/>
        </w:rPr>
        <w:t xml:space="preserve">have a taxable income equal </w:t>
      </w:r>
      <w:r w:rsidR="00846DC4">
        <w:rPr>
          <w:lang w:val="en-US"/>
        </w:rPr>
        <w:t xml:space="preserve">to </w:t>
      </w:r>
      <w:r w:rsidRPr="00497AAC">
        <w:rPr>
          <w:lang w:val="en-US"/>
        </w:rPr>
        <w:t xml:space="preserve">halve the threshold for </w:t>
      </w:r>
      <w:r w:rsidRPr="008F4037">
        <w:rPr>
          <w:lang w:val="en-US"/>
        </w:rPr>
        <w:t>single tax units</w:t>
      </w:r>
      <w:r w:rsidR="000E5BD4">
        <w:rPr>
          <w:lang w:val="en-US"/>
        </w:rPr>
        <w:t>.</w:t>
      </w:r>
      <w:r w:rsidR="00BF20AE">
        <w:rPr>
          <w:rStyle w:val="FootnoteReference"/>
          <w:lang w:val="en-US"/>
        </w:rPr>
        <w:footnoteReference w:id="13"/>
      </w:r>
      <w:r w:rsidR="006956E1">
        <w:rPr>
          <w:lang w:val="en-US"/>
        </w:rPr>
        <w:t xml:space="preserve"> </w:t>
      </w:r>
      <w:r w:rsidRPr="00497AAC">
        <w:rPr>
          <w:lang w:val="en-US"/>
        </w:rPr>
        <w:t xml:space="preserve">This results </w:t>
      </w:r>
      <w:r w:rsidR="004F5A70">
        <w:rPr>
          <w:lang w:val="en-US"/>
        </w:rPr>
        <w:t xml:space="preserve">in </w:t>
      </w:r>
      <w:r w:rsidRPr="00497AAC">
        <w:rPr>
          <w:lang w:val="en-US"/>
        </w:rPr>
        <w:t>slightly lower</w:t>
      </w:r>
      <w:r w:rsidR="007572D8">
        <w:rPr>
          <w:lang w:val="en-US"/>
        </w:rPr>
        <w:t>, more realistic</w:t>
      </w:r>
      <w:r w:rsidRPr="00497AAC">
        <w:rPr>
          <w:lang w:val="en-US"/>
        </w:rPr>
        <w:t xml:space="preserve"> Gini</w:t>
      </w:r>
      <w:r w:rsidR="004F5A70">
        <w:rPr>
          <w:lang w:val="en-US"/>
        </w:rPr>
        <w:t xml:space="preserve"> </w:t>
      </w:r>
      <w:r w:rsidRPr="00497AAC">
        <w:rPr>
          <w:lang w:val="en-US"/>
        </w:rPr>
        <w:t>coeffic</w:t>
      </w:r>
      <w:r w:rsidR="004F5A70">
        <w:rPr>
          <w:lang w:val="en-US"/>
        </w:rPr>
        <w:t>i</w:t>
      </w:r>
      <w:r w:rsidRPr="00497AAC">
        <w:rPr>
          <w:lang w:val="en-US"/>
        </w:rPr>
        <w:t>ents.</w:t>
      </w:r>
    </w:p>
    <w:p w14:paraId="74555FFE" w14:textId="77777777" w:rsidR="006956E1" w:rsidRDefault="006956E1" w:rsidP="001232D9">
      <w:pPr>
        <w:rPr>
          <w:lang w:val="en-US"/>
        </w:rPr>
      </w:pPr>
    </w:p>
    <w:p w14:paraId="0A5088B1" w14:textId="645CC571" w:rsidR="006956E1" w:rsidRDefault="00A820C8" w:rsidP="001232D9">
      <w:pPr>
        <w:rPr>
          <w:lang w:val="en-US"/>
        </w:rPr>
      </w:pPr>
      <w:r>
        <w:rPr>
          <w:lang w:val="en-US"/>
        </w:rPr>
        <w:t>Regarding</w:t>
      </w:r>
      <w:r w:rsidR="006956E1">
        <w:rPr>
          <w:lang w:val="en-US"/>
        </w:rPr>
        <w:t xml:space="preserve"> the exemption threshold</w:t>
      </w:r>
      <w:r>
        <w:rPr>
          <w:lang w:val="en-US"/>
        </w:rPr>
        <w:t>, a second issue</w:t>
      </w:r>
      <w:r w:rsidR="006956E1">
        <w:rPr>
          <w:lang w:val="en-US"/>
        </w:rPr>
        <w:t xml:space="preserve"> </w:t>
      </w:r>
      <w:r w:rsidR="009C31C7">
        <w:rPr>
          <w:lang w:val="en-US"/>
        </w:rPr>
        <w:t xml:space="preserve">occurs </w:t>
      </w:r>
      <w:r w:rsidR="006956E1">
        <w:rPr>
          <w:lang w:val="en-US"/>
        </w:rPr>
        <w:t xml:space="preserve">when </w:t>
      </w:r>
      <w:r w:rsidR="000E5BD4">
        <w:rPr>
          <w:lang w:val="en-US"/>
        </w:rPr>
        <w:t>having a closer look</w:t>
      </w:r>
      <w:r w:rsidR="006956E1">
        <w:rPr>
          <w:lang w:val="en-US"/>
        </w:rPr>
        <w:t xml:space="preserve"> </w:t>
      </w:r>
      <w:r w:rsidR="00B978E7">
        <w:rPr>
          <w:lang w:val="en-US"/>
        </w:rPr>
        <w:t>at</w:t>
      </w:r>
      <w:r w:rsidR="006956E1">
        <w:rPr>
          <w:lang w:val="en-US"/>
        </w:rPr>
        <w:t xml:space="preserve"> </w:t>
      </w:r>
      <w:r w:rsidR="00A23BE2">
        <w:rPr>
          <w:lang w:val="en-US"/>
        </w:rPr>
        <w:t>2011</w:t>
      </w:r>
      <w:r w:rsidR="000E5BD4">
        <w:rPr>
          <w:lang w:val="en-US"/>
        </w:rPr>
        <w:t xml:space="preserve"> where the Gini coefficient rose drastically. </w:t>
      </w:r>
      <w:r w:rsidR="00BB6AD2">
        <w:rPr>
          <w:lang w:val="en-US"/>
        </w:rPr>
        <w:t xml:space="preserve">Although </w:t>
      </w:r>
      <w:r w:rsidR="000E5BD4">
        <w:rPr>
          <w:lang w:val="en-US"/>
        </w:rPr>
        <w:t xml:space="preserve">this raise </w:t>
      </w:r>
      <w:r w:rsidR="00876D58">
        <w:rPr>
          <w:lang w:val="en-US"/>
        </w:rPr>
        <w:t>could</w:t>
      </w:r>
      <w:r w:rsidR="000E5BD4">
        <w:rPr>
          <w:lang w:val="en-US"/>
        </w:rPr>
        <w:t xml:space="preserve"> be attributed to a more unequal distribution of incomes, </w:t>
      </w:r>
      <w:r w:rsidR="00876D58">
        <w:rPr>
          <w:lang w:val="en-US"/>
        </w:rPr>
        <w:t>fiscal adjustments are</w:t>
      </w:r>
      <w:r w:rsidR="000E5BD4">
        <w:rPr>
          <w:lang w:val="en-US"/>
        </w:rPr>
        <w:t xml:space="preserve"> another </w:t>
      </w:r>
      <w:r w:rsidR="00A14ACB">
        <w:rPr>
          <w:lang w:val="en-US"/>
        </w:rPr>
        <w:t xml:space="preserve">cause </w:t>
      </w:r>
      <w:r w:rsidR="000E5BD4">
        <w:rPr>
          <w:lang w:val="en-US"/>
        </w:rPr>
        <w:t xml:space="preserve">of the higher Gini coefficient. </w:t>
      </w:r>
      <w:r w:rsidR="004710F6">
        <w:rPr>
          <w:lang w:val="en-US"/>
        </w:rPr>
        <w:t xml:space="preserve">This </w:t>
      </w:r>
      <w:r w:rsidR="00656409">
        <w:rPr>
          <w:lang w:val="en-US"/>
        </w:rPr>
        <w:t>becomes clear</w:t>
      </w:r>
      <w:r w:rsidR="00876D58">
        <w:rPr>
          <w:lang w:val="en-US"/>
        </w:rPr>
        <w:t xml:space="preserve"> when we have a look at the number of non-taxed subjects. In 2010 906’50</w:t>
      </w:r>
      <w:r w:rsidR="00AF6366">
        <w:rPr>
          <w:lang w:val="en-US"/>
        </w:rPr>
        <w:t>0</w:t>
      </w:r>
      <w:r w:rsidR="00876D58">
        <w:rPr>
          <w:lang w:val="en-US"/>
        </w:rPr>
        <w:t xml:space="preserve"> </w:t>
      </w:r>
      <w:r w:rsidR="009C31C7">
        <w:rPr>
          <w:lang w:val="en-US"/>
        </w:rPr>
        <w:t xml:space="preserve">normal </w:t>
      </w:r>
      <w:r w:rsidR="00876D58">
        <w:rPr>
          <w:lang w:val="en-US"/>
        </w:rPr>
        <w:t xml:space="preserve">tax subjects fell below the exemption threshold, </w:t>
      </w:r>
      <w:r w:rsidR="001F1C05">
        <w:rPr>
          <w:lang w:val="en-US"/>
        </w:rPr>
        <w:t xml:space="preserve">which </w:t>
      </w:r>
      <w:r w:rsidR="00876D58">
        <w:rPr>
          <w:lang w:val="en-US"/>
        </w:rPr>
        <w:t>means</w:t>
      </w:r>
      <w:r w:rsidR="001F1C05">
        <w:rPr>
          <w:lang w:val="en-US"/>
        </w:rPr>
        <w:t xml:space="preserve"> that</w:t>
      </w:r>
      <w:r w:rsidR="00876D58">
        <w:rPr>
          <w:lang w:val="en-US"/>
        </w:rPr>
        <w:t xml:space="preserve"> 20.7% of all potential </w:t>
      </w:r>
      <w:r w:rsidR="009C31C7">
        <w:rPr>
          <w:lang w:val="en-US"/>
        </w:rPr>
        <w:t xml:space="preserve">normal </w:t>
      </w:r>
      <w:r w:rsidR="00876D58">
        <w:rPr>
          <w:lang w:val="en-US"/>
        </w:rPr>
        <w:t xml:space="preserve">tax </w:t>
      </w:r>
      <w:r w:rsidR="009C31C7">
        <w:rPr>
          <w:lang w:val="en-US"/>
        </w:rPr>
        <w:t>subjects</w:t>
      </w:r>
      <w:r w:rsidR="00876D58">
        <w:rPr>
          <w:lang w:val="en-US"/>
        </w:rPr>
        <w:t xml:space="preserve"> were not taxed</w:t>
      </w:r>
      <w:r w:rsidR="000F22C6">
        <w:rPr>
          <w:lang w:val="en-US"/>
        </w:rPr>
        <w:t xml:space="preserve"> for direct federal taxes</w:t>
      </w:r>
      <w:r w:rsidR="00876D58">
        <w:rPr>
          <w:lang w:val="en-US"/>
        </w:rPr>
        <w:t>. I</w:t>
      </w:r>
      <w:r w:rsidR="009C31C7">
        <w:rPr>
          <w:lang w:val="en-US"/>
        </w:rPr>
        <w:t xml:space="preserve">n 2011, however, </w:t>
      </w:r>
      <w:r w:rsidR="00876D58">
        <w:rPr>
          <w:lang w:val="en-US"/>
        </w:rPr>
        <w:t xml:space="preserve">the number of non-taxed increased by over 350’000 </w:t>
      </w:r>
      <w:r w:rsidR="009C31C7">
        <w:rPr>
          <w:lang w:val="en-US"/>
        </w:rPr>
        <w:t xml:space="preserve">cases </w:t>
      </w:r>
      <w:r w:rsidR="00876D58">
        <w:rPr>
          <w:lang w:val="en-US"/>
        </w:rPr>
        <w:t>to 1’257’075 (28.5% of all tax subjects)</w:t>
      </w:r>
      <w:r w:rsidR="009C31C7">
        <w:rPr>
          <w:lang w:val="en-US"/>
        </w:rPr>
        <w:t>. This</w:t>
      </w:r>
      <w:r w:rsidR="004710F6">
        <w:rPr>
          <w:lang w:val="en-US"/>
        </w:rPr>
        <w:t xml:space="preserve"> major</w:t>
      </w:r>
      <w:r w:rsidR="009C31C7">
        <w:rPr>
          <w:lang w:val="en-US"/>
        </w:rPr>
        <w:t xml:space="preserve"> increase can be explained with a raise of the exemption threshold and with a raise to allege deductions for married with children. All in all th</w:t>
      </w:r>
      <w:r w:rsidR="00AF6366">
        <w:rPr>
          <w:lang w:val="en-US"/>
        </w:rPr>
        <w:t>e</w:t>
      </w:r>
      <w:r w:rsidR="009C31C7">
        <w:rPr>
          <w:lang w:val="en-US"/>
        </w:rPr>
        <w:t>s</w:t>
      </w:r>
      <w:r w:rsidR="00AF6366">
        <w:rPr>
          <w:lang w:val="en-US"/>
        </w:rPr>
        <w:t>e</w:t>
      </w:r>
      <w:r w:rsidR="009C31C7">
        <w:rPr>
          <w:lang w:val="en-US"/>
        </w:rPr>
        <w:t xml:space="preserve"> fiscal adjustments result in a substantial bigger share of non-taxed and </w:t>
      </w:r>
      <w:r w:rsidR="00481E16">
        <w:rPr>
          <w:lang w:val="en-US"/>
        </w:rPr>
        <w:t xml:space="preserve">an </w:t>
      </w:r>
      <w:r w:rsidR="009C31C7">
        <w:rPr>
          <w:lang w:val="en-US"/>
        </w:rPr>
        <w:t xml:space="preserve">artificial increase of the Gini </w:t>
      </w:r>
      <w:r w:rsidR="00AF6366">
        <w:rPr>
          <w:lang w:val="en-US"/>
        </w:rPr>
        <w:t>c</w:t>
      </w:r>
      <w:r w:rsidR="009C31C7">
        <w:rPr>
          <w:lang w:val="en-US"/>
        </w:rPr>
        <w:t xml:space="preserve">oefficient.  </w:t>
      </w:r>
    </w:p>
    <w:p w14:paraId="21D924E1" w14:textId="77777777" w:rsidR="00497AAC" w:rsidRDefault="00497AAC" w:rsidP="001232D9">
      <w:pPr>
        <w:rPr>
          <w:lang w:val="en-US"/>
        </w:rPr>
      </w:pPr>
    </w:p>
    <w:p w14:paraId="6818F3CD" w14:textId="2A95BC59" w:rsidR="00497AAC" w:rsidRDefault="00AF6366" w:rsidP="001232D9">
      <w:pPr>
        <w:rPr>
          <w:lang w:val="en-US"/>
        </w:rPr>
      </w:pPr>
      <w:r>
        <w:rPr>
          <w:lang w:val="en-US"/>
        </w:rPr>
        <w:t>T</w:t>
      </w:r>
      <w:r w:rsidR="009C31C7">
        <w:rPr>
          <w:lang w:val="en-US"/>
        </w:rPr>
        <w:t xml:space="preserve">he problem </w:t>
      </w:r>
      <w:r>
        <w:rPr>
          <w:lang w:val="en-US"/>
        </w:rPr>
        <w:t xml:space="preserve">of </w:t>
      </w:r>
      <w:r w:rsidR="009C31C7">
        <w:rPr>
          <w:lang w:val="en-US"/>
        </w:rPr>
        <w:t xml:space="preserve">non-taxed </w:t>
      </w:r>
      <w:r>
        <w:rPr>
          <w:lang w:val="en-US"/>
        </w:rPr>
        <w:t>is even</w:t>
      </w:r>
      <w:r w:rsidR="009C31C7">
        <w:rPr>
          <w:lang w:val="en-US"/>
        </w:rPr>
        <w:t xml:space="preserve"> worse </w:t>
      </w:r>
      <w:r>
        <w:rPr>
          <w:lang w:val="en-US"/>
        </w:rPr>
        <w:t>for earlier tax periods. Although the FTA does not report the share of</w:t>
      </w:r>
      <w:r w:rsidR="007572D8">
        <w:rPr>
          <w:lang w:val="en-US"/>
        </w:rPr>
        <w:t xml:space="preserve"> non-taxed</w:t>
      </w:r>
      <w:r w:rsidR="009C31C7">
        <w:rPr>
          <w:lang w:val="en-US"/>
        </w:rPr>
        <w:t xml:space="preserve"> </w:t>
      </w:r>
      <w:r>
        <w:rPr>
          <w:lang w:val="en-US"/>
        </w:rPr>
        <w:t>before 1995/96</w:t>
      </w:r>
      <w:r w:rsidR="00413272">
        <w:rPr>
          <w:lang w:val="en-US"/>
        </w:rPr>
        <w:t>,</w:t>
      </w:r>
      <w:r>
        <w:rPr>
          <w:lang w:val="en-US"/>
        </w:rPr>
        <w:t xml:space="preserve"> Dell et al. (2007) estimated this share </w:t>
      </w:r>
      <w:r w:rsidR="004710F6">
        <w:rPr>
          <w:lang w:val="en-US"/>
        </w:rPr>
        <w:t>from</w:t>
      </w:r>
      <w:r>
        <w:rPr>
          <w:lang w:val="en-US"/>
        </w:rPr>
        <w:t xml:space="preserve"> the difference between the </w:t>
      </w:r>
      <w:r w:rsidR="00481E16">
        <w:rPr>
          <w:lang w:val="en-US"/>
        </w:rPr>
        <w:t>S</w:t>
      </w:r>
      <w:r>
        <w:rPr>
          <w:lang w:val="en-US"/>
        </w:rPr>
        <w:t xml:space="preserve">wiss population over </w:t>
      </w:r>
      <w:r w:rsidR="00481E16">
        <w:rPr>
          <w:lang w:val="en-US"/>
        </w:rPr>
        <w:t>20</w:t>
      </w:r>
      <w:r>
        <w:rPr>
          <w:lang w:val="en-US"/>
        </w:rPr>
        <w:t xml:space="preserve"> </w:t>
      </w:r>
      <w:r w:rsidR="00B6365F">
        <w:rPr>
          <w:lang w:val="en-US"/>
        </w:rPr>
        <w:t xml:space="preserve">(census report) </w:t>
      </w:r>
      <w:r>
        <w:rPr>
          <w:lang w:val="en-US"/>
        </w:rPr>
        <w:t xml:space="preserve">and the number of taxed people. </w:t>
      </w:r>
      <w:r w:rsidR="00B6365F">
        <w:rPr>
          <w:lang w:val="en-US"/>
        </w:rPr>
        <w:t xml:space="preserve">They find the covered part of the population to be lower the earlier the </w:t>
      </w:r>
      <w:r w:rsidR="00413272">
        <w:rPr>
          <w:lang w:val="en-US"/>
        </w:rPr>
        <w:t>period in question.</w:t>
      </w:r>
      <w:r w:rsidR="00A14ACB">
        <w:rPr>
          <w:lang w:val="en-US"/>
        </w:rPr>
        <w:t xml:space="preserve"> </w:t>
      </w:r>
      <w:r w:rsidR="00E05C8B" w:rsidRPr="00154023">
        <w:rPr>
          <w:lang w:val="en-US"/>
        </w:rPr>
        <w:t xml:space="preserve">According to their estimations </w:t>
      </w:r>
      <w:r w:rsidR="006A2614">
        <w:rPr>
          <w:lang w:val="en-US"/>
        </w:rPr>
        <w:t>the</w:t>
      </w:r>
      <w:r w:rsidR="00E05C8B" w:rsidRPr="00154023">
        <w:rPr>
          <w:lang w:val="en-US"/>
        </w:rPr>
        <w:t xml:space="preserve"> </w:t>
      </w:r>
      <w:r w:rsidR="007572D8">
        <w:rPr>
          <w:lang w:val="en-US"/>
        </w:rPr>
        <w:t>share</w:t>
      </w:r>
      <w:r w:rsidR="006A2614">
        <w:rPr>
          <w:lang w:val="en-US"/>
        </w:rPr>
        <w:t xml:space="preserve"> of</w:t>
      </w:r>
      <w:r w:rsidR="00E05C8B" w:rsidRPr="00154023">
        <w:rPr>
          <w:lang w:val="en-US"/>
        </w:rPr>
        <w:t xml:space="preserve"> </w:t>
      </w:r>
      <w:r w:rsidR="006A2614">
        <w:rPr>
          <w:lang w:val="en-US"/>
        </w:rPr>
        <w:t xml:space="preserve">tax subjects represented in FTA </w:t>
      </w:r>
      <w:r w:rsidR="00A14ACB">
        <w:rPr>
          <w:lang w:val="en-US"/>
        </w:rPr>
        <w:t>t</w:t>
      </w:r>
      <w:r w:rsidR="006A2614">
        <w:rPr>
          <w:lang w:val="en-US"/>
        </w:rPr>
        <w:t xml:space="preserve">ax statistic </w:t>
      </w:r>
      <w:r w:rsidR="00A14ACB">
        <w:rPr>
          <w:lang w:val="en-US"/>
        </w:rPr>
        <w:t>varies</w:t>
      </w:r>
      <w:r w:rsidR="00A14ACB" w:rsidRPr="00154023">
        <w:rPr>
          <w:lang w:val="en-US"/>
        </w:rPr>
        <w:t xml:space="preserve"> </w:t>
      </w:r>
      <w:r w:rsidR="00E05C8B" w:rsidRPr="00154023">
        <w:rPr>
          <w:lang w:val="en-US"/>
        </w:rPr>
        <w:t xml:space="preserve">from 94% in 1993/1994 to </w:t>
      </w:r>
      <w:r w:rsidR="007572D8">
        <w:rPr>
          <w:lang w:val="en-US"/>
        </w:rPr>
        <w:t>13.7</w:t>
      </w:r>
      <w:r w:rsidR="00E05C8B" w:rsidRPr="00154023">
        <w:rPr>
          <w:lang w:val="en-US"/>
        </w:rPr>
        <w:t>% bac</w:t>
      </w:r>
      <w:r w:rsidR="007572D8">
        <w:rPr>
          <w:lang w:val="en-US"/>
        </w:rPr>
        <w:t>k in 1933</w:t>
      </w:r>
      <w:r w:rsidR="00E05C8B" w:rsidRPr="00154023">
        <w:rPr>
          <w:lang w:val="en-US"/>
        </w:rPr>
        <w:t>.</w:t>
      </w:r>
      <w:r w:rsidR="007572D8">
        <w:rPr>
          <w:lang w:val="en-US"/>
        </w:rPr>
        <w:t xml:space="preserve"> I</w:t>
      </w:r>
      <w:r w:rsidR="006A2614">
        <w:rPr>
          <w:lang w:val="en-US"/>
        </w:rPr>
        <w:t xml:space="preserve">t is </w:t>
      </w:r>
      <w:r w:rsidR="004710F6">
        <w:rPr>
          <w:lang w:val="en-US"/>
        </w:rPr>
        <w:t xml:space="preserve">highly </w:t>
      </w:r>
      <w:r w:rsidR="006A2614">
        <w:rPr>
          <w:lang w:val="en-US"/>
        </w:rPr>
        <w:t>questionable if analys</w:t>
      </w:r>
      <w:r w:rsidR="00D34AF2">
        <w:rPr>
          <w:lang w:val="en-US"/>
        </w:rPr>
        <w:t>i</w:t>
      </w:r>
      <w:r w:rsidR="006A2614">
        <w:rPr>
          <w:lang w:val="en-US"/>
        </w:rPr>
        <w:t xml:space="preserve">s </w:t>
      </w:r>
      <w:r w:rsidR="007572D8">
        <w:rPr>
          <w:lang w:val="en-US"/>
        </w:rPr>
        <w:t xml:space="preserve">based only </w:t>
      </w:r>
      <w:r w:rsidR="00D34AF2">
        <w:rPr>
          <w:lang w:val="en-US"/>
        </w:rPr>
        <w:t xml:space="preserve">on </w:t>
      </w:r>
      <w:r w:rsidR="007572D8">
        <w:rPr>
          <w:lang w:val="en-US"/>
        </w:rPr>
        <w:t>a small fraction of the population is appropriate.</w:t>
      </w:r>
    </w:p>
    <w:p w14:paraId="5EDE6949" w14:textId="77777777" w:rsidR="008F4037" w:rsidRDefault="008F4037" w:rsidP="001232D9">
      <w:pPr>
        <w:rPr>
          <w:lang w:val="en-US"/>
        </w:rPr>
      </w:pPr>
    </w:p>
    <w:p w14:paraId="001D011B" w14:textId="1524E065" w:rsidR="00D34AF2" w:rsidRPr="00C85409" w:rsidRDefault="00D34AF2" w:rsidP="001232D9"/>
    <w:p w14:paraId="743F023D" w14:textId="2760B1AE" w:rsidR="00497AAC" w:rsidRPr="00B36635" w:rsidRDefault="0042665B" w:rsidP="00497AAC">
      <w:pPr>
        <w:pStyle w:val="Heading1"/>
        <w:rPr>
          <w:lang w:val="en-US"/>
        </w:rPr>
      </w:pPr>
      <w:bookmarkStart w:id="103" w:name="_Toc406505804"/>
      <w:r>
        <w:rPr>
          <w:lang w:val="en-US"/>
        </w:rPr>
        <w:t xml:space="preserve">Summary and </w:t>
      </w:r>
      <w:r w:rsidR="00154023">
        <w:rPr>
          <w:lang w:val="en-US"/>
        </w:rPr>
        <w:t>Conclusion</w:t>
      </w:r>
      <w:bookmarkEnd w:id="103"/>
    </w:p>
    <w:p w14:paraId="4E5BF984" w14:textId="42C1327F" w:rsidR="005350F7" w:rsidRPr="008B2031" w:rsidRDefault="005350F7" w:rsidP="005350F7">
      <w:pPr>
        <w:pStyle w:val="Standard1"/>
        <w:rPr>
          <w:rFonts w:ascii="Lucida Sans" w:hAnsi="Lucida Sans"/>
          <w:sz w:val="19"/>
          <w:szCs w:val="19"/>
          <w:lang w:val="en-US"/>
        </w:rPr>
      </w:pPr>
      <w:r w:rsidRPr="008B2031">
        <w:rPr>
          <w:rFonts w:ascii="Lucida Sans" w:hAnsi="Lucida Sans"/>
          <w:sz w:val="19"/>
          <w:szCs w:val="19"/>
          <w:lang w:val="en-US"/>
        </w:rPr>
        <w:t xml:space="preserve">In </w:t>
      </w:r>
      <w:r w:rsidR="00A263CD">
        <w:rPr>
          <w:rFonts w:ascii="Lucida Sans" w:hAnsi="Lucida Sans"/>
          <w:sz w:val="19"/>
          <w:szCs w:val="19"/>
          <w:lang w:val="en-US"/>
        </w:rPr>
        <w:t>this</w:t>
      </w:r>
      <w:r w:rsidRPr="008B2031">
        <w:rPr>
          <w:rFonts w:ascii="Lucida Sans" w:hAnsi="Lucida Sans"/>
          <w:sz w:val="19"/>
          <w:szCs w:val="19"/>
          <w:lang w:val="en-US"/>
        </w:rPr>
        <w:t xml:space="preserve"> paper we checked the suitability of tax data to carry out inequality trend research</w:t>
      </w:r>
      <w:r w:rsidR="00A263CD">
        <w:rPr>
          <w:rFonts w:ascii="Lucida Sans" w:hAnsi="Lucida Sans"/>
          <w:sz w:val="19"/>
          <w:szCs w:val="19"/>
          <w:lang w:val="en-US"/>
        </w:rPr>
        <w:t xml:space="preserve"> and suggested that …… </w:t>
      </w:r>
      <w:r w:rsidR="00A263CD" w:rsidRPr="00A263CD">
        <w:rPr>
          <w:rFonts w:ascii="Lucida Sans" w:hAnsi="Lucida Sans"/>
          <w:sz w:val="19"/>
          <w:szCs w:val="19"/>
          <w:lang w:val="en-US"/>
        </w:rPr>
        <w:t>(</w:t>
      </w:r>
      <w:proofErr w:type="spellStart"/>
      <w:proofErr w:type="gramStart"/>
      <w:r w:rsidR="00A263CD" w:rsidRPr="00A263CD">
        <w:rPr>
          <w:rFonts w:ascii="Lucida Sans" w:hAnsi="Lucida Sans"/>
          <w:sz w:val="19"/>
          <w:szCs w:val="19"/>
          <w:lang w:val="en-US"/>
        </w:rPr>
        <w:t>hier</w:t>
      </w:r>
      <w:proofErr w:type="spellEnd"/>
      <w:proofErr w:type="gramEnd"/>
      <w:r w:rsidR="00A263CD" w:rsidRPr="00A263CD">
        <w:rPr>
          <w:rFonts w:ascii="Lucida Sans" w:hAnsi="Lucida Sans"/>
          <w:sz w:val="19"/>
          <w:szCs w:val="19"/>
          <w:lang w:val="en-US"/>
        </w:rPr>
        <w:t xml:space="preserve"> das Argument des papers in </w:t>
      </w:r>
      <w:proofErr w:type="spellStart"/>
      <w:r w:rsidR="00A263CD" w:rsidRPr="00A263CD">
        <w:rPr>
          <w:rFonts w:ascii="Lucida Sans" w:hAnsi="Lucida Sans"/>
          <w:sz w:val="19"/>
          <w:szCs w:val="19"/>
          <w:lang w:val="en-US"/>
        </w:rPr>
        <w:t>einem</w:t>
      </w:r>
      <w:proofErr w:type="spellEnd"/>
      <w:r w:rsidR="00A263CD" w:rsidRPr="00A263CD">
        <w:rPr>
          <w:rFonts w:ascii="Lucida Sans" w:hAnsi="Lucida Sans"/>
          <w:sz w:val="19"/>
          <w:szCs w:val="19"/>
          <w:lang w:val="en-US"/>
        </w:rPr>
        <w:t xml:space="preserve"> </w:t>
      </w:r>
      <w:proofErr w:type="spellStart"/>
      <w:r w:rsidR="00A263CD" w:rsidRPr="00A263CD">
        <w:rPr>
          <w:rFonts w:ascii="Lucida Sans" w:hAnsi="Lucida Sans"/>
          <w:sz w:val="19"/>
          <w:szCs w:val="19"/>
          <w:lang w:val="en-US"/>
        </w:rPr>
        <w:t>kurzen</w:t>
      </w:r>
      <w:proofErr w:type="spellEnd"/>
      <w:r w:rsidR="00A263CD" w:rsidRPr="00A263CD">
        <w:rPr>
          <w:rFonts w:ascii="Lucida Sans" w:hAnsi="Lucida Sans"/>
          <w:sz w:val="19"/>
          <w:szCs w:val="19"/>
          <w:lang w:val="en-US"/>
        </w:rPr>
        <w:t xml:space="preserve"> </w:t>
      </w:r>
      <w:proofErr w:type="spellStart"/>
      <w:r w:rsidR="00A263CD" w:rsidRPr="00A263CD">
        <w:rPr>
          <w:rFonts w:ascii="Lucida Sans" w:hAnsi="Lucida Sans"/>
          <w:sz w:val="19"/>
          <w:szCs w:val="19"/>
          <w:lang w:val="en-US"/>
        </w:rPr>
        <w:t>Satz</w:t>
      </w:r>
      <w:proofErr w:type="spellEnd"/>
      <w:r w:rsidR="00A263CD" w:rsidRPr="00A263CD">
        <w:rPr>
          <w:rFonts w:ascii="Lucida Sans" w:hAnsi="Lucida Sans"/>
          <w:sz w:val="19"/>
          <w:szCs w:val="19"/>
          <w:lang w:val="en-US"/>
        </w:rPr>
        <w:t>)</w:t>
      </w:r>
      <w:r w:rsidRPr="00A263CD">
        <w:rPr>
          <w:rFonts w:ascii="Lucida Sans" w:hAnsi="Lucida Sans"/>
          <w:sz w:val="19"/>
          <w:szCs w:val="19"/>
          <w:lang w:val="en-US"/>
        </w:rPr>
        <w:t xml:space="preserve">. </w:t>
      </w:r>
      <w:r w:rsidRPr="008B2031">
        <w:rPr>
          <w:rFonts w:ascii="Lucida Sans" w:hAnsi="Lucida Sans"/>
          <w:sz w:val="19"/>
          <w:szCs w:val="19"/>
          <w:lang w:val="en-US"/>
        </w:rPr>
        <w:t xml:space="preserve">After </w:t>
      </w:r>
      <w:r w:rsidR="00DE39E9">
        <w:rPr>
          <w:rFonts w:ascii="Lucida Sans" w:hAnsi="Lucida Sans"/>
          <w:sz w:val="19"/>
          <w:szCs w:val="19"/>
          <w:lang w:val="en-US"/>
        </w:rPr>
        <w:t xml:space="preserve">pointing out </w:t>
      </w:r>
      <w:r w:rsidR="005C4E90">
        <w:rPr>
          <w:rFonts w:ascii="Lucida Sans" w:hAnsi="Lucida Sans"/>
          <w:sz w:val="19"/>
          <w:szCs w:val="19"/>
          <w:lang w:val="en-US"/>
        </w:rPr>
        <w:t xml:space="preserve">ideal inequality related theoretical concepts concerning the definition of </w:t>
      </w:r>
      <w:r w:rsidR="00190924">
        <w:rPr>
          <w:rFonts w:ascii="Lucida Sans" w:hAnsi="Lucida Sans"/>
          <w:sz w:val="19"/>
          <w:szCs w:val="19"/>
          <w:lang w:val="en-US"/>
        </w:rPr>
        <w:t>econom</w:t>
      </w:r>
      <w:r w:rsidR="005C4E90">
        <w:rPr>
          <w:rFonts w:ascii="Lucida Sans" w:hAnsi="Lucida Sans"/>
          <w:sz w:val="19"/>
          <w:szCs w:val="19"/>
          <w:lang w:val="en-US"/>
        </w:rPr>
        <w:t>ic resources, statistical units, measurement</w:t>
      </w:r>
      <w:r w:rsidR="00DE39E9">
        <w:rPr>
          <w:rFonts w:ascii="Lucida Sans" w:hAnsi="Lucida Sans"/>
          <w:sz w:val="19"/>
          <w:szCs w:val="19"/>
          <w:lang w:val="en-US"/>
        </w:rPr>
        <w:t xml:space="preserve"> of inequality</w:t>
      </w:r>
      <w:r w:rsidR="005C4E90">
        <w:rPr>
          <w:rFonts w:ascii="Lucida Sans" w:hAnsi="Lucida Sans"/>
          <w:sz w:val="19"/>
          <w:szCs w:val="19"/>
          <w:lang w:val="en-US"/>
        </w:rPr>
        <w:t xml:space="preserve"> and coverage issues</w:t>
      </w:r>
      <w:r w:rsidR="002C5517">
        <w:rPr>
          <w:rFonts w:ascii="Lucida Sans" w:hAnsi="Lucida Sans"/>
          <w:sz w:val="19"/>
          <w:szCs w:val="19"/>
          <w:lang w:val="en-US"/>
        </w:rPr>
        <w:t xml:space="preserve">, </w:t>
      </w:r>
      <w:r w:rsidRPr="008B2031">
        <w:rPr>
          <w:rFonts w:ascii="Lucida Sans" w:hAnsi="Lucida Sans"/>
          <w:sz w:val="19"/>
          <w:szCs w:val="19"/>
          <w:lang w:val="en-US"/>
        </w:rPr>
        <w:t>we evaluate</w:t>
      </w:r>
      <w:r w:rsidR="002C5517">
        <w:rPr>
          <w:rFonts w:ascii="Lucida Sans" w:hAnsi="Lucida Sans"/>
          <w:sz w:val="19"/>
          <w:szCs w:val="19"/>
          <w:lang w:val="en-US"/>
        </w:rPr>
        <w:t>d</w:t>
      </w:r>
      <w:r w:rsidRPr="008B2031">
        <w:rPr>
          <w:rFonts w:ascii="Lucida Sans" w:hAnsi="Lucida Sans"/>
          <w:sz w:val="19"/>
          <w:szCs w:val="19"/>
          <w:lang w:val="en-US"/>
        </w:rPr>
        <w:t xml:space="preserve"> the </w:t>
      </w:r>
      <w:del w:id="104" w:author="AlessandraPellegrini" w:date="2015-01-16T16:59:00Z">
        <w:r w:rsidRPr="008B2031" w:rsidDel="00A263CD">
          <w:rPr>
            <w:rFonts w:ascii="Lucida Sans" w:hAnsi="Lucida Sans"/>
            <w:sz w:val="19"/>
            <w:szCs w:val="19"/>
            <w:lang w:val="en-US"/>
          </w:rPr>
          <w:delText xml:space="preserve">benefits </w:delText>
        </w:r>
      </w:del>
      <w:ins w:id="105" w:author="AlessandraPellegrini" w:date="2015-01-16T16:59:00Z">
        <w:r w:rsidR="00A263CD">
          <w:rPr>
            <w:rFonts w:ascii="Lucida Sans" w:hAnsi="Lucida Sans"/>
            <w:sz w:val="19"/>
            <w:szCs w:val="19"/>
            <w:lang w:val="en-US"/>
          </w:rPr>
          <w:t>advantages and disadvantages</w:t>
        </w:r>
        <w:r w:rsidR="00A263CD" w:rsidRPr="008B2031">
          <w:rPr>
            <w:rFonts w:ascii="Lucida Sans" w:hAnsi="Lucida Sans"/>
            <w:sz w:val="19"/>
            <w:szCs w:val="19"/>
            <w:lang w:val="en-US"/>
          </w:rPr>
          <w:t xml:space="preserve"> </w:t>
        </w:r>
      </w:ins>
      <w:del w:id="106" w:author="AlessandraPellegrini" w:date="2015-01-16T16:59:00Z">
        <w:r w:rsidRPr="008B2031" w:rsidDel="00A263CD">
          <w:rPr>
            <w:rFonts w:ascii="Lucida Sans" w:hAnsi="Lucida Sans"/>
            <w:sz w:val="19"/>
            <w:szCs w:val="19"/>
            <w:lang w:val="en-US"/>
          </w:rPr>
          <w:delText xml:space="preserve">and downsides </w:delText>
        </w:r>
      </w:del>
      <w:r w:rsidRPr="008B2031">
        <w:rPr>
          <w:rFonts w:ascii="Lucida Sans" w:hAnsi="Lucida Sans"/>
          <w:sz w:val="19"/>
          <w:szCs w:val="19"/>
          <w:lang w:val="en-US"/>
        </w:rPr>
        <w:t xml:space="preserve">of </w:t>
      </w:r>
      <w:r w:rsidR="00887475">
        <w:rPr>
          <w:rFonts w:ascii="Lucida Sans" w:hAnsi="Lucida Sans"/>
          <w:sz w:val="19"/>
          <w:szCs w:val="19"/>
          <w:lang w:val="en-US"/>
        </w:rPr>
        <w:t xml:space="preserve">real </w:t>
      </w:r>
      <w:r w:rsidRPr="008B2031">
        <w:rPr>
          <w:rFonts w:ascii="Lucida Sans" w:hAnsi="Lucida Sans"/>
          <w:sz w:val="19"/>
          <w:szCs w:val="19"/>
          <w:lang w:val="en-US"/>
        </w:rPr>
        <w:t>tax data</w:t>
      </w:r>
      <w:ins w:id="107" w:author="AlessandraPellegrini" w:date="2015-01-16T16:59:00Z">
        <w:r w:rsidR="00736B6F">
          <w:rPr>
            <w:rFonts w:ascii="Lucida Sans" w:hAnsi="Lucida Sans"/>
            <w:sz w:val="19"/>
            <w:szCs w:val="19"/>
            <w:lang w:val="en-US"/>
          </w:rPr>
          <w:t xml:space="preserve"> by</w:t>
        </w:r>
      </w:ins>
      <w:r w:rsidRPr="008B2031">
        <w:rPr>
          <w:rFonts w:ascii="Lucida Sans" w:hAnsi="Lucida Sans"/>
          <w:sz w:val="19"/>
          <w:szCs w:val="19"/>
          <w:lang w:val="en-US"/>
        </w:rPr>
        <w:t xml:space="preserve"> using </w:t>
      </w:r>
      <w:r w:rsidR="00190924" w:rsidRPr="008B2031">
        <w:rPr>
          <w:rFonts w:ascii="Lucida Sans" w:hAnsi="Lucida Sans"/>
          <w:sz w:val="19"/>
          <w:szCs w:val="19"/>
          <w:lang w:val="en-US"/>
        </w:rPr>
        <w:t>Swiss</w:t>
      </w:r>
      <w:r w:rsidR="00190924">
        <w:rPr>
          <w:rFonts w:ascii="Lucida Sans" w:hAnsi="Lucida Sans"/>
          <w:sz w:val="19"/>
          <w:szCs w:val="19"/>
          <w:lang w:val="en-US"/>
        </w:rPr>
        <w:t xml:space="preserve"> income</w:t>
      </w:r>
      <w:r w:rsidRPr="008B2031">
        <w:rPr>
          <w:rFonts w:ascii="Lucida Sans" w:hAnsi="Lucida Sans"/>
          <w:sz w:val="19"/>
          <w:szCs w:val="19"/>
          <w:lang w:val="en-US"/>
        </w:rPr>
        <w:t xml:space="preserve"> tax data provided by the Federal Tax Administration</w:t>
      </w:r>
      <w:r w:rsidR="00481E16">
        <w:rPr>
          <w:rFonts w:ascii="Lucida Sans" w:hAnsi="Lucida Sans"/>
          <w:sz w:val="19"/>
          <w:szCs w:val="19"/>
          <w:lang w:val="en-US"/>
        </w:rPr>
        <w:t xml:space="preserve"> (FTA)</w:t>
      </w:r>
      <w:r w:rsidRPr="008B2031">
        <w:rPr>
          <w:rFonts w:ascii="Lucida Sans" w:hAnsi="Lucida Sans"/>
          <w:sz w:val="19"/>
          <w:szCs w:val="19"/>
          <w:lang w:val="en-US"/>
        </w:rPr>
        <w:t xml:space="preserve"> as an example. </w:t>
      </w:r>
      <w:del w:id="108" w:author="AlessandraPellegrini" w:date="2015-01-16T17:00:00Z">
        <w:r w:rsidRPr="008B2031" w:rsidDel="00736B6F">
          <w:rPr>
            <w:rFonts w:ascii="Lucida Sans" w:hAnsi="Lucida Sans"/>
            <w:sz w:val="19"/>
            <w:szCs w:val="19"/>
            <w:lang w:val="en-US"/>
          </w:rPr>
          <w:delText>We finally want to draw a conclusion</w:delText>
        </w:r>
        <w:r w:rsidR="00190924" w:rsidDel="00736B6F">
          <w:rPr>
            <w:rFonts w:ascii="Lucida Sans" w:hAnsi="Lucida Sans"/>
            <w:sz w:val="19"/>
            <w:szCs w:val="19"/>
            <w:lang w:val="en-US"/>
          </w:rPr>
          <w:delText>. We do this by sorting</w:delText>
        </w:r>
      </w:del>
      <w:ins w:id="109" w:author="AlessandraPellegrini" w:date="2015-01-16T17:00:00Z">
        <w:r w:rsidR="00736B6F">
          <w:rPr>
            <w:rFonts w:ascii="Lucida Sans" w:hAnsi="Lucida Sans"/>
            <w:sz w:val="19"/>
            <w:szCs w:val="19"/>
            <w:lang w:val="en-US"/>
          </w:rPr>
          <w:t>In the following, we want to sort</w:t>
        </w:r>
      </w:ins>
      <w:r w:rsidR="00190924">
        <w:rPr>
          <w:rFonts w:ascii="Lucida Sans" w:hAnsi="Lucida Sans"/>
          <w:sz w:val="19"/>
          <w:szCs w:val="19"/>
          <w:lang w:val="en-US"/>
        </w:rPr>
        <w:t xml:space="preserve"> out major and minor methodological issues</w:t>
      </w:r>
      <w:ins w:id="110" w:author="AlessandraPellegrini" w:date="2015-01-16T17:00:00Z">
        <w:r w:rsidR="00736B6F">
          <w:rPr>
            <w:rFonts w:ascii="Lucida Sans" w:hAnsi="Lucida Sans"/>
            <w:sz w:val="19"/>
            <w:szCs w:val="19"/>
            <w:lang w:val="en-US"/>
          </w:rPr>
          <w:t xml:space="preserve"> </w:t>
        </w:r>
      </w:ins>
      <w:del w:id="111" w:author="AlessandraPellegrini" w:date="2015-01-16T17:00:00Z">
        <w:r w:rsidR="00190924" w:rsidDel="00736B6F">
          <w:rPr>
            <w:rFonts w:ascii="Lucida Sans" w:hAnsi="Lucida Sans"/>
            <w:sz w:val="19"/>
            <w:szCs w:val="19"/>
            <w:lang w:val="en-US"/>
          </w:rPr>
          <w:delText xml:space="preserve"> </w:delText>
        </w:r>
      </w:del>
      <w:ins w:id="112" w:author="AlessandraPellegrini" w:date="2015-01-16T17:00:00Z">
        <w:r w:rsidR="00736B6F">
          <w:rPr>
            <w:rFonts w:ascii="Lucida Sans" w:hAnsi="Lucida Sans"/>
            <w:sz w:val="19"/>
            <w:szCs w:val="19"/>
            <w:lang w:val="en-US"/>
          </w:rPr>
          <w:t xml:space="preserve">by projecting the conclusions from the case of Switzerland to a more general level of how </w:t>
        </w:r>
        <w:commentRangeStart w:id="113"/>
        <w:r w:rsidR="00736B6F">
          <w:rPr>
            <w:rFonts w:ascii="Lucida Sans" w:hAnsi="Lucida Sans"/>
            <w:sz w:val="19"/>
            <w:szCs w:val="19"/>
            <w:lang w:val="en-US"/>
          </w:rPr>
          <w:t xml:space="preserve">methodological choices affect the </w:t>
        </w:r>
      </w:ins>
      <w:ins w:id="114" w:author="AlessandraPellegrini" w:date="2015-01-16T17:02:00Z">
        <w:r w:rsidR="00736B6F">
          <w:rPr>
            <w:rFonts w:ascii="Lucida Sans" w:hAnsi="Lucida Sans"/>
            <w:sz w:val="19"/>
            <w:szCs w:val="19"/>
            <w:lang w:val="en-US"/>
          </w:rPr>
          <w:t>evaluation of inequality distributions</w:t>
        </w:r>
        <w:commentRangeEnd w:id="113"/>
        <w:r w:rsidR="00736B6F">
          <w:rPr>
            <w:rStyle w:val="CommentReference"/>
            <w:rFonts w:ascii="Lucida Sans" w:eastAsia="Lucida Sans" w:hAnsi="Lucida Sans" w:cs="Times New Roman"/>
            <w:color w:val="auto"/>
            <w:lang w:val="de-CH" w:eastAsia="en-US" w:bidi="ar-SA"/>
          </w:rPr>
          <w:commentReference w:id="113"/>
        </w:r>
        <w:r w:rsidR="00736B6F">
          <w:rPr>
            <w:rFonts w:ascii="Lucida Sans" w:hAnsi="Lucida Sans"/>
            <w:sz w:val="19"/>
            <w:szCs w:val="19"/>
            <w:lang w:val="en-US"/>
          </w:rPr>
          <w:t xml:space="preserve">. </w:t>
        </w:r>
      </w:ins>
      <w:del w:id="115" w:author="AlessandraPellegrini" w:date="2015-01-16T17:00:00Z">
        <w:r w:rsidR="00190924" w:rsidDel="00736B6F">
          <w:rPr>
            <w:rFonts w:ascii="Lucida Sans" w:hAnsi="Lucida Sans"/>
            <w:sz w:val="19"/>
            <w:szCs w:val="19"/>
            <w:lang w:val="en-US"/>
          </w:rPr>
          <w:delText xml:space="preserve">and by relating </w:delText>
        </w:r>
        <w:r w:rsidR="00026920" w:rsidDel="00736B6F">
          <w:rPr>
            <w:rFonts w:ascii="Lucida Sans" w:hAnsi="Lucida Sans"/>
            <w:sz w:val="19"/>
            <w:szCs w:val="19"/>
            <w:lang w:val="en-US"/>
          </w:rPr>
          <w:delText>this</w:delText>
        </w:r>
        <w:r w:rsidR="00190924" w:rsidDel="00736B6F">
          <w:rPr>
            <w:rFonts w:ascii="Lucida Sans" w:hAnsi="Lucida Sans"/>
            <w:sz w:val="19"/>
            <w:szCs w:val="19"/>
            <w:lang w:val="en-US"/>
          </w:rPr>
          <w:delText xml:space="preserve"> conclusion </w:delText>
        </w:r>
        <w:r w:rsidR="00AB4D97" w:rsidDel="00736B6F">
          <w:rPr>
            <w:rFonts w:ascii="Lucida Sans" w:hAnsi="Lucida Sans"/>
            <w:sz w:val="19"/>
            <w:szCs w:val="19"/>
            <w:lang w:val="en-US"/>
          </w:rPr>
          <w:delText>on a substantial level to</w:delText>
        </w:r>
        <w:r w:rsidR="00190924" w:rsidDel="00736B6F">
          <w:rPr>
            <w:rFonts w:ascii="Lucida Sans" w:hAnsi="Lucida Sans"/>
            <w:sz w:val="19"/>
            <w:szCs w:val="19"/>
            <w:lang w:val="en-US"/>
          </w:rPr>
          <w:delText xml:space="preserve"> the case of Switzerland</w:delText>
        </w:r>
        <w:r w:rsidR="00887475" w:rsidDel="00736B6F">
          <w:rPr>
            <w:rFonts w:ascii="Lucida Sans" w:hAnsi="Lucida Sans"/>
            <w:sz w:val="19"/>
            <w:szCs w:val="19"/>
            <w:lang w:val="en-US"/>
          </w:rPr>
          <w:delText>, to show how methodological issues can influence substantial conclusion</w:delText>
        </w:r>
        <w:r w:rsidR="009B7C2F" w:rsidDel="00736B6F">
          <w:rPr>
            <w:rFonts w:ascii="Lucida Sans" w:hAnsi="Lucida Sans"/>
            <w:sz w:val="19"/>
            <w:szCs w:val="19"/>
            <w:lang w:val="en-US"/>
          </w:rPr>
          <w:delText>s</w:delText>
        </w:r>
      </w:del>
      <w:r w:rsidR="00887475">
        <w:rPr>
          <w:rFonts w:ascii="Lucida Sans" w:hAnsi="Lucida Sans"/>
          <w:sz w:val="19"/>
          <w:szCs w:val="19"/>
          <w:lang w:val="en-US"/>
        </w:rPr>
        <w:t>.</w:t>
      </w:r>
    </w:p>
    <w:p w14:paraId="364C892C" w14:textId="6E2EEB32" w:rsidR="007E29BC" w:rsidRDefault="007E29BC" w:rsidP="005350F7">
      <w:pPr>
        <w:pStyle w:val="Standard1"/>
        <w:rPr>
          <w:rFonts w:ascii="Lucida Sans" w:hAnsi="Lucida Sans"/>
          <w:sz w:val="19"/>
          <w:szCs w:val="19"/>
          <w:lang w:val="en-US"/>
        </w:rPr>
      </w:pPr>
      <w:del w:id="116" w:author="AlessandraPellegrini" w:date="2015-01-16T17:03:00Z">
        <w:r w:rsidDel="00EA10B4">
          <w:rPr>
            <w:rFonts w:ascii="Lucida Sans" w:hAnsi="Lucida Sans"/>
            <w:sz w:val="19"/>
            <w:szCs w:val="19"/>
            <w:lang w:val="en-US"/>
          </w:rPr>
          <w:delText xml:space="preserve">Considering </w:delText>
        </w:r>
      </w:del>
      <w:ins w:id="117" w:author="AlessandraPellegrini" w:date="2015-01-16T17:03:00Z">
        <w:r w:rsidR="00EA10B4">
          <w:rPr>
            <w:rFonts w:ascii="Lucida Sans" w:hAnsi="Lucida Sans"/>
            <w:sz w:val="19"/>
            <w:szCs w:val="19"/>
            <w:lang w:val="en-US"/>
          </w:rPr>
          <w:t xml:space="preserve">Regarding </w:t>
        </w:r>
      </w:ins>
      <w:r>
        <w:rPr>
          <w:rFonts w:ascii="Lucida Sans" w:hAnsi="Lucida Sans"/>
          <w:sz w:val="19"/>
          <w:szCs w:val="19"/>
          <w:lang w:val="en-US"/>
        </w:rPr>
        <w:t>aggregated tax statistics</w:t>
      </w:r>
      <w:ins w:id="118" w:author="AlessandraPellegrini" w:date="2015-01-16T17:04:00Z">
        <w:r w:rsidR="00EA10B4">
          <w:rPr>
            <w:rFonts w:ascii="Lucida Sans" w:hAnsi="Lucida Sans"/>
            <w:sz w:val="19"/>
            <w:szCs w:val="19"/>
            <w:lang w:val="en-US"/>
          </w:rPr>
          <w:t>,</w:t>
        </w:r>
      </w:ins>
      <w:r>
        <w:rPr>
          <w:rFonts w:ascii="Lucida Sans" w:hAnsi="Lucida Sans"/>
          <w:sz w:val="19"/>
          <w:szCs w:val="19"/>
          <w:lang w:val="en-US"/>
        </w:rPr>
        <w:t xml:space="preserve"> some central</w:t>
      </w:r>
      <w:r w:rsidR="005C4E90">
        <w:rPr>
          <w:rFonts w:ascii="Lucida Sans" w:hAnsi="Lucida Sans"/>
          <w:sz w:val="19"/>
          <w:szCs w:val="19"/>
          <w:lang w:val="en-US"/>
        </w:rPr>
        <w:t xml:space="preserve"> conceptual</w:t>
      </w:r>
      <w:r>
        <w:rPr>
          <w:rFonts w:ascii="Lucida Sans" w:hAnsi="Lucida Sans"/>
          <w:sz w:val="19"/>
          <w:szCs w:val="19"/>
          <w:lang w:val="en-US"/>
        </w:rPr>
        <w:t xml:space="preserve"> imperfections </w:t>
      </w:r>
      <w:del w:id="119" w:author="AlessandraPellegrini" w:date="2015-01-16T17:04:00Z">
        <w:r w:rsidDel="00C9316C">
          <w:rPr>
            <w:rFonts w:ascii="Lucida Sans" w:hAnsi="Lucida Sans"/>
            <w:sz w:val="19"/>
            <w:szCs w:val="19"/>
            <w:lang w:val="en-US"/>
          </w:rPr>
          <w:delText xml:space="preserve">have </w:delText>
        </w:r>
      </w:del>
      <w:ins w:id="120" w:author="AlessandraPellegrini" w:date="2015-01-16T17:04:00Z">
        <w:r w:rsidR="00C9316C">
          <w:rPr>
            <w:rFonts w:ascii="Lucida Sans" w:hAnsi="Lucida Sans"/>
            <w:sz w:val="19"/>
            <w:szCs w:val="19"/>
            <w:lang w:val="en-US"/>
          </w:rPr>
          <w:t xml:space="preserve">need </w:t>
        </w:r>
      </w:ins>
      <w:r>
        <w:rPr>
          <w:rFonts w:ascii="Lucida Sans" w:hAnsi="Lucida Sans"/>
          <w:sz w:val="19"/>
          <w:szCs w:val="19"/>
          <w:lang w:val="en-US"/>
        </w:rPr>
        <w:t xml:space="preserve">to </w:t>
      </w:r>
      <w:r w:rsidR="00A14ACB">
        <w:rPr>
          <w:rFonts w:ascii="Lucida Sans" w:hAnsi="Lucida Sans"/>
          <w:sz w:val="19"/>
          <w:szCs w:val="19"/>
          <w:lang w:val="en-US"/>
        </w:rPr>
        <w:t xml:space="preserve">be </w:t>
      </w:r>
      <w:r>
        <w:rPr>
          <w:rFonts w:ascii="Lucida Sans" w:hAnsi="Lucida Sans"/>
          <w:sz w:val="19"/>
          <w:szCs w:val="19"/>
          <w:lang w:val="en-US"/>
        </w:rPr>
        <w:t xml:space="preserve">mentioned. While the </w:t>
      </w:r>
      <w:commentRangeStart w:id="121"/>
      <w:r>
        <w:rPr>
          <w:rFonts w:ascii="Lucida Sans" w:hAnsi="Lucida Sans"/>
          <w:sz w:val="19"/>
          <w:szCs w:val="19"/>
          <w:lang w:val="en-US"/>
        </w:rPr>
        <w:t xml:space="preserve">state of the art </w:t>
      </w:r>
      <w:commentRangeEnd w:id="121"/>
      <w:r w:rsidR="00C9316C">
        <w:rPr>
          <w:rStyle w:val="CommentReference"/>
          <w:rFonts w:ascii="Lucida Sans" w:eastAsia="Lucida Sans" w:hAnsi="Lucida Sans" w:cs="Times New Roman"/>
          <w:color w:val="auto"/>
          <w:lang w:val="de-CH" w:eastAsia="en-US" w:bidi="ar-SA"/>
        </w:rPr>
        <w:commentReference w:id="121"/>
      </w:r>
      <w:r w:rsidR="00351473">
        <w:rPr>
          <w:rFonts w:ascii="Lucida Sans" w:hAnsi="Lucida Sans"/>
          <w:sz w:val="19"/>
          <w:szCs w:val="19"/>
          <w:lang w:val="en-US"/>
        </w:rPr>
        <w:t xml:space="preserve">concepts </w:t>
      </w:r>
      <w:r>
        <w:rPr>
          <w:rFonts w:ascii="Lucida Sans" w:hAnsi="Lucida Sans"/>
          <w:sz w:val="19"/>
          <w:szCs w:val="19"/>
          <w:lang w:val="en-US"/>
        </w:rPr>
        <w:t xml:space="preserve">suggests </w:t>
      </w:r>
      <w:del w:id="122" w:author="AlessandraPellegrini" w:date="2015-01-16T17:04:00Z">
        <w:r w:rsidDel="00C9316C">
          <w:rPr>
            <w:rFonts w:ascii="Lucida Sans" w:hAnsi="Lucida Sans"/>
            <w:sz w:val="19"/>
            <w:szCs w:val="19"/>
            <w:lang w:val="en-US"/>
          </w:rPr>
          <w:delText>to use</w:delText>
        </w:r>
      </w:del>
      <w:ins w:id="123" w:author="AlessandraPellegrini" w:date="2015-01-16T17:04:00Z">
        <w:r w:rsidR="00C9316C">
          <w:rPr>
            <w:rFonts w:ascii="Lucida Sans" w:hAnsi="Lucida Sans"/>
            <w:sz w:val="19"/>
            <w:szCs w:val="19"/>
            <w:lang w:val="en-US"/>
          </w:rPr>
          <w:t>using</w:t>
        </w:r>
      </w:ins>
      <w:r>
        <w:rPr>
          <w:rFonts w:ascii="Lucida Sans" w:hAnsi="Lucida Sans"/>
          <w:sz w:val="19"/>
          <w:szCs w:val="19"/>
          <w:lang w:val="en-US"/>
        </w:rPr>
        <w:t xml:space="preserve"> data sources that include </w:t>
      </w:r>
      <w:r>
        <w:rPr>
          <w:rFonts w:ascii="Lucida Sans" w:hAnsi="Lucida Sans"/>
          <w:sz w:val="19"/>
          <w:szCs w:val="19"/>
          <w:lang w:val="en-US"/>
        </w:rPr>
        <w:lastRenderedPageBreak/>
        <w:t>measures for income</w:t>
      </w:r>
      <w:r w:rsidR="005C4E90">
        <w:rPr>
          <w:rFonts w:ascii="Lucida Sans" w:hAnsi="Lucida Sans"/>
          <w:sz w:val="19"/>
          <w:szCs w:val="19"/>
          <w:lang w:val="en-US"/>
        </w:rPr>
        <w:t xml:space="preserve">, wealth and consumptions alike to allow a </w:t>
      </w:r>
      <w:r w:rsidR="005C4E90" w:rsidRPr="005C4E90">
        <w:rPr>
          <w:rFonts w:ascii="Lucida Sans" w:hAnsi="Lucida Sans"/>
          <w:sz w:val="19"/>
          <w:szCs w:val="19"/>
          <w:lang w:val="en-US"/>
        </w:rPr>
        <w:t>holistic</w:t>
      </w:r>
      <w:r w:rsidR="005C4E90">
        <w:rPr>
          <w:rFonts w:ascii="Lucida Sans" w:hAnsi="Lucida Sans"/>
          <w:sz w:val="19"/>
          <w:szCs w:val="19"/>
          <w:lang w:val="en-US"/>
        </w:rPr>
        <w:t xml:space="preserve"> view on economic well-being, a</w:t>
      </w:r>
      <w:r>
        <w:rPr>
          <w:rFonts w:ascii="Lucida Sans" w:hAnsi="Lucida Sans"/>
          <w:sz w:val="19"/>
          <w:szCs w:val="19"/>
          <w:lang w:val="en-US"/>
        </w:rPr>
        <w:t>ggregated tax statistics report</w:t>
      </w:r>
      <w:r w:rsidR="00D17A9E">
        <w:rPr>
          <w:rFonts w:ascii="Lucida Sans" w:hAnsi="Lucida Sans"/>
          <w:sz w:val="19"/>
          <w:szCs w:val="19"/>
          <w:lang w:val="en-US"/>
        </w:rPr>
        <w:t xml:space="preserve"> only</w:t>
      </w:r>
      <w:r>
        <w:rPr>
          <w:rFonts w:ascii="Lucida Sans" w:hAnsi="Lucida Sans"/>
          <w:sz w:val="19"/>
          <w:szCs w:val="19"/>
          <w:lang w:val="en-US"/>
        </w:rPr>
        <w:t xml:space="preserve"> on income or wealth and </w:t>
      </w:r>
      <w:del w:id="124" w:author="AlessandraPellegrini" w:date="2015-01-16T17:05:00Z">
        <w:r w:rsidDel="00C9316C">
          <w:rPr>
            <w:rFonts w:ascii="Lucida Sans" w:hAnsi="Lucida Sans"/>
            <w:sz w:val="19"/>
            <w:szCs w:val="19"/>
            <w:lang w:val="en-US"/>
          </w:rPr>
          <w:delText xml:space="preserve">only poorly </w:delText>
        </w:r>
      </w:del>
      <w:r>
        <w:rPr>
          <w:rFonts w:ascii="Lucida Sans" w:hAnsi="Lucida Sans"/>
          <w:sz w:val="19"/>
          <w:szCs w:val="19"/>
          <w:lang w:val="en-US"/>
        </w:rPr>
        <w:t>cover expenses</w:t>
      </w:r>
      <w:ins w:id="125" w:author="AlessandraPellegrini" w:date="2015-01-16T17:05:00Z">
        <w:r w:rsidR="00C9316C" w:rsidRPr="00C9316C">
          <w:rPr>
            <w:rFonts w:ascii="Lucida Sans" w:hAnsi="Lucida Sans"/>
            <w:sz w:val="19"/>
            <w:szCs w:val="19"/>
            <w:lang w:val="en-US"/>
          </w:rPr>
          <w:t xml:space="preserve"> </w:t>
        </w:r>
        <w:r w:rsidR="00C9316C">
          <w:rPr>
            <w:rFonts w:ascii="Lucida Sans" w:hAnsi="Lucida Sans"/>
            <w:sz w:val="19"/>
            <w:szCs w:val="19"/>
            <w:lang w:val="en-US"/>
          </w:rPr>
          <w:t>only partially</w:t>
        </w:r>
      </w:ins>
      <w:r>
        <w:rPr>
          <w:rFonts w:ascii="Lucida Sans" w:hAnsi="Lucida Sans"/>
          <w:sz w:val="19"/>
          <w:szCs w:val="19"/>
          <w:lang w:val="en-US"/>
        </w:rPr>
        <w:t>.</w:t>
      </w:r>
      <w:r w:rsidR="00806DA3">
        <w:rPr>
          <w:rFonts w:ascii="Lucida Sans" w:hAnsi="Lucida Sans"/>
          <w:sz w:val="19"/>
          <w:szCs w:val="19"/>
          <w:lang w:val="en-US"/>
        </w:rPr>
        <w:t xml:space="preserve"> </w:t>
      </w:r>
      <w:r w:rsidR="0075707F">
        <w:rPr>
          <w:rFonts w:ascii="Lucida Sans" w:hAnsi="Lucida Sans"/>
          <w:sz w:val="19"/>
          <w:szCs w:val="19"/>
          <w:lang w:val="en-US"/>
        </w:rPr>
        <w:t xml:space="preserve">The fact </w:t>
      </w:r>
      <w:r w:rsidR="00887475">
        <w:rPr>
          <w:rFonts w:ascii="Lucida Sans" w:hAnsi="Lucida Sans"/>
          <w:sz w:val="19"/>
          <w:szCs w:val="19"/>
          <w:lang w:val="en-US"/>
        </w:rPr>
        <w:t>that the data is presented in an aggregated form</w:t>
      </w:r>
      <w:r w:rsidR="00806DA3">
        <w:rPr>
          <w:rFonts w:ascii="Lucida Sans" w:hAnsi="Lucida Sans"/>
          <w:sz w:val="19"/>
          <w:szCs w:val="19"/>
          <w:lang w:val="en-US"/>
        </w:rPr>
        <w:t xml:space="preserve"> also means that analyses with the goal of decomposing inequality components are not applicable. The potential for </w:t>
      </w:r>
      <w:r w:rsidR="00D17A9E">
        <w:rPr>
          <w:rFonts w:ascii="Lucida Sans" w:hAnsi="Lucida Sans"/>
          <w:sz w:val="19"/>
          <w:szCs w:val="19"/>
          <w:lang w:val="en-US"/>
        </w:rPr>
        <w:t xml:space="preserve">extended </w:t>
      </w:r>
      <w:r w:rsidR="00806DA3">
        <w:rPr>
          <w:rFonts w:ascii="Lucida Sans" w:hAnsi="Lucida Sans"/>
          <w:sz w:val="19"/>
          <w:szCs w:val="19"/>
          <w:lang w:val="en-US"/>
        </w:rPr>
        <w:t>inequality analysis is therefore restricted.</w:t>
      </w:r>
      <w:r>
        <w:rPr>
          <w:rFonts w:ascii="Lucida Sans" w:hAnsi="Lucida Sans"/>
          <w:sz w:val="19"/>
          <w:szCs w:val="19"/>
          <w:lang w:val="en-US"/>
        </w:rPr>
        <w:t xml:space="preserve"> </w:t>
      </w:r>
      <w:r w:rsidR="00806DA3">
        <w:rPr>
          <w:rFonts w:ascii="Lucida Sans" w:hAnsi="Lucida Sans"/>
          <w:sz w:val="19"/>
          <w:szCs w:val="19"/>
          <w:lang w:val="en-US"/>
        </w:rPr>
        <w:t>Additionally</w:t>
      </w:r>
      <w:r w:rsidR="00351473">
        <w:rPr>
          <w:rFonts w:ascii="Lucida Sans" w:hAnsi="Lucida Sans"/>
          <w:sz w:val="19"/>
          <w:szCs w:val="19"/>
          <w:lang w:val="en-US"/>
        </w:rPr>
        <w:t>,</w:t>
      </w:r>
      <w:r w:rsidR="00806DA3">
        <w:rPr>
          <w:rFonts w:ascii="Lucida Sans" w:hAnsi="Lucida Sans"/>
          <w:sz w:val="19"/>
          <w:szCs w:val="19"/>
          <w:lang w:val="en-US"/>
        </w:rPr>
        <w:t xml:space="preserve"> central definitions of economic resources are data-driven. </w:t>
      </w:r>
      <w:del w:id="126" w:author="AlessandraPellegrini" w:date="2015-01-16T17:05:00Z">
        <w:r w:rsidR="005C4E90" w:rsidDel="000367A3">
          <w:rPr>
            <w:rFonts w:ascii="Lucida Sans" w:hAnsi="Lucida Sans"/>
            <w:sz w:val="19"/>
            <w:szCs w:val="19"/>
            <w:lang w:val="en-US"/>
          </w:rPr>
          <w:delText xml:space="preserve">Concerning </w:delText>
        </w:r>
      </w:del>
      <w:commentRangeStart w:id="127"/>
      <w:ins w:id="128" w:author="AlessandraPellegrini" w:date="2015-01-16T17:05:00Z">
        <w:r w:rsidR="000367A3">
          <w:rPr>
            <w:rFonts w:ascii="Lucida Sans" w:hAnsi="Lucida Sans"/>
            <w:sz w:val="19"/>
            <w:szCs w:val="19"/>
            <w:lang w:val="en-US"/>
          </w:rPr>
          <w:t xml:space="preserve">Regarding </w:t>
        </w:r>
      </w:ins>
      <w:r w:rsidR="005C4E90">
        <w:rPr>
          <w:rFonts w:ascii="Lucida Sans" w:hAnsi="Lucida Sans"/>
          <w:sz w:val="19"/>
          <w:szCs w:val="19"/>
          <w:lang w:val="en-US"/>
        </w:rPr>
        <w:t>income</w:t>
      </w:r>
      <w:r w:rsidR="00B21B86">
        <w:rPr>
          <w:rFonts w:ascii="Lucida Sans" w:hAnsi="Lucida Sans"/>
          <w:sz w:val="19"/>
          <w:szCs w:val="19"/>
          <w:lang w:val="en-US"/>
        </w:rPr>
        <w:t xml:space="preserve"> conventional </w:t>
      </w:r>
      <w:r w:rsidR="005C4E90">
        <w:rPr>
          <w:rFonts w:ascii="Lucida Sans" w:hAnsi="Lucida Sans"/>
          <w:sz w:val="19"/>
          <w:szCs w:val="19"/>
          <w:lang w:val="en-US"/>
        </w:rPr>
        <w:t xml:space="preserve">measures like </w:t>
      </w:r>
      <w:r w:rsidR="00B21B86">
        <w:rPr>
          <w:rFonts w:ascii="Lucida Sans" w:hAnsi="Lucida Sans"/>
          <w:sz w:val="19"/>
          <w:szCs w:val="19"/>
          <w:lang w:val="en-US"/>
        </w:rPr>
        <w:t xml:space="preserve">pre- or </w:t>
      </w:r>
      <w:r w:rsidR="005C4E90">
        <w:rPr>
          <w:rFonts w:ascii="Lucida Sans" w:hAnsi="Lucida Sans"/>
          <w:sz w:val="19"/>
          <w:szCs w:val="19"/>
          <w:lang w:val="en-US"/>
        </w:rPr>
        <w:t>post-redistribution</w:t>
      </w:r>
      <w:r w:rsidR="00B21B86">
        <w:rPr>
          <w:rFonts w:ascii="Lucida Sans" w:hAnsi="Lucida Sans"/>
          <w:sz w:val="19"/>
          <w:szCs w:val="19"/>
          <w:lang w:val="en-US"/>
        </w:rPr>
        <w:t xml:space="preserve"> income measures cannot be addressed</w:t>
      </w:r>
      <w:ins w:id="129" w:author="AlessandraPellegrini" w:date="2015-01-16T17:06:00Z">
        <w:r w:rsidR="000367A3">
          <w:rPr>
            <w:rFonts w:ascii="Lucida Sans" w:hAnsi="Lucida Sans"/>
            <w:sz w:val="19"/>
            <w:szCs w:val="19"/>
            <w:lang w:val="en-US"/>
          </w:rPr>
          <w:t>.</w:t>
        </w:r>
      </w:ins>
      <w:del w:id="130" w:author="AlessandraPellegrini" w:date="2015-01-16T17:06:00Z">
        <w:r w:rsidR="002C5517" w:rsidDel="000367A3">
          <w:rPr>
            <w:rFonts w:ascii="Lucida Sans" w:hAnsi="Lucida Sans"/>
            <w:sz w:val="19"/>
            <w:szCs w:val="19"/>
            <w:lang w:val="en-US"/>
          </w:rPr>
          <w:delText>,</w:delText>
        </w:r>
      </w:del>
      <w:r w:rsidR="002C5517">
        <w:rPr>
          <w:rFonts w:ascii="Lucida Sans" w:hAnsi="Lucida Sans"/>
          <w:sz w:val="19"/>
          <w:szCs w:val="19"/>
          <w:lang w:val="en-US"/>
        </w:rPr>
        <w:t xml:space="preserve"> </w:t>
      </w:r>
      <w:ins w:id="131" w:author="AlessandraPellegrini" w:date="2015-01-16T17:06:00Z">
        <w:r w:rsidR="000367A3">
          <w:rPr>
            <w:rFonts w:ascii="Lucida Sans" w:hAnsi="Lucida Sans"/>
            <w:sz w:val="19"/>
            <w:szCs w:val="19"/>
            <w:lang w:val="en-US"/>
          </w:rPr>
          <w:t>R</w:t>
        </w:r>
      </w:ins>
      <w:del w:id="132" w:author="AlessandraPellegrini" w:date="2015-01-16T17:06:00Z">
        <w:r w:rsidR="002C5517" w:rsidDel="000367A3">
          <w:rPr>
            <w:rFonts w:ascii="Lucida Sans" w:hAnsi="Lucida Sans"/>
            <w:sz w:val="19"/>
            <w:szCs w:val="19"/>
            <w:lang w:val="en-US"/>
          </w:rPr>
          <w:delText>r</w:delText>
        </w:r>
      </w:del>
      <w:r w:rsidR="002C5517">
        <w:rPr>
          <w:rFonts w:ascii="Lucida Sans" w:hAnsi="Lucida Sans"/>
          <w:sz w:val="19"/>
          <w:szCs w:val="19"/>
          <w:lang w:val="en-US"/>
        </w:rPr>
        <w:t>ather</w:t>
      </w:r>
      <w:ins w:id="133" w:author="AlessandraPellegrini" w:date="2015-01-16T17:06:00Z">
        <w:r w:rsidR="000367A3">
          <w:rPr>
            <w:rFonts w:ascii="Lucida Sans" w:hAnsi="Lucida Sans"/>
            <w:sz w:val="19"/>
            <w:szCs w:val="19"/>
            <w:lang w:val="en-US"/>
          </w:rPr>
          <w:t>,</w:t>
        </w:r>
      </w:ins>
      <w:r w:rsidR="002C5517">
        <w:rPr>
          <w:rFonts w:ascii="Lucida Sans" w:hAnsi="Lucida Sans"/>
          <w:sz w:val="19"/>
          <w:szCs w:val="19"/>
          <w:lang w:val="en-US"/>
        </w:rPr>
        <w:t xml:space="preserve"> taxable income </w:t>
      </w:r>
      <w:r w:rsidR="00D17A9E">
        <w:rPr>
          <w:rFonts w:ascii="Lucida Sans" w:hAnsi="Lucida Sans"/>
          <w:sz w:val="19"/>
          <w:szCs w:val="19"/>
          <w:lang w:val="en-US"/>
        </w:rPr>
        <w:t>is</w:t>
      </w:r>
      <w:r w:rsidR="002C5517">
        <w:rPr>
          <w:rFonts w:ascii="Lucida Sans" w:hAnsi="Lucida Sans"/>
          <w:sz w:val="19"/>
          <w:szCs w:val="19"/>
          <w:lang w:val="en-US"/>
        </w:rPr>
        <w:t xml:space="preserve"> at hand, </w:t>
      </w:r>
      <w:r w:rsidR="00351473">
        <w:rPr>
          <w:rFonts w:ascii="Lucida Sans" w:hAnsi="Lucida Sans"/>
          <w:sz w:val="19"/>
          <w:szCs w:val="19"/>
          <w:lang w:val="en-US"/>
        </w:rPr>
        <w:t>which has</w:t>
      </w:r>
      <w:r w:rsidR="002C5517">
        <w:rPr>
          <w:rFonts w:ascii="Lucida Sans" w:hAnsi="Lucida Sans"/>
          <w:sz w:val="19"/>
          <w:szCs w:val="19"/>
          <w:lang w:val="en-US"/>
        </w:rPr>
        <w:t xml:space="preserve"> to be situated between the po</w:t>
      </w:r>
      <w:r w:rsidR="00D17A9E">
        <w:rPr>
          <w:rFonts w:ascii="Lucida Sans" w:hAnsi="Lucida Sans"/>
          <w:sz w:val="19"/>
          <w:szCs w:val="19"/>
          <w:lang w:val="en-US"/>
        </w:rPr>
        <w:t>le of market outcome and income</w:t>
      </w:r>
      <w:r w:rsidR="002C5517">
        <w:rPr>
          <w:rFonts w:ascii="Lucida Sans" w:hAnsi="Lucida Sans"/>
          <w:sz w:val="19"/>
          <w:szCs w:val="19"/>
          <w:lang w:val="en-US"/>
        </w:rPr>
        <w:t xml:space="preserve"> disposable for consumption.</w:t>
      </w:r>
      <w:r w:rsidR="00B21B86">
        <w:rPr>
          <w:rFonts w:ascii="Lucida Sans" w:hAnsi="Lucida Sans"/>
          <w:sz w:val="19"/>
          <w:szCs w:val="19"/>
          <w:lang w:val="en-US"/>
        </w:rPr>
        <w:t xml:space="preserve"> </w:t>
      </w:r>
      <w:commentRangeEnd w:id="127"/>
      <w:r w:rsidR="000367A3">
        <w:rPr>
          <w:rStyle w:val="CommentReference"/>
          <w:rFonts w:ascii="Lucida Sans" w:eastAsia="Lucida Sans" w:hAnsi="Lucida Sans" w:cs="Times New Roman"/>
          <w:color w:val="auto"/>
          <w:lang w:val="de-CH" w:eastAsia="en-US" w:bidi="ar-SA"/>
        </w:rPr>
        <w:commentReference w:id="127"/>
      </w:r>
      <w:r w:rsidR="00806DA3">
        <w:rPr>
          <w:rFonts w:ascii="Lucida Sans" w:hAnsi="Lucida Sans"/>
          <w:sz w:val="19"/>
          <w:szCs w:val="19"/>
          <w:lang w:val="en-US"/>
        </w:rPr>
        <w:t>Furthermore, the statistical units of tax data are</w:t>
      </w:r>
      <w:r w:rsidR="00B21B86">
        <w:rPr>
          <w:rFonts w:ascii="Lucida Sans" w:hAnsi="Lucida Sans"/>
          <w:sz w:val="19"/>
          <w:szCs w:val="19"/>
          <w:lang w:val="en-US"/>
        </w:rPr>
        <w:t xml:space="preserve"> fiscal household</w:t>
      </w:r>
      <w:r w:rsidR="00806DA3">
        <w:rPr>
          <w:rFonts w:ascii="Lucida Sans" w:hAnsi="Lucida Sans"/>
          <w:sz w:val="19"/>
          <w:szCs w:val="19"/>
          <w:lang w:val="en-US"/>
        </w:rPr>
        <w:t>s</w:t>
      </w:r>
      <w:r w:rsidR="00B21B86">
        <w:rPr>
          <w:rFonts w:ascii="Lucida Sans" w:hAnsi="Lucida Sans"/>
          <w:sz w:val="19"/>
          <w:szCs w:val="19"/>
          <w:lang w:val="en-US"/>
        </w:rPr>
        <w:t xml:space="preserve"> and not </w:t>
      </w:r>
      <w:r w:rsidR="005C4E90">
        <w:rPr>
          <w:rFonts w:ascii="Lucida Sans" w:hAnsi="Lucida Sans"/>
          <w:sz w:val="19"/>
          <w:szCs w:val="19"/>
          <w:lang w:val="en-US"/>
        </w:rPr>
        <w:t>real</w:t>
      </w:r>
      <w:r w:rsidR="00B21B86">
        <w:rPr>
          <w:rFonts w:ascii="Lucida Sans" w:hAnsi="Lucida Sans"/>
          <w:sz w:val="19"/>
          <w:szCs w:val="19"/>
          <w:lang w:val="en-US"/>
        </w:rPr>
        <w:t xml:space="preserve"> households and</w:t>
      </w:r>
      <w:r w:rsidR="002C5517">
        <w:rPr>
          <w:rFonts w:ascii="Lucida Sans" w:hAnsi="Lucida Sans"/>
          <w:sz w:val="19"/>
          <w:szCs w:val="19"/>
          <w:lang w:val="en-US"/>
        </w:rPr>
        <w:t xml:space="preserve"> </w:t>
      </w:r>
      <w:r w:rsidR="00DE39E9">
        <w:rPr>
          <w:rFonts w:ascii="Lucida Sans" w:hAnsi="Lucida Sans"/>
          <w:sz w:val="19"/>
          <w:szCs w:val="19"/>
          <w:lang w:val="en-US"/>
        </w:rPr>
        <w:t>up to date it</w:t>
      </w:r>
      <w:r w:rsidR="00806DA3">
        <w:rPr>
          <w:rFonts w:ascii="Lucida Sans" w:hAnsi="Lucida Sans"/>
          <w:sz w:val="19"/>
          <w:szCs w:val="19"/>
          <w:lang w:val="en-US"/>
        </w:rPr>
        <w:t xml:space="preserve"> </w:t>
      </w:r>
      <w:r w:rsidR="00AB4D97">
        <w:rPr>
          <w:rFonts w:ascii="Lucida Sans" w:hAnsi="Lucida Sans"/>
          <w:sz w:val="19"/>
          <w:szCs w:val="19"/>
          <w:lang w:val="en-US"/>
        </w:rPr>
        <w:t>was</w:t>
      </w:r>
      <w:r w:rsidR="00806DA3">
        <w:rPr>
          <w:rFonts w:ascii="Lucida Sans" w:hAnsi="Lucida Sans"/>
          <w:sz w:val="19"/>
          <w:szCs w:val="19"/>
          <w:lang w:val="en-US"/>
        </w:rPr>
        <w:t xml:space="preserve"> not</w:t>
      </w:r>
      <w:r w:rsidR="00B21B86">
        <w:rPr>
          <w:rFonts w:ascii="Lucida Sans" w:hAnsi="Lucida Sans"/>
          <w:sz w:val="19"/>
          <w:szCs w:val="19"/>
          <w:lang w:val="en-US"/>
        </w:rPr>
        <w:t xml:space="preserve"> clear, how the assessment of inequality is affected by this conceptual difference. </w:t>
      </w:r>
      <w:commentRangeStart w:id="134"/>
      <w:r w:rsidR="00B21B86">
        <w:rPr>
          <w:rFonts w:ascii="Lucida Sans" w:hAnsi="Lucida Sans"/>
          <w:sz w:val="19"/>
          <w:szCs w:val="19"/>
          <w:lang w:val="en-US"/>
        </w:rPr>
        <w:t>Yet aggregated t</w:t>
      </w:r>
      <w:r w:rsidR="00D17A9E">
        <w:rPr>
          <w:rFonts w:ascii="Lucida Sans" w:hAnsi="Lucida Sans"/>
          <w:sz w:val="19"/>
          <w:szCs w:val="19"/>
          <w:lang w:val="en-US"/>
        </w:rPr>
        <w:t>ax data has also major benefits</w:t>
      </w:r>
      <w:r w:rsidR="00B21B86">
        <w:rPr>
          <w:rFonts w:ascii="Lucida Sans" w:hAnsi="Lucida Sans"/>
          <w:sz w:val="19"/>
          <w:szCs w:val="19"/>
          <w:lang w:val="en-US"/>
        </w:rPr>
        <w:t xml:space="preserve">. First, compared to more common data sources like surveys, tax data </w:t>
      </w:r>
      <w:r w:rsidR="007A5603">
        <w:rPr>
          <w:rFonts w:ascii="Lucida Sans" w:hAnsi="Lucida Sans"/>
          <w:sz w:val="19"/>
          <w:szCs w:val="19"/>
          <w:lang w:val="en-US"/>
        </w:rPr>
        <w:t>should be</w:t>
      </w:r>
      <w:r w:rsidR="00B21B86">
        <w:rPr>
          <w:rFonts w:ascii="Lucida Sans" w:hAnsi="Lucida Sans"/>
          <w:sz w:val="19"/>
          <w:szCs w:val="19"/>
          <w:lang w:val="en-US"/>
        </w:rPr>
        <w:t xml:space="preserve"> </w:t>
      </w:r>
      <w:r w:rsidR="00D17A9E">
        <w:rPr>
          <w:rFonts w:ascii="Lucida Sans" w:hAnsi="Lucida Sans"/>
          <w:sz w:val="19"/>
          <w:szCs w:val="19"/>
          <w:lang w:val="en-US"/>
        </w:rPr>
        <w:t xml:space="preserve">less </w:t>
      </w:r>
      <w:r w:rsidR="00B21B86">
        <w:rPr>
          <w:rFonts w:ascii="Lucida Sans" w:hAnsi="Lucida Sans"/>
          <w:sz w:val="19"/>
          <w:szCs w:val="19"/>
          <w:lang w:val="en-US"/>
        </w:rPr>
        <w:t>confronted</w:t>
      </w:r>
      <w:r w:rsidR="005C4E90">
        <w:rPr>
          <w:rFonts w:ascii="Lucida Sans" w:hAnsi="Lucida Sans"/>
          <w:sz w:val="19"/>
          <w:szCs w:val="19"/>
          <w:lang w:val="en-US"/>
        </w:rPr>
        <w:t xml:space="preserve"> </w:t>
      </w:r>
      <w:r w:rsidR="00B21B86">
        <w:rPr>
          <w:rFonts w:ascii="Lucida Sans" w:hAnsi="Lucida Sans"/>
          <w:sz w:val="19"/>
          <w:szCs w:val="19"/>
          <w:lang w:val="en-US"/>
        </w:rPr>
        <w:t>with coverage problems stemming from</w:t>
      </w:r>
      <w:r w:rsidR="005C4E90">
        <w:rPr>
          <w:rFonts w:ascii="Lucida Sans" w:hAnsi="Lucida Sans"/>
          <w:sz w:val="19"/>
          <w:szCs w:val="19"/>
          <w:lang w:val="en-US"/>
        </w:rPr>
        <w:t xml:space="preserve"> non-response</w:t>
      </w:r>
      <w:r w:rsidR="00DE39E9">
        <w:rPr>
          <w:rFonts w:ascii="Lucida Sans" w:hAnsi="Lucida Sans"/>
          <w:sz w:val="19"/>
          <w:szCs w:val="19"/>
          <w:lang w:val="en-US"/>
        </w:rPr>
        <w:t xml:space="preserve">. </w:t>
      </w:r>
      <w:r w:rsidR="00B21B86">
        <w:rPr>
          <w:rFonts w:ascii="Lucida Sans" w:hAnsi="Lucida Sans"/>
          <w:sz w:val="19"/>
          <w:szCs w:val="19"/>
          <w:lang w:val="en-US"/>
        </w:rPr>
        <w:t xml:space="preserve">Second, aggregated tax data covers long time periods making it an </w:t>
      </w:r>
      <w:r w:rsidR="005C4E90" w:rsidRPr="005C4E90">
        <w:rPr>
          <w:rFonts w:ascii="Lucida Sans" w:hAnsi="Lucida Sans"/>
          <w:sz w:val="19"/>
          <w:szCs w:val="19"/>
          <w:lang w:val="en-US"/>
        </w:rPr>
        <w:t xml:space="preserve">indispensable </w:t>
      </w:r>
      <w:r w:rsidR="00B21B86">
        <w:rPr>
          <w:rFonts w:ascii="Lucida Sans" w:hAnsi="Lucida Sans"/>
          <w:sz w:val="19"/>
          <w:szCs w:val="19"/>
          <w:lang w:val="en-US"/>
        </w:rPr>
        <w:t>source</w:t>
      </w:r>
      <w:r w:rsidR="009B3063">
        <w:rPr>
          <w:rFonts w:ascii="Lucida Sans" w:hAnsi="Lucida Sans"/>
          <w:sz w:val="19"/>
          <w:szCs w:val="19"/>
          <w:lang w:val="en-US"/>
        </w:rPr>
        <w:t xml:space="preserve"> to study inequality trends.</w:t>
      </w:r>
      <w:commentRangeEnd w:id="134"/>
      <w:r w:rsidR="002A4CBA">
        <w:rPr>
          <w:rStyle w:val="CommentReference"/>
          <w:rFonts w:ascii="Lucida Sans" w:eastAsia="Lucida Sans" w:hAnsi="Lucida Sans" w:cs="Times New Roman"/>
          <w:color w:val="auto"/>
          <w:lang w:val="de-CH" w:eastAsia="en-US" w:bidi="ar-SA"/>
        </w:rPr>
        <w:commentReference w:id="134"/>
      </w:r>
    </w:p>
    <w:p w14:paraId="31C40EE8" w14:textId="17E8AF59" w:rsidR="005350F7" w:rsidRDefault="005C4E90" w:rsidP="005350F7">
      <w:pPr>
        <w:pStyle w:val="Standard1"/>
        <w:rPr>
          <w:rFonts w:ascii="Lucida Sans" w:hAnsi="Lucida Sans"/>
          <w:sz w:val="19"/>
          <w:szCs w:val="19"/>
          <w:lang w:val="en-US"/>
        </w:rPr>
      </w:pPr>
      <w:r>
        <w:rPr>
          <w:rFonts w:ascii="Lucida Sans" w:hAnsi="Lucida Sans"/>
          <w:sz w:val="19"/>
          <w:szCs w:val="19"/>
          <w:lang w:val="en-US"/>
        </w:rPr>
        <w:t>In the empirical section</w:t>
      </w:r>
      <w:r w:rsidR="00806DA3">
        <w:rPr>
          <w:rFonts w:ascii="Lucida Sans" w:hAnsi="Lucida Sans"/>
          <w:sz w:val="19"/>
          <w:szCs w:val="19"/>
          <w:lang w:val="en-US"/>
        </w:rPr>
        <w:t xml:space="preserve"> we conducted several test</w:t>
      </w:r>
      <w:r w:rsidR="00D17A9E">
        <w:rPr>
          <w:rFonts w:ascii="Lucida Sans" w:hAnsi="Lucida Sans"/>
          <w:sz w:val="19"/>
          <w:szCs w:val="19"/>
          <w:lang w:val="en-US"/>
        </w:rPr>
        <w:t>s</w:t>
      </w:r>
      <w:r w:rsidR="00806DA3">
        <w:rPr>
          <w:rFonts w:ascii="Lucida Sans" w:hAnsi="Lucida Sans"/>
          <w:sz w:val="19"/>
          <w:szCs w:val="19"/>
          <w:lang w:val="en-US"/>
        </w:rPr>
        <w:t xml:space="preserve"> with aggregated tax </w:t>
      </w:r>
      <w:r w:rsidR="00AB4D97">
        <w:rPr>
          <w:rFonts w:ascii="Lucida Sans" w:hAnsi="Lucida Sans"/>
          <w:sz w:val="19"/>
          <w:szCs w:val="19"/>
          <w:lang w:val="en-US"/>
        </w:rPr>
        <w:t>statistics</w:t>
      </w:r>
      <w:r w:rsidR="005350F7" w:rsidRPr="008B2031">
        <w:rPr>
          <w:rFonts w:ascii="Lucida Sans" w:hAnsi="Lucida Sans"/>
          <w:sz w:val="19"/>
          <w:szCs w:val="19"/>
          <w:lang w:val="en-US"/>
        </w:rPr>
        <w:t xml:space="preserve"> </w:t>
      </w:r>
      <w:r w:rsidR="00AB4D97">
        <w:rPr>
          <w:rFonts w:ascii="Lucida Sans" w:hAnsi="Lucida Sans"/>
          <w:sz w:val="19"/>
          <w:szCs w:val="19"/>
          <w:lang w:val="en-US"/>
        </w:rPr>
        <w:t>to sort out</w:t>
      </w:r>
      <w:r>
        <w:rPr>
          <w:rFonts w:ascii="Lucida Sans" w:hAnsi="Lucida Sans"/>
          <w:sz w:val="19"/>
          <w:szCs w:val="19"/>
          <w:lang w:val="en-US"/>
        </w:rPr>
        <w:t xml:space="preserve"> </w:t>
      </w:r>
      <w:r w:rsidR="00AB4D97">
        <w:rPr>
          <w:rFonts w:ascii="Lucida Sans" w:hAnsi="Lucida Sans"/>
          <w:sz w:val="19"/>
          <w:szCs w:val="19"/>
          <w:lang w:val="en-US"/>
        </w:rPr>
        <w:t>major from</w:t>
      </w:r>
      <w:r>
        <w:rPr>
          <w:rFonts w:ascii="Lucida Sans" w:hAnsi="Lucida Sans"/>
          <w:sz w:val="19"/>
          <w:szCs w:val="19"/>
          <w:lang w:val="en-US"/>
        </w:rPr>
        <w:t xml:space="preserve"> </w:t>
      </w:r>
      <w:r w:rsidR="00AB4D97">
        <w:rPr>
          <w:rFonts w:ascii="Lucida Sans" w:hAnsi="Lucida Sans"/>
          <w:sz w:val="19"/>
          <w:szCs w:val="19"/>
          <w:lang w:val="en-US"/>
        </w:rPr>
        <w:t xml:space="preserve">minor issues </w:t>
      </w:r>
      <w:del w:id="135" w:author="AlessandraPellegrini" w:date="2015-01-16T17:09:00Z">
        <w:r w:rsidR="00AB4D97" w:rsidDel="002A4CBA">
          <w:rPr>
            <w:rFonts w:ascii="Lucida Sans" w:hAnsi="Lucida Sans"/>
            <w:sz w:val="19"/>
            <w:szCs w:val="19"/>
            <w:lang w:val="en-US"/>
          </w:rPr>
          <w:delText>in regard</w:delText>
        </w:r>
      </w:del>
      <w:ins w:id="136" w:author="AlessandraPellegrini" w:date="2015-01-16T17:09:00Z">
        <w:r w:rsidR="002A4CBA">
          <w:rPr>
            <w:rFonts w:ascii="Lucida Sans" w:hAnsi="Lucida Sans"/>
            <w:sz w:val="19"/>
            <w:szCs w:val="19"/>
            <w:lang w:val="en-US"/>
          </w:rPr>
          <w:t>regarding</w:t>
        </w:r>
      </w:ins>
      <w:r w:rsidR="00AB4D97">
        <w:rPr>
          <w:rFonts w:ascii="Lucida Sans" w:hAnsi="Lucida Sans"/>
          <w:sz w:val="19"/>
          <w:szCs w:val="19"/>
          <w:lang w:val="en-US"/>
        </w:rPr>
        <w:t xml:space="preserve"> </w:t>
      </w:r>
      <w:del w:id="137" w:author="AlessandraPellegrini" w:date="2015-01-16T17:09:00Z">
        <w:r w:rsidR="00AB4D97" w:rsidDel="00082596">
          <w:rPr>
            <w:rFonts w:ascii="Lucida Sans" w:hAnsi="Lucida Sans"/>
            <w:sz w:val="19"/>
            <w:szCs w:val="19"/>
            <w:lang w:val="en-US"/>
          </w:rPr>
          <w:delText xml:space="preserve">to </w:delText>
        </w:r>
      </w:del>
      <w:r w:rsidR="00AB4D97">
        <w:rPr>
          <w:rFonts w:ascii="Lucida Sans" w:hAnsi="Lucida Sans"/>
          <w:sz w:val="19"/>
          <w:szCs w:val="19"/>
          <w:lang w:val="en-US"/>
        </w:rPr>
        <w:t>the assessment of income inequality</w:t>
      </w:r>
      <w:r w:rsidR="00DE39E9">
        <w:rPr>
          <w:rFonts w:ascii="Lucida Sans" w:hAnsi="Lucida Sans"/>
          <w:sz w:val="19"/>
          <w:szCs w:val="19"/>
          <w:lang w:val="en-US"/>
        </w:rPr>
        <w:t xml:space="preserve"> trends</w:t>
      </w:r>
      <w:r w:rsidR="00AB4D97">
        <w:rPr>
          <w:rFonts w:ascii="Lucida Sans" w:hAnsi="Lucida Sans"/>
          <w:sz w:val="19"/>
          <w:szCs w:val="19"/>
          <w:lang w:val="en-US"/>
        </w:rPr>
        <w:t xml:space="preserve">. Based on the maximum observed </w:t>
      </w:r>
      <w:r w:rsidR="0096162E">
        <w:rPr>
          <w:rFonts w:ascii="Lucida Sans" w:hAnsi="Lucida Sans"/>
          <w:sz w:val="19"/>
          <w:szCs w:val="19"/>
          <w:lang w:val="en-US"/>
        </w:rPr>
        <w:t>r</w:t>
      </w:r>
      <w:r w:rsidR="00AB4D97">
        <w:rPr>
          <w:rFonts w:ascii="Lucida Sans" w:hAnsi="Lucida Sans"/>
          <w:sz w:val="19"/>
          <w:szCs w:val="19"/>
          <w:lang w:val="en-US"/>
        </w:rPr>
        <w:t>ange of Gini coefficient</w:t>
      </w:r>
      <w:r w:rsidR="00182BEB">
        <w:rPr>
          <w:rFonts w:ascii="Lucida Sans" w:hAnsi="Lucida Sans"/>
          <w:sz w:val="19"/>
          <w:szCs w:val="19"/>
          <w:lang w:val="en-US"/>
        </w:rPr>
        <w:t xml:space="preserve"> within each performed test</w:t>
      </w:r>
      <w:r w:rsidR="00AB4D97">
        <w:rPr>
          <w:rFonts w:ascii="Lucida Sans" w:hAnsi="Lucida Sans"/>
          <w:sz w:val="19"/>
          <w:szCs w:val="19"/>
          <w:lang w:val="en-US"/>
        </w:rPr>
        <w:t xml:space="preserve">, we </w:t>
      </w:r>
      <w:r w:rsidR="00A06AD6">
        <w:rPr>
          <w:rFonts w:ascii="Lucida Sans" w:hAnsi="Lucida Sans"/>
          <w:sz w:val="19"/>
          <w:szCs w:val="19"/>
          <w:lang w:val="en-US"/>
        </w:rPr>
        <w:t>can build</w:t>
      </w:r>
      <w:r w:rsidR="00CE5BE4">
        <w:rPr>
          <w:rFonts w:ascii="Lucida Sans" w:hAnsi="Lucida Sans"/>
          <w:sz w:val="19"/>
          <w:szCs w:val="19"/>
          <w:lang w:val="en-US"/>
        </w:rPr>
        <w:t xml:space="preserve"> a ranking: </w:t>
      </w:r>
    </w:p>
    <w:p w14:paraId="157D3A05" w14:textId="1B35BBB5"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non-taxed (Max</w:t>
      </w:r>
      <w:r w:rsidR="001D4982">
        <w:rPr>
          <w:rFonts w:ascii="Lucida Sans" w:hAnsi="Lucida Sans"/>
          <w:sz w:val="19"/>
          <w:szCs w:val="19"/>
          <w:lang w:val="en-US"/>
        </w:rPr>
        <w:t xml:space="preserve"> Range of Gini coefficient= 0.1</w:t>
      </w:r>
      <w:r w:rsidR="0096162E">
        <w:rPr>
          <w:rFonts w:ascii="Lucida Sans" w:hAnsi="Lucida Sans"/>
          <w:sz w:val="19"/>
          <w:szCs w:val="19"/>
          <w:lang w:val="en-US"/>
        </w:rPr>
        <w:t>2</w:t>
      </w:r>
      <w:r>
        <w:rPr>
          <w:rFonts w:ascii="Lucida Sans" w:hAnsi="Lucida Sans"/>
          <w:sz w:val="19"/>
          <w:szCs w:val="19"/>
          <w:lang w:val="en-US"/>
        </w:rPr>
        <w:t>)</w:t>
      </w:r>
      <w:r w:rsidR="001B7282">
        <w:rPr>
          <w:rStyle w:val="FootnoteReference"/>
          <w:rFonts w:ascii="Lucida Sans" w:hAnsi="Lucida Sans"/>
          <w:sz w:val="19"/>
          <w:szCs w:val="19"/>
          <w:lang w:val="en-US"/>
        </w:rPr>
        <w:footnoteReference w:id="14"/>
      </w:r>
    </w:p>
    <w:p w14:paraId="71DA2383" w14:textId="006606A8"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Superior coverage with tax data compared to survey data (0.0</w:t>
      </w:r>
      <w:r w:rsidR="0096162E">
        <w:rPr>
          <w:rFonts w:ascii="Lucida Sans" w:hAnsi="Lucida Sans"/>
          <w:sz w:val="19"/>
          <w:szCs w:val="19"/>
          <w:lang w:val="en-US"/>
        </w:rPr>
        <w:t>7</w:t>
      </w:r>
      <w:r>
        <w:rPr>
          <w:rFonts w:ascii="Lucida Sans" w:hAnsi="Lucida Sans"/>
          <w:sz w:val="19"/>
          <w:szCs w:val="19"/>
          <w:lang w:val="en-US"/>
        </w:rPr>
        <w:t>)</w:t>
      </w:r>
    </w:p>
    <w:p w14:paraId="5AF14D74" w14:textId="776EC11A"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Tax units vs households (0.0</w:t>
      </w:r>
      <w:r w:rsidR="0096162E">
        <w:rPr>
          <w:rFonts w:ascii="Lucida Sans" w:hAnsi="Lucida Sans"/>
          <w:sz w:val="19"/>
          <w:szCs w:val="19"/>
          <w:lang w:val="en-US"/>
        </w:rPr>
        <w:t>6</w:t>
      </w:r>
      <w:r>
        <w:rPr>
          <w:rFonts w:ascii="Lucida Sans" w:hAnsi="Lucida Sans"/>
          <w:sz w:val="19"/>
          <w:szCs w:val="19"/>
          <w:lang w:val="en-US"/>
        </w:rPr>
        <w:t>)</w:t>
      </w:r>
    </w:p>
    <w:p w14:paraId="13BADD30" w14:textId="0787D811"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Income definitions within tax data (0.03)</w:t>
      </w:r>
    </w:p>
    <w:p w14:paraId="3D588234" w14:textId="106F24B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Influence of special tax subjects (0.02)</w:t>
      </w:r>
    </w:p>
    <w:p w14:paraId="0178C01F" w14:textId="2FDAA54B" w:rsidR="00AB4D97" w:rsidRDefault="00AB4D97" w:rsidP="00AB4D97">
      <w:pPr>
        <w:pStyle w:val="Standard1"/>
        <w:numPr>
          <w:ilvl w:val="0"/>
          <w:numId w:val="25"/>
        </w:numPr>
        <w:rPr>
          <w:rFonts w:ascii="Lucida Sans" w:hAnsi="Lucida Sans"/>
          <w:sz w:val="19"/>
          <w:szCs w:val="19"/>
          <w:lang w:val="en-US"/>
        </w:rPr>
      </w:pPr>
      <w:r>
        <w:rPr>
          <w:rFonts w:ascii="Lucida Sans" w:hAnsi="Lucida Sans"/>
          <w:sz w:val="19"/>
          <w:szCs w:val="19"/>
          <w:lang w:val="en-US"/>
        </w:rPr>
        <w:t>Using income corrected with an equivalence scale based on tax information (0.01)</w:t>
      </w:r>
    </w:p>
    <w:p w14:paraId="31837CC3" w14:textId="387570AB" w:rsidR="00C60F23" w:rsidRPr="00C60F23" w:rsidRDefault="003B5F19" w:rsidP="005350F7">
      <w:pPr>
        <w:pStyle w:val="Standard1"/>
        <w:rPr>
          <w:rFonts w:ascii="Lucida Sans" w:hAnsi="Lucida Sans"/>
          <w:sz w:val="19"/>
          <w:szCs w:val="19"/>
          <w:lang w:val="en-US"/>
        </w:rPr>
      </w:pPr>
      <w:r>
        <w:rPr>
          <w:rFonts w:ascii="Lucida Sans" w:hAnsi="Lucida Sans"/>
          <w:sz w:val="19"/>
          <w:szCs w:val="19"/>
          <w:lang w:val="en-US"/>
        </w:rPr>
        <w:t xml:space="preserve">We </w:t>
      </w:r>
      <w:del w:id="138" w:author="AlessandraPellegrini" w:date="2015-01-16T17:09:00Z">
        <w:r w:rsidDel="00082596">
          <w:rPr>
            <w:rFonts w:ascii="Lucida Sans" w:hAnsi="Lucida Sans"/>
            <w:sz w:val="19"/>
            <w:szCs w:val="19"/>
            <w:lang w:val="en-US"/>
          </w:rPr>
          <w:delText xml:space="preserve">don’t </w:delText>
        </w:r>
      </w:del>
      <w:ins w:id="139" w:author="AlessandraPellegrini" w:date="2015-01-16T17:09:00Z">
        <w:r w:rsidR="00082596">
          <w:rPr>
            <w:rFonts w:ascii="Lucida Sans" w:hAnsi="Lucida Sans"/>
            <w:sz w:val="19"/>
            <w:szCs w:val="19"/>
            <w:lang w:val="en-US"/>
          </w:rPr>
          <w:t xml:space="preserve">do not </w:t>
        </w:r>
      </w:ins>
      <w:del w:id="140" w:author="AlessandraPellegrini" w:date="2015-01-16T17:09:00Z">
        <w:r w:rsidDel="00082596">
          <w:rPr>
            <w:rFonts w:ascii="Lucida Sans" w:hAnsi="Lucida Sans"/>
            <w:sz w:val="19"/>
            <w:szCs w:val="19"/>
            <w:lang w:val="en-US"/>
          </w:rPr>
          <w:delText xml:space="preserve">understand </w:delText>
        </w:r>
      </w:del>
      <w:ins w:id="141" w:author="AlessandraPellegrini" w:date="2015-01-16T17:09:00Z">
        <w:r w:rsidR="00082596">
          <w:rPr>
            <w:rFonts w:ascii="Lucida Sans" w:hAnsi="Lucida Sans"/>
            <w:sz w:val="19"/>
            <w:szCs w:val="19"/>
            <w:lang w:val="en-US"/>
          </w:rPr>
          <w:t xml:space="preserve">mean </w:t>
        </w:r>
      </w:ins>
      <w:r>
        <w:rPr>
          <w:rFonts w:ascii="Lucida Sans" w:hAnsi="Lucida Sans"/>
          <w:sz w:val="19"/>
          <w:szCs w:val="19"/>
          <w:lang w:val="en-US"/>
        </w:rPr>
        <w:t>these figures as a “hard” estimate of true differences, in a sense that they could be used to</w:t>
      </w:r>
      <w:r w:rsidR="00937AFD">
        <w:rPr>
          <w:rFonts w:ascii="Lucida Sans" w:hAnsi="Lucida Sans"/>
          <w:sz w:val="19"/>
          <w:szCs w:val="19"/>
          <w:lang w:val="en-US"/>
        </w:rPr>
        <w:t xml:space="preserve"> adjust given estimations. The reported</w:t>
      </w:r>
      <w:r>
        <w:rPr>
          <w:rFonts w:ascii="Lucida Sans" w:hAnsi="Lucida Sans"/>
          <w:sz w:val="19"/>
          <w:szCs w:val="19"/>
          <w:lang w:val="en-US"/>
        </w:rPr>
        <w:t xml:space="preserve"> differences are strongly related to a given population. E.g. the difference between the tax unit and the household distribution is strongly affected by the actual overlap of the two concepts. Nonetheless</w:t>
      </w:r>
      <w:ins w:id="142" w:author="AlessandraPellegrini" w:date="2015-01-16T17:10:00Z">
        <w:r w:rsidR="008C660F">
          <w:rPr>
            <w:rFonts w:ascii="Lucida Sans" w:hAnsi="Lucida Sans"/>
            <w:sz w:val="19"/>
            <w:szCs w:val="19"/>
            <w:lang w:val="en-US"/>
          </w:rPr>
          <w:t>,</w:t>
        </w:r>
      </w:ins>
      <w:r>
        <w:rPr>
          <w:rFonts w:ascii="Lucida Sans" w:hAnsi="Lucida Sans"/>
          <w:sz w:val="19"/>
          <w:szCs w:val="19"/>
          <w:lang w:val="en-US"/>
        </w:rPr>
        <w:t xml:space="preserve"> the ranking gives us an overview on what potentially is influential and what not. </w:t>
      </w:r>
      <w:r w:rsidR="00A06AD6">
        <w:rPr>
          <w:rFonts w:ascii="Lucida Sans" w:hAnsi="Lucida Sans"/>
          <w:sz w:val="19"/>
          <w:szCs w:val="19"/>
          <w:lang w:val="en-US"/>
        </w:rPr>
        <w:t xml:space="preserve">Following </w:t>
      </w:r>
      <w:r>
        <w:rPr>
          <w:rFonts w:ascii="Lucida Sans" w:hAnsi="Lucida Sans"/>
          <w:sz w:val="19"/>
          <w:szCs w:val="19"/>
          <w:lang w:val="en-US"/>
        </w:rPr>
        <w:t>the</w:t>
      </w:r>
      <w:r w:rsidR="00A06AD6">
        <w:rPr>
          <w:rFonts w:ascii="Lucida Sans" w:hAnsi="Lucida Sans"/>
          <w:sz w:val="19"/>
          <w:szCs w:val="19"/>
          <w:lang w:val="en-US"/>
        </w:rPr>
        <w:t xml:space="preserve"> </w:t>
      </w:r>
      <w:r>
        <w:rPr>
          <w:rFonts w:ascii="Lucida Sans" w:hAnsi="Lucida Sans"/>
          <w:sz w:val="19"/>
          <w:szCs w:val="19"/>
          <w:lang w:val="en-US"/>
        </w:rPr>
        <w:t>ranking</w:t>
      </w:r>
      <w:r w:rsidR="00A06AD6">
        <w:rPr>
          <w:rFonts w:ascii="Lucida Sans" w:hAnsi="Lucida Sans"/>
          <w:sz w:val="19"/>
          <w:szCs w:val="19"/>
          <w:lang w:val="en-US"/>
        </w:rPr>
        <w:t>, the issue of non-taxed is the most central problem when working with tax data. The results in the empirical section show</w:t>
      </w:r>
      <w:del w:id="143" w:author="AlessandraPellegrini" w:date="2015-01-16T17:12:00Z">
        <w:r w:rsidR="00A06AD6" w:rsidDel="00FC41DB">
          <w:rPr>
            <w:rFonts w:ascii="Lucida Sans" w:hAnsi="Lucida Sans"/>
            <w:sz w:val="19"/>
            <w:szCs w:val="19"/>
            <w:lang w:val="en-US"/>
          </w:rPr>
          <w:delText>ed,</w:delText>
        </w:r>
      </w:del>
      <w:r w:rsidR="00A06AD6">
        <w:rPr>
          <w:rFonts w:ascii="Lucida Sans" w:hAnsi="Lucida Sans"/>
          <w:sz w:val="19"/>
          <w:szCs w:val="19"/>
          <w:lang w:val="en-US"/>
        </w:rPr>
        <w:t xml:space="preserve"> that fiscal adjustments </w:t>
      </w:r>
      <w:del w:id="144" w:author="AlessandraPellegrini" w:date="2015-01-16T17:12:00Z">
        <w:r w:rsidR="00A06AD6" w:rsidDel="00FC41DB">
          <w:rPr>
            <w:rFonts w:ascii="Lucida Sans" w:hAnsi="Lucida Sans"/>
            <w:sz w:val="19"/>
            <w:szCs w:val="19"/>
            <w:lang w:val="en-US"/>
          </w:rPr>
          <w:delText>have an influence on</w:delText>
        </w:r>
      </w:del>
      <w:ins w:id="145" w:author="AlessandraPellegrini" w:date="2015-01-16T17:12:00Z">
        <w:r w:rsidR="00FC41DB">
          <w:rPr>
            <w:rFonts w:ascii="Lucida Sans" w:hAnsi="Lucida Sans"/>
            <w:sz w:val="19"/>
            <w:szCs w:val="19"/>
            <w:lang w:val="en-US"/>
          </w:rPr>
          <w:t>influence</w:t>
        </w:r>
      </w:ins>
      <w:r w:rsidR="00A06AD6">
        <w:rPr>
          <w:rFonts w:ascii="Lucida Sans" w:hAnsi="Lucida Sans"/>
          <w:sz w:val="19"/>
          <w:szCs w:val="19"/>
          <w:lang w:val="en-US"/>
        </w:rPr>
        <w:t xml:space="preserve"> the share of </w:t>
      </w:r>
      <w:r w:rsidR="00387B86">
        <w:rPr>
          <w:rFonts w:ascii="Lucida Sans" w:hAnsi="Lucida Sans"/>
          <w:sz w:val="19"/>
          <w:szCs w:val="19"/>
          <w:lang w:val="en-US"/>
        </w:rPr>
        <w:t xml:space="preserve">non-taxed and this again </w:t>
      </w:r>
      <w:del w:id="146" w:author="AlessandraPellegrini" w:date="2015-01-16T17:12:00Z">
        <w:r w:rsidR="00387B86" w:rsidDel="00FC41DB">
          <w:rPr>
            <w:rFonts w:ascii="Lucida Sans" w:hAnsi="Lucida Sans"/>
            <w:sz w:val="19"/>
            <w:szCs w:val="19"/>
            <w:lang w:val="en-US"/>
          </w:rPr>
          <w:delText>influ</w:delText>
        </w:r>
        <w:r w:rsidR="00DE39E9" w:rsidDel="00FC41DB">
          <w:rPr>
            <w:rFonts w:ascii="Lucida Sans" w:hAnsi="Lucida Sans"/>
            <w:sz w:val="19"/>
            <w:szCs w:val="19"/>
            <w:lang w:val="en-US"/>
          </w:rPr>
          <w:delText xml:space="preserve">ences </w:delText>
        </w:r>
      </w:del>
      <w:ins w:id="147" w:author="AlessandraPellegrini" w:date="2015-01-16T17:12:00Z">
        <w:r w:rsidR="00FC41DB">
          <w:rPr>
            <w:rFonts w:ascii="Lucida Sans" w:hAnsi="Lucida Sans"/>
            <w:sz w:val="19"/>
            <w:szCs w:val="19"/>
            <w:lang w:val="en-US"/>
          </w:rPr>
          <w:t xml:space="preserve">impacts </w:t>
        </w:r>
      </w:ins>
      <w:r w:rsidR="00D13F34">
        <w:rPr>
          <w:rFonts w:ascii="Lucida Sans" w:hAnsi="Lucida Sans"/>
          <w:sz w:val="19"/>
          <w:szCs w:val="19"/>
          <w:lang w:val="en-US"/>
        </w:rPr>
        <w:t xml:space="preserve">the </w:t>
      </w:r>
      <w:r w:rsidR="00DE39E9">
        <w:rPr>
          <w:rFonts w:ascii="Lucida Sans" w:hAnsi="Lucida Sans"/>
          <w:sz w:val="19"/>
          <w:szCs w:val="19"/>
          <w:lang w:val="en-US"/>
        </w:rPr>
        <w:t xml:space="preserve">assessment of inequality. Furthermore, information on non-taxed is only available </w:t>
      </w:r>
      <w:r w:rsidR="007008D6">
        <w:rPr>
          <w:rFonts w:ascii="Lucida Sans" w:hAnsi="Lucida Sans"/>
          <w:sz w:val="19"/>
          <w:szCs w:val="19"/>
          <w:lang w:val="en-US"/>
        </w:rPr>
        <w:t>after</w:t>
      </w:r>
      <w:r w:rsidR="00DE39E9">
        <w:rPr>
          <w:rFonts w:ascii="Lucida Sans" w:hAnsi="Lucida Sans"/>
          <w:sz w:val="19"/>
          <w:szCs w:val="19"/>
          <w:lang w:val="en-US"/>
        </w:rPr>
        <w:t xml:space="preserve"> </w:t>
      </w:r>
      <w:r w:rsidR="00B36635">
        <w:rPr>
          <w:rFonts w:ascii="Lucida Sans" w:hAnsi="Lucida Sans"/>
          <w:sz w:val="19"/>
          <w:szCs w:val="19"/>
          <w:lang w:val="en-US"/>
        </w:rPr>
        <w:t xml:space="preserve">1995/1996 leaving the researcher with </w:t>
      </w:r>
      <w:r w:rsidR="007008D6">
        <w:rPr>
          <w:rFonts w:ascii="Lucida Sans" w:hAnsi="Lucida Sans"/>
          <w:sz w:val="19"/>
          <w:szCs w:val="19"/>
          <w:lang w:val="en-US"/>
        </w:rPr>
        <w:t xml:space="preserve">only </w:t>
      </w:r>
      <w:r w:rsidR="009B7C2F">
        <w:rPr>
          <w:rFonts w:ascii="Lucida Sans" w:hAnsi="Lucida Sans"/>
          <w:sz w:val="19"/>
          <w:szCs w:val="19"/>
          <w:lang w:val="en-US"/>
        </w:rPr>
        <w:t>informat</w:t>
      </w:r>
      <w:r w:rsidR="00937AFD">
        <w:rPr>
          <w:rFonts w:ascii="Lucida Sans" w:hAnsi="Lucida Sans"/>
          <w:sz w:val="19"/>
          <w:szCs w:val="19"/>
          <w:lang w:val="en-US"/>
        </w:rPr>
        <w:t>ion on taxed. Then again there are periods before</w:t>
      </w:r>
      <w:r w:rsidR="00005884">
        <w:rPr>
          <w:rFonts w:ascii="Lucida Sans" w:hAnsi="Lucida Sans"/>
          <w:sz w:val="19"/>
          <w:szCs w:val="19"/>
          <w:lang w:val="en-US"/>
        </w:rPr>
        <w:t xml:space="preserve"> 1943/1944</w:t>
      </w:r>
      <w:r w:rsidR="00937AFD">
        <w:rPr>
          <w:rFonts w:ascii="Lucida Sans" w:hAnsi="Lucida Sans"/>
          <w:sz w:val="19"/>
          <w:szCs w:val="19"/>
          <w:lang w:val="en-US"/>
        </w:rPr>
        <w:t xml:space="preserve"> where the</w:t>
      </w:r>
      <w:r w:rsidR="009B7C2F">
        <w:rPr>
          <w:rFonts w:ascii="Lucida Sans" w:hAnsi="Lucida Sans"/>
          <w:sz w:val="19"/>
          <w:szCs w:val="19"/>
          <w:lang w:val="en-US"/>
        </w:rPr>
        <w:t xml:space="preserve"> subpopulation of taxed represent sometimes only a small fraction of Swiss population as the estimations of Dell et al (2007)</w:t>
      </w:r>
      <w:r>
        <w:rPr>
          <w:rFonts w:ascii="Lucida Sans" w:hAnsi="Lucida Sans"/>
          <w:sz w:val="19"/>
          <w:szCs w:val="19"/>
          <w:lang w:val="en-US"/>
        </w:rPr>
        <w:t xml:space="preserve"> suggests</w:t>
      </w:r>
      <w:r w:rsidR="009B7C2F">
        <w:rPr>
          <w:rFonts w:ascii="Lucida Sans" w:hAnsi="Lucida Sans"/>
          <w:sz w:val="19"/>
          <w:szCs w:val="19"/>
          <w:lang w:val="en-US"/>
        </w:rPr>
        <w:t xml:space="preserve">. </w:t>
      </w:r>
      <w:r w:rsidR="00B36635">
        <w:rPr>
          <w:rFonts w:ascii="Lucida Sans" w:hAnsi="Lucida Sans"/>
          <w:sz w:val="19"/>
          <w:szCs w:val="19"/>
          <w:lang w:val="en-US"/>
        </w:rPr>
        <w:t xml:space="preserve">The second point in our list refers to coverage issues. Our analysis </w:t>
      </w:r>
      <w:r w:rsidR="00C60F23">
        <w:rPr>
          <w:rFonts w:ascii="Lucida Sans" w:hAnsi="Lucida Sans"/>
          <w:sz w:val="19"/>
          <w:szCs w:val="19"/>
          <w:lang w:val="en-US"/>
        </w:rPr>
        <w:t>showed</w:t>
      </w:r>
      <w:r w:rsidR="00B36635">
        <w:rPr>
          <w:rFonts w:ascii="Lucida Sans" w:hAnsi="Lucida Sans"/>
          <w:sz w:val="19"/>
          <w:szCs w:val="19"/>
          <w:lang w:val="en-US"/>
        </w:rPr>
        <w:t xml:space="preserve"> that the distributions </w:t>
      </w:r>
      <w:r w:rsidR="007008D6">
        <w:rPr>
          <w:rFonts w:ascii="Lucida Sans" w:hAnsi="Lucida Sans"/>
          <w:sz w:val="19"/>
          <w:szCs w:val="19"/>
          <w:lang w:val="en-US"/>
        </w:rPr>
        <w:t xml:space="preserve">of </w:t>
      </w:r>
      <w:r w:rsidR="00B36635">
        <w:rPr>
          <w:rFonts w:ascii="Lucida Sans" w:hAnsi="Lucida Sans"/>
          <w:sz w:val="19"/>
          <w:szCs w:val="19"/>
          <w:lang w:val="en-US"/>
        </w:rPr>
        <w:t>tax and s</w:t>
      </w:r>
      <w:r w:rsidR="00937AFD">
        <w:rPr>
          <w:rFonts w:ascii="Lucida Sans" w:hAnsi="Lucida Sans"/>
          <w:sz w:val="19"/>
          <w:szCs w:val="19"/>
          <w:lang w:val="en-US"/>
        </w:rPr>
        <w:t>urvey data differ substantially, albeit both cover Swiss population in theory.</w:t>
      </w:r>
      <w:r w:rsidR="00C60F23">
        <w:rPr>
          <w:rFonts w:ascii="Lucida Sans" w:hAnsi="Lucida Sans"/>
          <w:sz w:val="19"/>
          <w:szCs w:val="19"/>
          <w:lang w:val="en-US"/>
        </w:rPr>
        <w:t xml:space="preserve"> </w:t>
      </w:r>
      <w:r w:rsidR="00005884">
        <w:rPr>
          <w:rFonts w:ascii="Lucida Sans" w:hAnsi="Lucida Sans"/>
          <w:sz w:val="19"/>
          <w:szCs w:val="19"/>
          <w:lang w:val="en-US"/>
        </w:rPr>
        <w:t xml:space="preserve">We argue that this </w:t>
      </w:r>
      <w:r w:rsidR="00C60F23">
        <w:rPr>
          <w:rFonts w:ascii="Lucida Sans" w:hAnsi="Lucida Sans"/>
          <w:sz w:val="19"/>
          <w:szCs w:val="19"/>
          <w:lang w:val="en-US"/>
        </w:rPr>
        <w:t>difference stems from an upper middle class bias in the survey data which results in underestimation of inequality. Another central difference of tax data is that statistical units are fiscal and not real households. This is crucial in the case of cohabitation</w:t>
      </w:r>
      <w:r w:rsidR="00C60F23" w:rsidRPr="001D4982">
        <w:rPr>
          <w:rFonts w:ascii="Lucida Sans" w:hAnsi="Lucida Sans"/>
          <w:sz w:val="19"/>
          <w:szCs w:val="19"/>
          <w:lang w:val="en-US"/>
        </w:rPr>
        <w:t xml:space="preserve"> without marriage</w:t>
      </w:r>
      <w:r w:rsidR="00C60F23">
        <w:rPr>
          <w:rFonts w:ascii="Lucida Sans" w:hAnsi="Lucida Sans"/>
          <w:sz w:val="19"/>
          <w:szCs w:val="19"/>
          <w:lang w:val="en-US"/>
        </w:rPr>
        <w:t xml:space="preserve">, which is </w:t>
      </w:r>
      <w:r w:rsidR="00D13F34">
        <w:rPr>
          <w:rFonts w:ascii="Lucida Sans" w:hAnsi="Lucida Sans"/>
          <w:sz w:val="19"/>
          <w:szCs w:val="19"/>
          <w:lang w:val="en-US"/>
        </w:rPr>
        <w:t>present in tax data</w:t>
      </w:r>
      <w:r w:rsidR="00005884">
        <w:rPr>
          <w:rFonts w:ascii="Lucida Sans" w:hAnsi="Lucida Sans"/>
          <w:sz w:val="19"/>
          <w:szCs w:val="19"/>
          <w:lang w:val="en-US"/>
        </w:rPr>
        <w:t xml:space="preserve"> as two single tax units and</w:t>
      </w:r>
      <w:r w:rsidR="00C60F23" w:rsidRPr="001D4982">
        <w:rPr>
          <w:rFonts w:ascii="Lucida Sans" w:hAnsi="Lucida Sans"/>
          <w:sz w:val="19"/>
          <w:szCs w:val="19"/>
          <w:lang w:val="en-US"/>
        </w:rPr>
        <w:t xml:space="preserve"> </w:t>
      </w:r>
      <w:r w:rsidR="00C60F23">
        <w:rPr>
          <w:rFonts w:ascii="Lucida Sans" w:hAnsi="Lucida Sans"/>
          <w:sz w:val="19"/>
          <w:szCs w:val="19"/>
          <w:lang w:val="en-US"/>
        </w:rPr>
        <w:t>leads to an overestimation of inequality and</w:t>
      </w:r>
      <w:r w:rsidR="00C60F23" w:rsidRPr="001D4982">
        <w:rPr>
          <w:rFonts w:ascii="Lucida Sans" w:hAnsi="Lucida Sans"/>
          <w:sz w:val="19"/>
          <w:szCs w:val="19"/>
          <w:lang w:val="en-US"/>
        </w:rPr>
        <w:t xml:space="preserve"> certainly to </w:t>
      </w:r>
      <w:r w:rsidR="00005884">
        <w:rPr>
          <w:rFonts w:ascii="Lucida Sans" w:hAnsi="Lucida Sans"/>
          <w:sz w:val="19"/>
          <w:szCs w:val="19"/>
          <w:lang w:val="en-US"/>
        </w:rPr>
        <w:t>a bias</w:t>
      </w:r>
      <w:r w:rsidR="00C60F23" w:rsidRPr="001D4982">
        <w:rPr>
          <w:rFonts w:ascii="Lucida Sans" w:hAnsi="Lucida Sans"/>
          <w:sz w:val="19"/>
          <w:szCs w:val="19"/>
          <w:lang w:val="en-US"/>
        </w:rPr>
        <w:t xml:space="preserve"> in the inequality trend as the „single-to-married-ratio“</w:t>
      </w:r>
      <w:r w:rsidR="00C60F23">
        <w:rPr>
          <w:rFonts w:ascii="Lucida Sans" w:hAnsi="Lucida Sans"/>
          <w:sz w:val="19"/>
          <w:szCs w:val="19"/>
          <w:lang w:val="en-US"/>
        </w:rPr>
        <w:t xml:space="preserve"> </w:t>
      </w:r>
      <w:r w:rsidR="00C60F23" w:rsidRPr="001D4982">
        <w:rPr>
          <w:rFonts w:ascii="Lucida Sans" w:hAnsi="Lucida Sans"/>
          <w:sz w:val="19"/>
          <w:szCs w:val="19"/>
          <w:lang w:val="en-US"/>
        </w:rPr>
        <w:t xml:space="preserve">varies </w:t>
      </w:r>
      <w:r w:rsidR="00C60F23">
        <w:rPr>
          <w:rFonts w:ascii="Lucida Sans" w:hAnsi="Lucida Sans"/>
          <w:sz w:val="19"/>
          <w:szCs w:val="19"/>
          <w:lang w:val="en-US"/>
        </w:rPr>
        <w:t xml:space="preserve">in most western countries </w:t>
      </w:r>
      <w:r w:rsidR="00C60F23" w:rsidRPr="001D4982">
        <w:rPr>
          <w:rFonts w:ascii="Lucida Sans" w:hAnsi="Lucida Sans"/>
          <w:sz w:val="19"/>
          <w:szCs w:val="19"/>
          <w:lang w:val="en-US"/>
        </w:rPr>
        <w:t>over time (trend towards more singles).</w:t>
      </w:r>
      <w:r w:rsidR="0042665B">
        <w:rPr>
          <w:rFonts w:ascii="Lucida Sans" w:hAnsi="Lucida Sans"/>
          <w:sz w:val="19"/>
          <w:szCs w:val="19"/>
          <w:lang w:val="en-US"/>
        </w:rPr>
        <w:t xml:space="preserve"> The 4</w:t>
      </w:r>
      <w:r w:rsidR="0042665B" w:rsidRPr="0042665B">
        <w:rPr>
          <w:rFonts w:ascii="Lucida Sans" w:hAnsi="Lucida Sans"/>
          <w:sz w:val="19"/>
          <w:szCs w:val="19"/>
          <w:vertAlign w:val="superscript"/>
          <w:lang w:val="en-US"/>
        </w:rPr>
        <w:t>th</w:t>
      </w:r>
      <w:r w:rsidR="0042665B">
        <w:rPr>
          <w:rFonts w:ascii="Lucida Sans" w:hAnsi="Lucida Sans"/>
          <w:sz w:val="19"/>
          <w:szCs w:val="19"/>
          <w:lang w:val="en-US"/>
        </w:rPr>
        <w:t xml:space="preserve"> place in the ranking goes to income definitions within tax data. Compared to other issues this seems to be</w:t>
      </w:r>
      <w:r w:rsidR="00D13F34">
        <w:rPr>
          <w:rFonts w:ascii="Lucida Sans" w:hAnsi="Lucida Sans"/>
          <w:sz w:val="19"/>
          <w:szCs w:val="19"/>
          <w:lang w:val="en-US"/>
        </w:rPr>
        <w:t xml:space="preserve"> a</w:t>
      </w:r>
      <w:r w:rsidR="0042665B">
        <w:rPr>
          <w:rFonts w:ascii="Lucida Sans" w:hAnsi="Lucida Sans"/>
          <w:sz w:val="19"/>
          <w:szCs w:val="19"/>
          <w:lang w:val="en-US"/>
        </w:rPr>
        <w:t xml:space="preserve"> minor point, but we have to keep in </w:t>
      </w:r>
      <w:r>
        <w:rPr>
          <w:rFonts w:ascii="Lucida Sans" w:hAnsi="Lucida Sans"/>
          <w:sz w:val="19"/>
          <w:szCs w:val="19"/>
          <w:lang w:val="en-US"/>
        </w:rPr>
        <w:t>mind that</w:t>
      </w:r>
      <w:r w:rsidR="0042665B">
        <w:rPr>
          <w:rFonts w:ascii="Lucida Sans" w:hAnsi="Lucida Sans"/>
          <w:sz w:val="19"/>
          <w:szCs w:val="19"/>
          <w:lang w:val="en-US"/>
        </w:rPr>
        <w:t xml:space="preserve"> aggregated tax data do not </w:t>
      </w:r>
      <w:r>
        <w:rPr>
          <w:rFonts w:ascii="Lucida Sans" w:hAnsi="Lucida Sans"/>
          <w:sz w:val="19"/>
          <w:szCs w:val="19"/>
          <w:lang w:val="en-US"/>
        </w:rPr>
        <w:t>allow</w:t>
      </w:r>
      <w:r w:rsidR="0042665B">
        <w:rPr>
          <w:rFonts w:ascii="Lucida Sans" w:hAnsi="Lucida Sans"/>
          <w:sz w:val="19"/>
          <w:szCs w:val="19"/>
          <w:lang w:val="en-US"/>
        </w:rPr>
        <w:t xml:space="preserve"> to</w:t>
      </w:r>
      <w:r w:rsidR="00182BEB">
        <w:rPr>
          <w:rFonts w:ascii="Lucida Sans" w:hAnsi="Lucida Sans"/>
          <w:sz w:val="19"/>
          <w:szCs w:val="19"/>
          <w:lang w:val="en-US"/>
        </w:rPr>
        <w:t xml:space="preserve"> construct disposable incomes, e</w:t>
      </w:r>
      <w:r w:rsidR="007008D6">
        <w:rPr>
          <w:rFonts w:ascii="Lucida Sans" w:hAnsi="Lucida Sans"/>
          <w:sz w:val="19"/>
          <w:szCs w:val="19"/>
          <w:lang w:val="en-US"/>
        </w:rPr>
        <w:t>s</w:t>
      </w:r>
      <w:r w:rsidR="00182BEB">
        <w:rPr>
          <w:rFonts w:ascii="Lucida Sans" w:hAnsi="Lucida Sans"/>
          <w:sz w:val="19"/>
          <w:szCs w:val="19"/>
          <w:lang w:val="en-US"/>
        </w:rPr>
        <w:t>p</w:t>
      </w:r>
      <w:r w:rsidR="007008D6">
        <w:rPr>
          <w:rFonts w:ascii="Lucida Sans" w:hAnsi="Lucida Sans"/>
          <w:sz w:val="19"/>
          <w:szCs w:val="19"/>
          <w:lang w:val="en-US"/>
        </w:rPr>
        <w:t>ec</w:t>
      </w:r>
      <w:r w:rsidR="00182BEB">
        <w:rPr>
          <w:rFonts w:ascii="Lucida Sans" w:hAnsi="Lucida Sans"/>
          <w:sz w:val="19"/>
          <w:szCs w:val="19"/>
          <w:lang w:val="en-US"/>
        </w:rPr>
        <w:t xml:space="preserve">ially the missing possibility to account for federal and communal taxes </w:t>
      </w:r>
      <w:r w:rsidR="00D13F34">
        <w:rPr>
          <w:rFonts w:ascii="Lucida Sans" w:hAnsi="Lucida Sans"/>
          <w:sz w:val="19"/>
          <w:szCs w:val="19"/>
          <w:lang w:val="en-US"/>
        </w:rPr>
        <w:t>carries</w:t>
      </w:r>
      <w:r w:rsidR="00182BEB">
        <w:rPr>
          <w:rFonts w:ascii="Lucida Sans" w:hAnsi="Lucida Sans"/>
          <w:sz w:val="19"/>
          <w:szCs w:val="19"/>
          <w:lang w:val="en-US"/>
        </w:rPr>
        <w:t xml:space="preserve"> weight. Hence, the </w:t>
      </w:r>
      <w:proofErr w:type="spellStart"/>
      <w:r w:rsidR="00182BEB">
        <w:rPr>
          <w:rFonts w:ascii="Lucida Sans" w:hAnsi="Lucida Sans"/>
          <w:sz w:val="19"/>
          <w:szCs w:val="19"/>
          <w:lang w:val="en-US"/>
        </w:rPr>
        <w:t>redistributional</w:t>
      </w:r>
      <w:proofErr w:type="spellEnd"/>
      <w:r w:rsidR="00182BEB">
        <w:rPr>
          <w:rFonts w:ascii="Lucida Sans" w:hAnsi="Lucida Sans"/>
          <w:sz w:val="19"/>
          <w:szCs w:val="19"/>
          <w:lang w:val="en-US"/>
        </w:rPr>
        <w:t xml:space="preserve"> effect of taxes cannot</w:t>
      </w:r>
      <w:r w:rsidR="00D13F34">
        <w:rPr>
          <w:rFonts w:ascii="Lucida Sans" w:hAnsi="Lucida Sans"/>
          <w:sz w:val="19"/>
          <w:szCs w:val="19"/>
          <w:lang w:val="en-US"/>
        </w:rPr>
        <w:t xml:space="preserve"> be</w:t>
      </w:r>
      <w:r w:rsidR="00182BEB">
        <w:rPr>
          <w:rFonts w:ascii="Lucida Sans" w:hAnsi="Lucida Sans"/>
          <w:sz w:val="19"/>
          <w:szCs w:val="19"/>
          <w:lang w:val="en-US"/>
        </w:rPr>
        <w:t xml:space="preserve"> depicted, which leads summa </w:t>
      </w:r>
      <w:proofErr w:type="spellStart"/>
      <w:r w:rsidR="00182BEB">
        <w:rPr>
          <w:rFonts w:ascii="Lucida Sans" w:hAnsi="Lucida Sans"/>
          <w:sz w:val="19"/>
          <w:szCs w:val="19"/>
          <w:lang w:val="en-US"/>
        </w:rPr>
        <w:t>summarum</w:t>
      </w:r>
      <w:proofErr w:type="spellEnd"/>
      <w:r w:rsidR="00182BEB">
        <w:rPr>
          <w:rFonts w:ascii="Lucida Sans" w:hAnsi="Lucida Sans"/>
          <w:sz w:val="19"/>
          <w:szCs w:val="19"/>
          <w:lang w:val="en-US"/>
        </w:rPr>
        <w:t xml:space="preserve"> to an overestimation of inequality based on taxable income. Compared to the other issues</w:t>
      </w:r>
      <w:ins w:id="148" w:author="AlessandraPellegrini" w:date="2015-01-16T17:14:00Z">
        <w:r w:rsidR="00F60DD8">
          <w:rPr>
            <w:rFonts w:ascii="Lucida Sans" w:hAnsi="Lucida Sans"/>
            <w:sz w:val="19"/>
            <w:szCs w:val="19"/>
            <w:lang w:val="en-US"/>
          </w:rPr>
          <w:t>,</w:t>
        </w:r>
      </w:ins>
      <w:r w:rsidR="00182BEB">
        <w:rPr>
          <w:rFonts w:ascii="Lucida Sans" w:hAnsi="Lucida Sans"/>
          <w:sz w:val="19"/>
          <w:szCs w:val="19"/>
          <w:lang w:val="en-US"/>
        </w:rPr>
        <w:t xml:space="preserve"> the influence of special tax subjects and the implementation of the equivalence concept </w:t>
      </w:r>
      <w:r w:rsidR="00182BEB">
        <w:rPr>
          <w:rFonts w:ascii="Lucida Sans" w:hAnsi="Lucida Sans"/>
          <w:sz w:val="19"/>
          <w:szCs w:val="19"/>
          <w:lang w:val="en-US"/>
        </w:rPr>
        <w:lastRenderedPageBreak/>
        <w:t>tailored to tax d</w:t>
      </w:r>
      <w:r>
        <w:rPr>
          <w:rFonts w:ascii="Lucida Sans" w:hAnsi="Lucida Sans"/>
          <w:sz w:val="19"/>
          <w:szCs w:val="19"/>
          <w:lang w:val="en-US"/>
        </w:rPr>
        <w:t xml:space="preserve">ata are rather minor issues, albeit we showed that </w:t>
      </w:r>
      <w:r w:rsidR="0045787F">
        <w:rPr>
          <w:rFonts w:ascii="Lucida Sans" w:hAnsi="Lucida Sans"/>
          <w:sz w:val="19"/>
          <w:szCs w:val="19"/>
          <w:lang w:val="en-US"/>
        </w:rPr>
        <w:t xml:space="preserve">the inclusion of special cases is </w:t>
      </w:r>
      <w:del w:id="149" w:author="AlessandraPellegrini" w:date="2015-01-16T17:15:00Z">
        <w:r w:rsidR="0045787F" w:rsidDel="00F60DD8">
          <w:rPr>
            <w:rFonts w:ascii="Lucida Sans" w:hAnsi="Lucida Sans"/>
            <w:sz w:val="19"/>
            <w:szCs w:val="19"/>
            <w:lang w:val="en-US"/>
          </w:rPr>
          <w:delText xml:space="preserve">needed </w:delText>
        </w:r>
      </w:del>
      <w:ins w:id="150" w:author="AlessandraPellegrini" w:date="2015-01-16T17:15:00Z">
        <w:r w:rsidR="00F60DD8">
          <w:rPr>
            <w:rFonts w:ascii="Lucida Sans" w:hAnsi="Lucida Sans"/>
            <w:sz w:val="19"/>
            <w:szCs w:val="19"/>
            <w:lang w:val="en-US"/>
          </w:rPr>
          <w:t xml:space="preserve">necessary </w:t>
        </w:r>
      </w:ins>
      <w:r w:rsidR="0045787F">
        <w:rPr>
          <w:rFonts w:ascii="Lucida Sans" w:hAnsi="Lucida Sans"/>
          <w:sz w:val="19"/>
          <w:szCs w:val="19"/>
          <w:lang w:val="en-US"/>
        </w:rPr>
        <w:t xml:space="preserve">to catch the effect of recent immigration of rich individuals, who get tax privileges by getting taxed according to expenses. </w:t>
      </w:r>
    </w:p>
    <w:p w14:paraId="50A5E082" w14:textId="55109020" w:rsidR="007A5603" w:rsidRDefault="00182BEB" w:rsidP="005350F7">
      <w:pPr>
        <w:pStyle w:val="Standard1"/>
        <w:rPr>
          <w:rFonts w:ascii="Lucida Sans" w:hAnsi="Lucida Sans"/>
          <w:sz w:val="19"/>
          <w:szCs w:val="19"/>
          <w:lang w:val="en-US"/>
        </w:rPr>
      </w:pPr>
      <w:del w:id="151" w:author="AlessandraPellegrini" w:date="2015-01-16T17:17:00Z">
        <w:r w:rsidDel="00D77118">
          <w:rPr>
            <w:rFonts w:ascii="Lucida Sans" w:hAnsi="Lucida Sans"/>
            <w:sz w:val="19"/>
            <w:szCs w:val="19"/>
            <w:lang w:val="en-US"/>
          </w:rPr>
          <w:delText>A special section in the conclusion is dedicated to measurement issues</w:delText>
        </w:r>
      </w:del>
      <w:ins w:id="152" w:author="AlessandraPellegrini" w:date="2015-01-16T17:17:00Z">
        <w:r w:rsidR="00D77118">
          <w:rPr>
            <w:rFonts w:ascii="Lucida Sans" w:hAnsi="Lucida Sans"/>
            <w:sz w:val="19"/>
            <w:szCs w:val="19"/>
            <w:lang w:val="en-US"/>
          </w:rPr>
          <w:t>Measurement issues are especially crucial</w:t>
        </w:r>
      </w:ins>
      <w:r>
        <w:rPr>
          <w:rFonts w:ascii="Lucida Sans" w:hAnsi="Lucida Sans"/>
          <w:sz w:val="19"/>
          <w:szCs w:val="19"/>
          <w:lang w:val="en-US"/>
        </w:rPr>
        <w:t xml:space="preserve">, </w:t>
      </w:r>
      <w:del w:id="153" w:author="AlessandraPellegrini" w:date="2015-01-16T17:17:00Z">
        <w:r w:rsidDel="00D77118">
          <w:rPr>
            <w:rFonts w:ascii="Lucida Sans" w:hAnsi="Lucida Sans"/>
            <w:sz w:val="19"/>
            <w:szCs w:val="19"/>
            <w:lang w:val="en-US"/>
          </w:rPr>
          <w:delText xml:space="preserve">because </w:delText>
        </w:r>
      </w:del>
      <w:ins w:id="154" w:author="AlessandraPellegrini" w:date="2015-01-16T17:17:00Z">
        <w:r w:rsidR="00D77118">
          <w:rPr>
            <w:rFonts w:ascii="Lucida Sans" w:hAnsi="Lucida Sans"/>
            <w:sz w:val="19"/>
            <w:szCs w:val="19"/>
            <w:lang w:val="en-US"/>
          </w:rPr>
          <w:t xml:space="preserve">as </w:t>
        </w:r>
      </w:ins>
      <w:r>
        <w:rPr>
          <w:rFonts w:ascii="Lucida Sans" w:hAnsi="Lucida Sans"/>
          <w:sz w:val="19"/>
          <w:szCs w:val="19"/>
          <w:lang w:val="en-US"/>
        </w:rPr>
        <w:t xml:space="preserve">the </w:t>
      </w:r>
      <w:r w:rsidR="009C0F72">
        <w:rPr>
          <w:rFonts w:ascii="Lucida Sans" w:hAnsi="Lucida Sans"/>
          <w:sz w:val="19"/>
          <w:szCs w:val="19"/>
          <w:lang w:val="en-US"/>
        </w:rPr>
        <w:t xml:space="preserve">performed tests </w:t>
      </w:r>
      <w:r>
        <w:rPr>
          <w:rFonts w:ascii="Lucida Sans" w:hAnsi="Lucida Sans"/>
          <w:sz w:val="19"/>
          <w:szCs w:val="19"/>
          <w:lang w:val="en-US"/>
        </w:rPr>
        <w:t xml:space="preserve">cannot be included in the ranking because other measures than </w:t>
      </w:r>
      <w:r w:rsidR="005D678C">
        <w:rPr>
          <w:rFonts w:ascii="Lucida Sans" w:hAnsi="Lucida Sans"/>
          <w:sz w:val="19"/>
          <w:szCs w:val="19"/>
          <w:lang w:val="en-US"/>
        </w:rPr>
        <w:t>the Gini coefficients were used and comparability</w:t>
      </w:r>
      <w:r w:rsidR="00D13F34">
        <w:rPr>
          <w:rFonts w:ascii="Lucida Sans" w:hAnsi="Lucida Sans"/>
          <w:sz w:val="19"/>
          <w:szCs w:val="19"/>
          <w:lang w:val="en-US"/>
        </w:rPr>
        <w:t xml:space="preserve"> in the sense of the ranking</w:t>
      </w:r>
      <w:r w:rsidR="005D678C">
        <w:rPr>
          <w:rFonts w:ascii="Lucida Sans" w:hAnsi="Lucida Sans"/>
          <w:sz w:val="19"/>
          <w:szCs w:val="19"/>
          <w:lang w:val="en-US"/>
        </w:rPr>
        <w:t xml:space="preserve"> therefore is </w:t>
      </w:r>
      <w:r w:rsidR="00D13F34">
        <w:rPr>
          <w:rFonts w:ascii="Lucida Sans" w:hAnsi="Lucida Sans"/>
          <w:sz w:val="19"/>
          <w:szCs w:val="19"/>
          <w:lang w:val="en-US"/>
        </w:rPr>
        <w:t>not suitable</w:t>
      </w:r>
      <w:r w:rsidR="005D678C">
        <w:rPr>
          <w:rFonts w:ascii="Lucida Sans" w:hAnsi="Lucida Sans"/>
          <w:sz w:val="19"/>
          <w:szCs w:val="19"/>
          <w:lang w:val="en-US"/>
        </w:rPr>
        <w:t>.</w:t>
      </w:r>
      <w:r>
        <w:rPr>
          <w:rFonts w:ascii="Lucida Sans" w:hAnsi="Lucida Sans"/>
          <w:sz w:val="19"/>
          <w:szCs w:val="19"/>
          <w:lang w:val="en-US"/>
        </w:rPr>
        <w:t xml:space="preserve"> </w:t>
      </w:r>
      <w:commentRangeStart w:id="155"/>
      <w:r>
        <w:rPr>
          <w:rFonts w:ascii="Lucida Sans" w:hAnsi="Lucida Sans"/>
          <w:sz w:val="19"/>
          <w:szCs w:val="19"/>
          <w:lang w:val="en-US"/>
        </w:rPr>
        <w:t>Nonetheless, the performed test showed</w:t>
      </w:r>
      <w:del w:id="156" w:author="AlessandraPellegrini" w:date="2015-01-16T17:18:00Z">
        <w:r w:rsidDel="004F4641">
          <w:rPr>
            <w:rFonts w:ascii="Lucida Sans" w:hAnsi="Lucida Sans"/>
            <w:sz w:val="19"/>
            <w:szCs w:val="19"/>
            <w:lang w:val="en-US"/>
          </w:rPr>
          <w:delText>,</w:delText>
        </w:r>
      </w:del>
      <w:r>
        <w:rPr>
          <w:rFonts w:ascii="Lucida Sans" w:hAnsi="Lucida Sans"/>
          <w:sz w:val="19"/>
          <w:szCs w:val="19"/>
          <w:lang w:val="en-US"/>
        </w:rPr>
        <w:t xml:space="preserve"> that </w:t>
      </w:r>
      <w:r w:rsidR="005D678C">
        <w:rPr>
          <w:rFonts w:ascii="Lucida Sans" w:hAnsi="Lucida Sans"/>
          <w:sz w:val="19"/>
          <w:szCs w:val="19"/>
          <w:lang w:val="en-US"/>
        </w:rPr>
        <w:t xml:space="preserve">the judgment of inequality is </w:t>
      </w:r>
      <w:r w:rsidR="00005884">
        <w:rPr>
          <w:rFonts w:ascii="Lucida Sans" w:hAnsi="Lucida Sans"/>
          <w:sz w:val="19"/>
          <w:szCs w:val="19"/>
          <w:lang w:val="en-US"/>
        </w:rPr>
        <w:t>somehow</w:t>
      </w:r>
      <w:r w:rsidR="005D678C">
        <w:rPr>
          <w:rFonts w:ascii="Lucida Sans" w:hAnsi="Lucida Sans"/>
          <w:sz w:val="19"/>
          <w:szCs w:val="19"/>
          <w:lang w:val="en-US"/>
        </w:rPr>
        <w:t xml:space="preserve"> tied </w:t>
      </w:r>
      <w:r w:rsidR="007008D6">
        <w:rPr>
          <w:rFonts w:ascii="Lucida Sans" w:hAnsi="Lucida Sans"/>
          <w:sz w:val="19"/>
          <w:szCs w:val="19"/>
          <w:lang w:val="en-US"/>
        </w:rPr>
        <w:t xml:space="preserve">to </w:t>
      </w:r>
      <w:r w:rsidR="005D678C">
        <w:rPr>
          <w:rFonts w:ascii="Lucida Sans" w:hAnsi="Lucida Sans"/>
          <w:sz w:val="19"/>
          <w:szCs w:val="19"/>
          <w:lang w:val="en-US"/>
        </w:rPr>
        <w:t xml:space="preserve">the </w:t>
      </w:r>
      <w:r w:rsidR="00D13F34">
        <w:rPr>
          <w:rFonts w:ascii="Lucida Sans" w:hAnsi="Lucida Sans"/>
          <w:sz w:val="19"/>
          <w:szCs w:val="19"/>
          <w:lang w:val="en-US"/>
        </w:rPr>
        <w:t xml:space="preserve">chosen </w:t>
      </w:r>
      <w:r w:rsidR="005D678C">
        <w:rPr>
          <w:rFonts w:ascii="Lucida Sans" w:hAnsi="Lucida Sans"/>
          <w:sz w:val="19"/>
          <w:szCs w:val="19"/>
          <w:lang w:val="en-US"/>
        </w:rPr>
        <w:t xml:space="preserve">measurement coefficient and </w:t>
      </w:r>
      <w:r w:rsidR="009C0F72">
        <w:rPr>
          <w:rFonts w:ascii="Lucida Sans" w:hAnsi="Lucida Sans"/>
          <w:sz w:val="19"/>
          <w:szCs w:val="19"/>
          <w:lang w:val="en-US"/>
        </w:rPr>
        <w:t>analys</w:t>
      </w:r>
      <w:r w:rsidR="007008D6">
        <w:rPr>
          <w:rFonts w:ascii="Lucida Sans" w:hAnsi="Lucida Sans"/>
          <w:sz w:val="19"/>
          <w:szCs w:val="19"/>
          <w:lang w:val="en-US"/>
        </w:rPr>
        <w:t>e</w:t>
      </w:r>
      <w:r w:rsidR="009C0F72">
        <w:rPr>
          <w:rFonts w:ascii="Lucida Sans" w:hAnsi="Lucida Sans"/>
          <w:sz w:val="19"/>
          <w:szCs w:val="19"/>
          <w:lang w:val="en-US"/>
        </w:rPr>
        <w:t>s are most fruitful</w:t>
      </w:r>
      <w:del w:id="157" w:author="AlessandraPellegrini" w:date="2015-01-16T17:18:00Z">
        <w:r w:rsidR="009C0F72" w:rsidDel="004F4641">
          <w:rPr>
            <w:rFonts w:ascii="Lucida Sans" w:hAnsi="Lucida Sans"/>
            <w:sz w:val="19"/>
            <w:szCs w:val="19"/>
            <w:lang w:val="en-US"/>
          </w:rPr>
          <w:delText>,</w:delText>
        </w:r>
      </w:del>
      <w:r w:rsidR="009C0F72">
        <w:rPr>
          <w:rFonts w:ascii="Lucida Sans" w:hAnsi="Lucida Sans"/>
          <w:sz w:val="19"/>
          <w:szCs w:val="19"/>
          <w:lang w:val="en-US"/>
        </w:rPr>
        <w:t xml:space="preserve"> when different measures </w:t>
      </w:r>
      <w:r w:rsidR="00CE5BE4">
        <w:rPr>
          <w:rFonts w:ascii="Lucida Sans" w:hAnsi="Lucida Sans"/>
          <w:sz w:val="19"/>
          <w:szCs w:val="19"/>
          <w:lang w:val="en-US"/>
        </w:rPr>
        <w:t xml:space="preserve">and approaches </w:t>
      </w:r>
      <w:r w:rsidR="0045787F">
        <w:rPr>
          <w:rFonts w:ascii="Lucida Sans" w:hAnsi="Lucida Sans"/>
          <w:sz w:val="19"/>
          <w:szCs w:val="19"/>
          <w:lang w:val="en-US"/>
        </w:rPr>
        <w:t xml:space="preserve">are used. We think trend analysis is best done by combining several one population measures for a first analysis of time patterns, which then is enriched with </w:t>
      </w:r>
      <w:r w:rsidR="00005884">
        <w:rPr>
          <w:rFonts w:ascii="Lucida Sans" w:hAnsi="Lucida Sans"/>
          <w:sz w:val="19"/>
          <w:szCs w:val="19"/>
          <w:lang w:val="en-US"/>
        </w:rPr>
        <w:t>a</w:t>
      </w:r>
      <w:r w:rsidR="0045787F">
        <w:rPr>
          <w:rFonts w:ascii="Lucida Sans" w:hAnsi="Lucida Sans"/>
          <w:sz w:val="19"/>
          <w:szCs w:val="19"/>
          <w:lang w:val="en-US"/>
        </w:rPr>
        <w:t xml:space="preserve"> second analysis </w:t>
      </w:r>
      <w:r w:rsidR="00005884">
        <w:rPr>
          <w:rFonts w:ascii="Lucida Sans" w:hAnsi="Lucida Sans"/>
          <w:sz w:val="19"/>
          <w:szCs w:val="19"/>
          <w:lang w:val="en-US"/>
        </w:rPr>
        <w:t>using</w:t>
      </w:r>
      <w:r w:rsidR="0045787F">
        <w:rPr>
          <w:rFonts w:ascii="Lucida Sans" w:hAnsi="Lucida Sans"/>
          <w:sz w:val="19"/>
          <w:szCs w:val="19"/>
          <w:lang w:val="en-US"/>
        </w:rPr>
        <w:t xml:space="preserve"> relative distribution methods for specific time </w:t>
      </w:r>
      <w:r w:rsidR="00005884">
        <w:rPr>
          <w:rFonts w:ascii="Lucida Sans" w:hAnsi="Lucida Sans"/>
          <w:sz w:val="19"/>
          <w:szCs w:val="19"/>
          <w:lang w:val="en-US"/>
        </w:rPr>
        <w:t>points</w:t>
      </w:r>
      <w:r w:rsidR="0045787F">
        <w:rPr>
          <w:rFonts w:ascii="Lucida Sans" w:hAnsi="Lucida Sans"/>
          <w:sz w:val="19"/>
          <w:szCs w:val="19"/>
          <w:lang w:val="en-US"/>
        </w:rPr>
        <w:t xml:space="preserve"> to unravel complete distributional differences.</w:t>
      </w:r>
      <w:commentRangeEnd w:id="155"/>
      <w:r w:rsidR="004F4641">
        <w:rPr>
          <w:rStyle w:val="CommentReference"/>
          <w:rFonts w:ascii="Lucida Sans" w:eastAsia="Lucida Sans" w:hAnsi="Lucida Sans" w:cs="Times New Roman"/>
          <w:color w:val="auto"/>
          <w:lang w:val="de-CH" w:eastAsia="en-US" w:bidi="ar-SA"/>
        </w:rPr>
        <w:commentReference w:id="155"/>
      </w:r>
    </w:p>
    <w:p w14:paraId="0B2249C6" w14:textId="4BF1ECD2" w:rsidR="00B978E7" w:rsidRDefault="00F4103D" w:rsidP="0075707F">
      <w:pPr>
        <w:pStyle w:val="Standard1"/>
        <w:rPr>
          <w:rFonts w:ascii="Lucida Sans" w:hAnsi="Lucida Sans"/>
          <w:sz w:val="19"/>
          <w:szCs w:val="19"/>
          <w:lang w:val="en-US"/>
        </w:rPr>
      </w:pPr>
      <w:r>
        <w:rPr>
          <w:rFonts w:ascii="Lucida Sans" w:hAnsi="Lucida Sans"/>
          <w:sz w:val="19"/>
          <w:szCs w:val="19"/>
          <w:lang w:val="en-US"/>
        </w:rPr>
        <w:t>Given the presented</w:t>
      </w:r>
      <w:r w:rsidR="00CE5BE4" w:rsidRPr="009C0F72">
        <w:rPr>
          <w:rFonts w:ascii="Lucida Sans" w:hAnsi="Lucida Sans"/>
          <w:sz w:val="19"/>
          <w:szCs w:val="19"/>
          <w:lang w:val="en-US"/>
        </w:rPr>
        <w:t xml:space="preserve"> </w:t>
      </w:r>
      <w:r>
        <w:rPr>
          <w:rFonts w:ascii="Lucida Sans" w:hAnsi="Lucida Sans"/>
          <w:sz w:val="19"/>
          <w:szCs w:val="19"/>
          <w:lang w:val="en-US"/>
        </w:rPr>
        <w:t xml:space="preserve">findings from our methodological journey, is it possible to dissolve the </w:t>
      </w:r>
      <w:commentRangeStart w:id="158"/>
      <w:r>
        <w:rPr>
          <w:rFonts w:ascii="Lucida Sans" w:hAnsi="Lucida Sans"/>
          <w:sz w:val="19"/>
          <w:szCs w:val="19"/>
          <w:lang w:val="en-US"/>
        </w:rPr>
        <w:t xml:space="preserve">presented contradiction </w:t>
      </w:r>
      <w:commentRangeEnd w:id="158"/>
      <w:r w:rsidR="00B2615A">
        <w:rPr>
          <w:rStyle w:val="CommentReference"/>
          <w:rFonts w:ascii="Lucida Sans" w:eastAsia="Lucida Sans" w:hAnsi="Lucida Sans" w:cs="Times New Roman"/>
          <w:color w:val="auto"/>
          <w:lang w:val="de-CH" w:eastAsia="en-US" w:bidi="ar-SA"/>
        </w:rPr>
        <w:commentReference w:id="158"/>
      </w:r>
      <w:del w:id="159" w:author="AlessandraPellegrini" w:date="2015-01-16T17:20:00Z">
        <w:r w:rsidDel="00CB3D24">
          <w:rPr>
            <w:rFonts w:ascii="Lucida Sans" w:hAnsi="Lucida Sans"/>
            <w:sz w:val="19"/>
            <w:szCs w:val="19"/>
            <w:lang w:val="en-US"/>
          </w:rPr>
          <w:delText>in regard</w:delText>
        </w:r>
      </w:del>
      <w:ins w:id="160" w:author="AlessandraPellegrini" w:date="2015-01-16T17:20:00Z">
        <w:r w:rsidR="00CB3D24">
          <w:rPr>
            <w:rFonts w:ascii="Lucida Sans" w:hAnsi="Lucida Sans"/>
            <w:sz w:val="19"/>
            <w:szCs w:val="19"/>
            <w:lang w:val="en-US"/>
          </w:rPr>
          <w:t>regarding</w:t>
        </w:r>
      </w:ins>
      <w:r>
        <w:rPr>
          <w:rFonts w:ascii="Lucida Sans" w:hAnsi="Lucida Sans"/>
          <w:sz w:val="19"/>
          <w:szCs w:val="19"/>
          <w:lang w:val="en-US"/>
        </w:rPr>
        <w:t xml:space="preserve"> </w:t>
      </w:r>
      <w:del w:id="161" w:author="AlessandraPellegrini" w:date="2015-01-16T17:20:00Z">
        <w:r w:rsidDel="00CB3D24">
          <w:rPr>
            <w:rFonts w:ascii="Lucida Sans" w:hAnsi="Lucida Sans"/>
            <w:sz w:val="19"/>
            <w:szCs w:val="19"/>
            <w:lang w:val="en-US"/>
          </w:rPr>
          <w:delText xml:space="preserve">to </w:delText>
        </w:r>
      </w:del>
      <w:r>
        <w:rPr>
          <w:rFonts w:ascii="Lucida Sans" w:hAnsi="Lucida Sans"/>
          <w:sz w:val="19"/>
          <w:szCs w:val="19"/>
          <w:lang w:val="en-US"/>
        </w:rPr>
        <w:t>the current state of research concerning the income inequality trend in Switzerland?</w:t>
      </w:r>
      <w:r w:rsidR="00CE5BE4" w:rsidRPr="009C0F72">
        <w:rPr>
          <w:rFonts w:ascii="Lucida Sans" w:hAnsi="Lucida Sans"/>
          <w:sz w:val="19"/>
          <w:szCs w:val="19"/>
          <w:lang w:val="en-US"/>
        </w:rPr>
        <w:t xml:space="preserve"> Figure 5 displays the </w:t>
      </w:r>
      <w:r w:rsidR="00CE5BE4">
        <w:rPr>
          <w:rFonts w:ascii="Lucida Sans" w:hAnsi="Lucida Sans"/>
          <w:sz w:val="19"/>
          <w:szCs w:val="19"/>
          <w:lang w:val="en-US"/>
        </w:rPr>
        <w:t xml:space="preserve">longest </w:t>
      </w:r>
      <w:r w:rsidR="00005884">
        <w:rPr>
          <w:rFonts w:ascii="Lucida Sans" w:hAnsi="Lucida Sans"/>
          <w:sz w:val="19"/>
          <w:szCs w:val="19"/>
          <w:lang w:val="en-US"/>
        </w:rPr>
        <w:t>meaningful</w:t>
      </w:r>
      <w:r w:rsidR="0075707F">
        <w:rPr>
          <w:rFonts w:ascii="Lucida Sans" w:hAnsi="Lucida Sans"/>
          <w:sz w:val="19"/>
          <w:szCs w:val="19"/>
          <w:lang w:val="en-US"/>
        </w:rPr>
        <w:t xml:space="preserve"> </w:t>
      </w:r>
      <w:r w:rsidR="00CE5BE4">
        <w:rPr>
          <w:rFonts w:ascii="Lucida Sans" w:hAnsi="Lucida Sans"/>
          <w:sz w:val="19"/>
          <w:szCs w:val="19"/>
          <w:lang w:val="en-US"/>
        </w:rPr>
        <w:t>time series of</w:t>
      </w:r>
      <w:r w:rsidR="00CE5BE4" w:rsidRPr="009C0F72">
        <w:rPr>
          <w:rFonts w:ascii="Lucida Sans" w:hAnsi="Lucida Sans"/>
          <w:sz w:val="19"/>
          <w:szCs w:val="19"/>
          <w:lang w:val="en-US"/>
        </w:rPr>
        <w:t xml:space="preserve"> Gini coefficients that can be calculated for Switzerland</w:t>
      </w:r>
      <w:r w:rsidR="003A7EE5">
        <w:rPr>
          <w:rFonts w:ascii="Lucida Sans" w:hAnsi="Lucida Sans"/>
          <w:sz w:val="19"/>
          <w:szCs w:val="19"/>
          <w:lang w:val="en-US"/>
        </w:rPr>
        <w:t xml:space="preserve"> out of FTA tax statistics</w:t>
      </w:r>
      <w:del w:id="162" w:author="AlessandraPellegrini" w:date="2015-01-16T17:20:00Z">
        <w:r w:rsidR="00005884" w:rsidDel="00CB3D24">
          <w:rPr>
            <w:rStyle w:val="FootnoteReference"/>
            <w:rFonts w:ascii="Lucida Sans" w:hAnsi="Lucida Sans"/>
            <w:sz w:val="19"/>
            <w:szCs w:val="19"/>
            <w:lang w:val="en-US"/>
          </w:rPr>
          <w:footnoteReference w:id="15"/>
        </w:r>
      </w:del>
      <w:r w:rsidR="003A7EE5">
        <w:rPr>
          <w:rFonts w:ascii="Lucida Sans" w:hAnsi="Lucida Sans"/>
          <w:sz w:val="19"/>
          <w:szCs w:val="19"/>
          <w:lang w:val="en-US"/>
        </w:rPr>
        <w:t>.</w:t>
      </w:r>
      <w:ins w:id="171" w:author="AlessandraPellegrini" w:date="2015-01-16T17:20:00Z">
        <w:r w:rsidR="00CB3D24">
          <w:rPr>
            <w:rStyle w:val="FootnoteReference"/>
            <w:rFonts w:ascii="Lucida Sans" w:hAnsi="Lucida Sans"/>
            <w:sz w:val="19"/>
            <w:szCs w:val="19"/>
            <w:lang w:val="en-US"/>
          </w:rPr>
          <w:footnoteReference w:id="16"/>
        </w:r>
      </w:ins>
      <w:r w:rsidR="003A7EE5">
        <w:rPr>
          <w:rFonts w:ascii="Lucida Sans" w:hAnsi="Lucida Sans"/>
          <w:sz w:val="19"/>
          <w:szCs w:val="19"/>
          <w:lang w:val="en-US"/>
        </w:rPr>
        <w:t xml:space="preserve"> </w:t>
      </w:r>
      <w:r w:rsidR="0075707F">
        <w:rPr>
          <w:rFonts w:ascii="Lucida Sans" w:hAnsi="Lucida Sans"/>
          <w:sz w:val="19"/>
          <w:szCs w:val="19"/>
          <w:lang w:val="en-US"/>
        </w:rPr>
        <w:t>This time</w:t>
      </w:r>
      <w:r w:rsidR="003A7EE5">
        <w:rPr>
          <w:rFonts w:ascii="Lucida Sans" w:hAnsi="Lucida Sans"/>
          <w:sz w:val="19"/>
          <w:szCs w:val="19"/>
          <w:lang w:val="en-US"/>
        </w:rPr>
        <w:t xml:space="preserve"> series is based only on normal taxed units (information for special cases and non-taxed are not availabl</w:t>
      </w:r>
      <w:r w:rsidR="0075707F">
        <w:rPr>
          <w:rFonts w:ascii="Lucida Sans" w:hAnsi="Lucida Sans"/>
          <w:sz w:val="19"/>
          <w:szCs w:val="19"/>
          <w:lang w:val="en-US"/>
        </w:rPr>
        <w:t>e for such a long time period) and calculated with taxable income.</w:t>
      </w:r>
      <w:r w:rsidR="002A672D">
        <w:rPr>
          <w:rFonts w:ascii="Lucida Sans" w:hAnsi="Lucida Sans"/>
          <w:sz w:val="19"/>
          <w:szCs w:val="19"/>
          <w:lang w:val="en-US"/>
        </w:rPr>
        <w:t xml:space="preserve"> T</w:t>
      </w:r>
      <w:r>
        <w:rPr>
          <w:rFonts w:ascii="Lucida Sans" w:hAnsi="Lucida Sans"/>
          <w:sz w:val="19"/>
          <w:szCs w:val="19"/>
          <w:lang w:val="en-US"/>
        </w:rPr>
        <w:t>his series</w:t>
      </w:r>
      <w:r w:rsidR="002A672D">
        <w:rPr>
          <w:rFonts w:ascii="Lucida Sans" w:hAnsi="Lucida Sans"/>
          <w:sz w:val="19"/>
          <w:szCs w:val="19"/>
          <w:lang w:val="en-US"/>
        </w:rPr>
        <w:t xml:space="preserve"> </w:t>
      </w:r>
      <w:r>
        <w:rPr>
          <w:rFonts w:ascii="Lucida Sans" w:hAnsi="Lucida Sans"/>
          <w:sz w:val="19"/>
          <w:szCs w:val="19"/>
          <w:lang w:val="en-US"/>
        </w:rPr>
        <w:t>can be</w:t>
      </w:r>
      <w:r w:rsidR="002A672D">
        <w:rPr>
          <w:rFonts w:ascii="Lucida Sans" w:hAnsi="Lucida Sans"/>
          <w:sz w:val="19"/>
          <w:szCs w:val="19"/>
          <w:lang w:val="en-US"/>
        </w:rPr>
        <w:t xml:space="preserve"> compared to the already show</w:t>
      </w:r>
      <w:r w:rsidR="00506A38">
        <w:rPr>
          <w:rFonts w:ascii="Lucida Sans" w:hAnsi="Lucida Sans"/>
          <w:sz w:val="19"/>
          <w:szCs w:val="19"/>
          <w:lang w:val="en-US"/>
        </w:rPr>
        <w:t>n</w:t>
      </w:r>
      <w:r w:rsidR="002A672D">
        <w:rPr>
          <w:rFonts w:ascii="Lucida Sans" w:hAnsi="Lucida Sans"/>
          <w:sz w:val="19"/>
          <w:szCs w:val="19"/>
          <w:lang w:val="en-US"/>
        </w:rPr>
        <w:t xml:space="preserve"> results from the main Swiss Surveys</w:t>
      </w:r>
      <w:r w:rsidR="002A672D" w:rsidRPr="009C0F72">
        <w:rPr>
          <w:rFonts w:ascii="Lucida Sans" w:hAnsi="Lucida Sans"/>
          <w:sz w:val="19"/>
          <w:szCs w:val="19"/>
          <w:lang w:val="en-US"/>
        </w:rPr>
        <w:t>.</w:t>
      </w:r>
      <w:r w:rsidR="002A672D">
        <w:rPr>
          <w:rFonts w:ascii="Lucida Sans" w:hAnsi="Lucida Sans"/>
          <w:sz w:val="19"/>
          <w:szCs w:val="19"/>
          <w:lang w:val="en-US"/>
        </w:rPr>
        <w:t xml:space="preserve"> </w:t>
      </w:r>
      <w:r w:rsidR="0075707F">
        <w:rPr>
          <w:rFonts w:ascii="Lucida Sans" w:hAnsi="Lucida Sans"/>
          <w:sz w:val="19"/>
          <w:szCs w:val="19"/>
          <w:lang w:val="en-US"/>
        </w:rPr>
        <w:t xml:space="preserve">Having all the imperfections summarized above in mind we </w:t>
      </w:r>
      <w:r w:rsidR="001B176D">
        <w:rPr>
          <w:rFonts w:ascii="Lucida Sans" w:hAnsi="Lucida Sans"/>
          <w:sz w:val="19"/>
          <w:szCs w:val="19"/>
          <w:lang w:val="en-US"/>
        </w:rPr>
        <w:t>k</w:t>
      </w:r>
      <w:r w:rsidR="0075707F">
        <w:rPr>
          <w:rFonts w:ascii="Lucida Sans" w:hAnsi="Lucida Sans"/>
          <w:sz w:val="19"/>
          <w:szCs w:val="19"/>
          <w:lang w:val="en-US"/>
        </w:rPr>
        <w:t xml:space="preserve">now that </w:t>
      </w:r>
      <w:r>
        <w:rPr>
          <w:rFonts w:ascii="Lucida Sans" w:hAnsi="Lucida Sans"/>
          <w:sz w:val="19"/>
          <w:szCs w:val="19"/>
          <w:lang w:val="en-US"/>
        </w:rPr>
        <w:t>all these</w:t>
      </w:r>
      <w:r w:rsidR="0075707F">
        <w:rPr>
          <w:rFonts w:ascii="Lucida Sans" w:hAnsi="Lucida Sans"/>
          <w:sz w:val="19"/>
          <w:szCs w:val="19"/>
          <w:lang w:val="en-US"/>
        </w:rPr>
        <w:t xml:space="preserve"> </w:t>
      </w:r>
      <w:r w:rsidR="00CE5BE4" w:rsidRPr="009C0F72">
        <w:rPr>
          <w:rFonts w:ascii="Lucida Sans" w:hAnsi="Lucida Sans"/>
          <w:sz w:val="19"/>
          <w:szCs w:val="19"/>
          <w:lang w:val="en-US"/>
        </w:rPr>
        <w:t>Gini</w:t>
      </w:r>
      <w:r w:rsidR="00506A38">
        <w:rPr>
          <w:rFonts w:ascii="Lucida Sans" w:hAnsi="Lucida Sans"/>
          <w:sz w:val="19"/>
          <w:szCs w:val="19"/>
          <w:lang w:val="en-US"/>
        </w:rPr>
        <w:t xml:space="preserve"> </w:t>
      </w:r>
      <w:r w:rsidR="00CE5BE4" w:rsidRPr="009C0F72">
        <w:rPr>
          <w:rFonts w:ascii="Lucida Sans" w:hAnsi="Lucida Sans"/>
          <w:sz w:val="19"/>
          <w:szCs w:val="19"/>
          <w:lang w:val="en-US"/>
        </w:rPr>
        <w:t xml:space="preserve">coefficients </w:t>
      </w:r>
      <w:r w:rsidR="0075707F">
        <w:rPr>
          <w:rFonts w:ascii="Lucida Sans" w:hAnsi="Lucida Sans"/>
          <w:sz w:val="19"/>
          <w:szCs w:val="19"/>
          <w:lang w:val="en-US"/>
        </w:rPr>
        <w:t>are not</w:t>
      </w:r>
      <w:r w:rsidR="002A672D">
        <w:rPr>
          <w:rFonts w:ascii="Lucida Sans" w:hAnsi="Lucida Sans"/>
          <w:sz w:val="19"/>
          <w:szCs w:val="19"/>
          <w:lang w:val="en-US"/>
        </w:rPr>
        <w:t xml:space="preserve"> perfectly valid. W</w:t>
      </w:r>
      <w:r w:rsidR="00B978E7">
        <w:rPr>
          <w:rFonts w:ascii="Lucida Sans" w:hAnsi="Lucida Sans"/>
          <w:sz w:val="19"/>
          <w:szCs w:val="19"/>
          <w:lang w:val="en-US"/>
        </w:rPr>
        <w:t>hile most factors discussed above lead to an overestimation of inequality w</w:t>
      </w:r>
      <w:r w:rsidR="00506A38">
        <w:rPr>
          <w:rFonts w:ascii="Lucida Sans" w:hAnsi="Lucida Sans"/>
          <w:sz w:val="19"/>
          <w:szCs w:val="19"/>
          <w:lang w:val="en-US"/>
        </w:rPr>
        <w:t>hen using</w:t>
      </w:r>
      <w:r w:rsidR="00B978E7">
        <w:rPr>
          <w:rFonts w:ascii="Lucida Sans" w:hAnsi="Lucida Sans"/>
          <w:sz w:val="19"/>
          <w:szCs w:val="19"/>
          <w:lang w:val="en-US"/>
        </w:rPr>
        <w:t xml:space="preserve"> tax data</w:t>
      </w:r>
      <w:r>
        <w:rPr>
          <w:rFonts w:ascii="Lucida Sans" w:hAnsi="Lucida Sans"/>
          <w:sz w:val="19"/>
          <w:szCs w:val="19"/>
          <w:lang w:val="en-US"/>
        </w:rPr>
        <w:t xml:space="preserve"> and on the same time to an underestimation of inequality </w:t>
      </w:r>
      <w:r w:rsidR="00506A38">
        <w:rPr>
          <w:rFonts w:ascii="Lucida Sans" w:hAnsi="Lucida Sans"/>
          <w:sz w:val="19"/>
          <w:szCs w:val="19"/>
          <w:lang w:val="en-US"/>
        </w:rPr>
        <w:t xml:space="preserve">when using </w:t>
      </w:r>
      <w:r>
        <w:rPr>
          <w:rFonts w:ascii="Lucida Sans" w:hAnsi="Lucida Sans"/>
          <w:sz w:val="19"/>
          <w:szCs w:val="19"/>
          <w:lang w:val="en-US"/>
        </w:rPr>
        <w:t>survey data (non-response)</w:t>
      </w:r>
      <w:r w:rsidR="00B978E7">
        <w:rPr>
          <w:rFonts w:ascii="Lucida Sans" w:hAnsi="Lucida Sans"/>
          <w:sz w:val="19"/>
          <w:szCs w:val="19"/>
          <w:lang w:val="en-US"/>
        </w:rPr>
        <w:t xml:space="preserve"> it is not surprising that the level of inequality in general is higher with tax data.</w:t>
      </w:r>
      <w:r>
        <w:rPr>
          <w:rFonts w:ascii="Lucida Sans" w:hAnsi="Lucida Sans"/>
          <w:sz w:val="19"/>
          <w:szCs w:val="19"/>
          <w:lang w:val="en-US"/>
        </w:rPr>
        <w:t xml:space="preserve"> The truth probably lies between the presented series from tax data and survey data.</w:t>
      </w:r>
      <w:r w:rsidR="002A672D">
        <w:rPr>
          <w:rFonts w:ascii="Lucida Sans" w:hAnsi="Lucida Sans"/>
          <w:sz w:val="19"/>
          <w:szCs w:val="19"/>
          <w:lang w:val="en-US"/>
        </w:rPr>
        <w:t xml:space="preserve"> But </w:t>
      </w:r>
      <w:r w:rsidR="00912FE0">
        <w:rPr>
          <w:rFonts w:ascii="Lucida Sans" w:hAnsi="Lucida Sans"/>
          <w:sz w:val="19"/>
          <w:szCs w:val="19"/>
          <w:lang w:val="en-US"/>
        </w:rPr>
        <w:t xml:space="preserve">what do we learn if we focus on the possibility to assess </w:t>
      </w:r>
      <w:r w:rsidR="00005884">
        <w:rPr>
          <w:rFonts w:ascii="Lucida Sans" w:hAnsi="Lucida Sans"/>
          <w:sz w:val="19"/>
          <w:szCs w:val="19"/>
          <w:lang w:val="en-US"/>
        </w:rPr>
        <w:t xml:space="preserve">the </w:t>
      </w:r>
      <w:r w:rsidR="00912FE0">
        <w:rPr>
          <w:rFonts w:ascii="Lucida Sans" w:hAnsi="Lucida Sans"/>
          <w:sz w:val="19"/>
          <w:szCs w:val="19"/>
          <w:lang w:val="en-US"/>
        </w:rPr>
        <w:t xml:space="preserve">trends? </w:t>
      </w:r>
    </w:p>
    <w:p w14:paraId="5DBDA9C1" w14:textId="40677ABF" w:rsidR="0075707F" w:rsidRPr="003A7EE5" w:rsidRDefault="00E6465E" w:rsidP="0075707F">
      <w:pPr>
        <w:pStyle w:val="Caption"/>
        <w:rPr>
          <w:sz w:val="24"/>
          <w:szCs w:val="24"/>
          <w:lang w:val="en-US"/>
        </w:rPr>
      </w:pPr>
      <w:commentRangeStart w:id="174"/>
      <w:r>
        <w:rPr>
          <w:rFonts w:ascii="Helvetica" w:hAnsi="Helvetica" w:cs="Arial"/>
          <w:noProof/>
          <w:color w:val="333333"/>
          <w:sz w:val="20"/>
          <w:bdr w:val="single" w:sz="6" w:space="0" w:color="999999" w:frame="1"/>
          <w:shd w:val="clear" w:color="auto" w:fill="FFFFFF"/>
          <w:lang w:val="en-US"/>
        </w:rPr>
        <w:drawing>
          <wp:inline distT="0" distB="0" distL="0" distR="0" wp14:anchorId="59FB13ED" wp14:editId="10FFCCFB">
            <wp:extent cx="6011545" cy="3381494"/>
            <wp:effectExtent l="0" t="0" r="8255" b="9525"/>
            <wp:docPr id="4" name="Picture 4" descr="ben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_pl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1545" cy="3381494"/>
                    </a:xfrm>
                    <a:prstGeom prst="rect">
                      <a:avLst/>
                    </a:prstGeom>
                    <a:noFill/>
                    <a:ln>
                      <a:noFill/>
                    </a:ln>
                  </pic:spPr>
                </pic:pic>
              </a:graphicData>
            </a:graphic>
          </wp:inline>
        </w:drawing>
      </w:r>
      <w:commentRangeEnd w:id="174"/>
      <w:r w:rsidR="00FE3E0A">
        <w:rPr>
          <w:rStyle w:val="CommentReference"/>
          <w:bCs w:val="0"/>
          <w:lang w:val="de-CH"/>
        </w:rPr>
        <w:commentReference w:id="174"/>
      </w:r>
      <w:r w:rsidR="0075707F">
        <w:rPr>
          <w:sz w:val="24"/>
          <w:szCs w:val="24"/>
          <w:lang w:val="en-US"/>
        </w:rPr>
        <w:t>Figure</w:t>
      </w:r>
      <w:r w:rsidR="0075707F" w:rsidRPr="00525346">
        <w:rPr>
          <w:sz w:val="24"/>
          <w:szCs w:val="24"/>
          <w:lang w:val="en-US"/>
        </w:rPr>
        <w:t xml:space="preserve"> </w:t>
      </w:r>
      <w:r w:rsidR="0075707F">
        <w:rPr>
          <w:sz w:val="24"/>
          <w:szCs w:val="24"/>
          <w:lang w:val="en-US"/>
        </w:rPr>
        <w:t>5: Income inequality trends in Switzerland</w:t>
      </w:r>
      <w:r w:rsidR="001B176D">
        <w:rPr>
          <w:sz w:val="24"/>
          <w:szCs w:val="24"/>
          <w:lang w:val="en-US"/>
        </w:rPr>
        <w:t>: Tax Data vs Surveys</w:t>
      </w:r>
      <w:r w:rsidR="0075707F">
        <w:rPr>
          <w:sz w:val="24"/>
          <w:szCs w:val="24"/>
          <w:lang w:val="en-US"/>
        </w:rPr>
        <w:br/>
      </w:r>
      <w:r w:rsidR="0075707F" w:rsidRPr="007A5603">
        <w:rPr>
          <w:i/>
          <w:lang w:val="en-US"/>
        </w:rPr>
        <w:t xml:space="preserve">Source: </w:t>
      </w:r>
      <w:r w:rsidR="0075707F">
        <w:rPr>
          <w:i/>
          <w:lang w:val="en-US"/>
        </w:rPr>
        <w:t xml:space="preserve">Aggregated Tax Statistics Federal Tax Administration (FTA), </w:t>
      </w:r>
      <w:r w:rsidR="0075707F" w:rsidRPr="007A5603">
        <w:rPr>
          <w:i/>
          <w:lang w:val="en-US"/>
        </w:rPr>
        <w:t>Luxembourg Income Study (LIS), Household Budget Survey (HBS), European Union Statistics on Income a</w:t>
      </w:r>
      <w:r w:rsidR="0075707F">
        <w:rPr>
          <w:i/>
          <w:lang w:val="en-US"/>
        </w:rPr>
        <w:t>nd Living Conditions (EU.SILC)</w:t>
      </w:r>
    </w:p>
    <w:p w14:paraId="42A5BF57" w14:textId="3C854257" w:rsidR="001B176D" w:rsidRDefault="00B978E7" w:rsidP="0075707F">
      <w:pPr>
        <w:pStyle w:val="Standard1"/>
        <w:rPr>
          <w:rFonts w:ascii="Lucida Sans" w:hAnsi="Lucida Sans"/>
          <w:sz w:val="19"/>
          <w:szCs w:val="19"/>
          <w:lang w:val="en-US"/>
        </w:rPr>
      </w:pPr>
      <w:r>
        <w:rPr>
          <w:rFonts w:ascii="Lucida Sans" w:hAnsi="Lucida Sans"/>
          <w:sz w:val="19"/>
          <w:szCs w:val="19"/>
          <w:lang w:val="en-US"/>
        </w:rPr>
        <w:lastRenderedPageBreak/>
        <w:t xml:space="preserve">It is clearly visible that tax data outperform survey data in regard to the length of the covered time period. </w:t>
      </w:r>
      <w:commentRangeStart w:id="175"/>
      <w:r w:rsidR="00F72F58">
        <w:rPr>
          <w:rFonts w:ascii="Lucida Sans" w:hAnsi="Lucida Sans"/>
          <w:sz w:val="19"/>
          <w:szCs w:val="19"/>
          <w:lang w:val="en-US"/>
        </w:rPr>
        <w:t xml:space="preserve">While most imperfection of tax data are rather constant over time, </w:t>
      </w:r>
      <w:r>
        <w:rPr>
          <w:rFonts w:ascii="Lucida Sans" w:hAnsi="Lucida Sans"/>
          <w:sz w:val="19"/>
          <w:szCs w:val="19"/>
          <w:lang w:val="en-US"/>
        </w:rPr>
        <w:t xml:space="preserve">the missing information </w:t>
      </w:r>
      <w:r w:rsidR="002A672D">
        <w:rPr>
          <w:rFonts w:ascii="Lucida Sans" w:hAnsi="Lucida Sans"/>
          <w:sz w:val="19"/>
          <w:szCs w:val="19"/>
          <w:lang w:val="en-US"/>
        </w:rPr>
        <w:t>on</w:t>
      </w:r>
      <w:r>
        <w:rPr>
          <w:rFonts w:ascii="Lucida Sans" w:hAnsi="Lucida Sans"/>
          <w:sz w:val="19"/>
          <w:szCs w:val="19"/>
          <w:lang w:val="en-US"/>
        </w:rPr>
        <w:t xml:space="preserve"> non-taxed</w:t>
      </w:r>
      <w:r w:rsidR="00F72F58">
        <w:rPr>
          <w:rFonts w:ascii="Lucida Sans" w:hAnsi="Lucida Sans"/>
          <w:sz w:val="19"/>
          <w:szCs w:val="19"/>
          <w:lang w:val="en-US"/>
        </w:rPr>
        <w:t xml:space="preserve"> vary and therefore</w:t>
      </w:r>
      <w:r w:rsidR="002A672D">
        <w:rPr>
          <w:rFonts w:ascii="Lucida Sans" w:hAnsi="Lucida Sans"/>
          <w:sz w:val="19"/>
          <w:szCs w:val="19"/>
          <w:lang w:val="en-US"/>
        </w:rPr>
        <w:t xml:space="preserve"> interfere</w:t>
      </w:r>
      <w:r w:rsidR="00912FE0">
        <w:rPr>
          <w:rFonts w:ascii="Lucida Sans" w:hAnsi="Lucida Sans"/>
          <w:sz w:val="19"/>
          <w:szCs w:val="19"/>
          <w:lang w:val="en-US"/>
        </w:rPr>
        <w:t xml:space="preserve"> with the pattern.</w:t>
      </w:r>
      <w:commentRangeEnd w:id="175"/>
      <w:r w:rsidR="001C4E8F">
        <w:rPr>
          <w:rStyle w:val="CommentReference"/>
          <w:rFonts w:ascii="Lucida Sans" w:eastAsia="Lucida Sans" w:hAnsi="Lucida Sans" w:cs="Times New Roman"/>
          <w:color w:val="auto"/>
          <w:lang w:val="de-CH" w:eastAsia="en-US" w:bidi="ar-SA"/>
        </w:rPr>
        <w:commentReference w:id="175"/>
      </w:r>
      <w:r w:rsidR="00912FE0">
        <w:rPr>
          <w:rFonts w:ascii="Lucida Sans" w:hAnsi="Lucida Sans"/>
          <w:sz w:val="19"/>
          <w:szCs w:val="19"/>
          <w:lang w:val="en-US"/>
        </w:rPr>
        <w:t xml:space="preserve"> </w:t>
      </w:r>
      <w:r w:rsidR="002A672D">
        <w:rPr>
          <w:rFonts w:ascii="Lucida Sans" w:hAnsi="Lucida Sans"/>
          <w:sz w:val="19"/>
          <w:szCs w:val="19"/>
          <w:lang w:val="en-US"/>
        </w:rPr>
        <w:t xml:space="preserve">Following the estimations of the share of taxed (Dell et al.; 2007) it is </w:t>
      </w:r>
      <w:del w:id="176" w:author="AlessandraPellegrini" w:date="2015-01-16T17:23:00Z">
        <w:r w:rsidR="002A672D" w:rsidDel="001C4E8F">
          <w:rPr>
            <w:rFonts w:ascii="Lucida Sans" w:hAnsi="Lucida Sans"/>
            <w:sz w:val="19"/>
            <w:szCs w:val="19"/>
            <w:lang w:val="en-US"/>
          </w:rPr>
          <w:delText xml:space="preserve">somehow </w:delText>
        </w:r>
      </w:del>
      <w:r w:rsidR="002A672D">
        <w:rPr>
          <w:rFonts w:ascii="Lucida Sans" w:hAnsi="Lucida Sans"/>
          <w:sz w:val="19"/>
          <w:szCs w:val="19"/>
          <w:lang w:val="en-US"/>
        </w:rPr>
        <w:t xml:space="preserve">reasonable to start interpreting the series </w:t>
      </w:r>
      <w:r w:rsidR="00F72F58">
        <w:rPr>
          <w:rFonts w:ascii="Lucida Sans" w:hAnsi="Lucida Sans"/>
          <w:sz w:val="19"/>
          <w:szCs w:val="19"/>
          <w:lang w:val="en-US"/>
        </w:rPr>
        <w:t xml:space="preserve">not </w:t>
      </w:r>
      <w:r w:rsidR="00506A38">
        <w:rPr>
          <w:rFonts w:ascii="Lucida Sans" w:hAnsi="Lucida Sans"/>
          <w:sz w:val="19"/>
          <w:szCs w:val="19"/>
          <w:lang w:val="en-US"/>
        </w:rPr>
        <w:t xml:space="preserve">before </w:t>
      </w:r>
      <w:r w:rsidR="002A672D">
        <w:rPr>
          <w:rFonts w:ascii="Lucida Sans" w:hAnsi="Lucida Sans"/>
          <w:sz w:val="19"/>
          <w:szCs w:val="19"/>
          <w:lang w:val="en-US"/>
        </w:rPr>
        <w:t>1973. Since then</w:t>
      </w:r>
      <w:r w:rsidR="00912FE0">
        <w:rPr>
          <w:rFonts w:ascii="Lucida Sans" w:hAnsi="Lucida Sans"/>
          <w:sz w:val="19"/>
          <w:szCs w:val="19"/>
          <w:lang w:val="en-US"/>
        </w:rPr>
        <w:t>, the share of taxed subjects is rather stable and</w:t>
      </w:r>
      <w:r w:rsidR="002A672D">
        <w:rPr>
          <w:rFonts w:ascii="Lucida Sans" w:hAnsi="Lucida Sans"/>
          <w:sz w:val="19"/>
          <w:szCs w:val="19"/>
          <w:lang w:val="en-US"/>
        </w:rPr>
        <w:t xml:space="preserve"> more than </w:t>
      </w:r>
      <w:r w:rsidR="00506A38">
        <w:rPr>
          <w:rFonts w:ascii="Lucida Sans" w:hAnsi="Lucida Sans"/>
          <w:sz w:val="19"/>
          <w:szCs w:val="19"/>
          <w:lang w:val="en-US"/>
        </w:rPr>
        <w:t>75%</w:t>
      </w:r>
      <w:r w:rsidR="002A672D">
        <w:rPr>
          <w:rFonts w:ascii="Lucida Sans" w:hAnsi="Lucida Sans"/>
          <w:sz w:val="19"/>
          <w:szCs w:val="19"/>
          <w:lang w:val="en-US"/>
        </w:rPr>
        <w:t xml:space="preserve"> of Swiss population is covered.</w:t>
      </w:r>
      <w:r w:rsidR="00F72F58">
        <w:rPr>
          <w:rFonts w:ascii="Lucida Sans" w:hAnsi="Lucida Sans"/>
          <w:sz w:val="19"/>
          <w:szCs w:val="19"/>
          <w:lang w:val="en-US"/>
        </w:rPr>
        <w:t xml:space="preserve"> Before</w:t>
      </w:r>
      <w:r w:rsidR="00912FE0">
        <w:rPr>
          <w:rFonts w:ascii="Lucida Sans" w:hAnsi="Lucida Sans"/>
          <w:sz w:val="19"/>
          <w:szCs w:val="19"/>
          <w:lang w:val="en-US"/>
        </w:rPr>
        <w:t xml:space="preserve"> 1973,</w:t>
      </w:r>
      <w:r w:rsidR="00F72F58">
        <w:rPr>
          <w:rFonts w:ascii="Lucida Sans" w:hAnsi="Lucida Sans"/>
          <w:sz w:val="19"/>
          <w:szCs w:val="19"/>
          <w:lang w:val="en-US"/>
        </w:rPr>
        <w:t xml:space="preserve"> the share of taxed was noticeable lower</w:t>
      </w:r>
      <w:r w:rsidR="00912FE0">
        <w:rPr>
          <w:rFonts w:ascii="Lucida Sans" w:hAnsi="Lucida Sans"/>
          <w:sz w:val="19"/>
          <w:szCs w:val="19"/>
          <w:lang w:val="en-US"/>
        </w:rPr>
        <w:t xml:space="preserve"> and interpretation for th</w:t>
      </w:r>
      <w:r w:rsidR="00506A38">
        <w:rPr>
          <w:rFonts w:ascii="Lucida Sans" w:hAnsi="Lucida Sans"/>
          <w:sz w:val="19"/>
          <w:szCs w:val="19"/>
          <w:lang w:val="en-US"/>
        </w:rPr>
        <w:t>ose</w:t>
      </w:r>
      <w:r w:rsidR="00912FE0">
        <w:rPr>
          <w:rFonts w:ascii="Lucida Sans" w:hAnsi="Lucida Sans"/>
          <w:sz w:val="19"/>
          <w:szCs w:val="19"/>
          <w:lang w:val="en-US"/>
        </w:rPr>
        <w:t xml:space="preserve"> time periods should only be made very carefully.</w:t>
      </w:r>
      <w:r w:rsidR="002A672D">
        <w:rPr>
          <w:rFonts w:ascii="Lucida Sans" w:hAnsi="Lucida Sans"/>
          <w:sz w:val="19"/>
          <w:szCs w:val="19"/>
          <w:lang w:val="en-US"/>
        </w:rPr>
        <w:t xml:space="preserve"> </w:t>
      </w:r>
      <w:r w:rsidR="00725A05">
        <w:rPr>
          <w:rFonts w:ascii="Lucida Sans" w:hAnsi="Lucida Sans"/>
          <w:sz w:val="19"/>
          <w:szCs w:val="19"/>
          <w:lang w:val="en-US"/>
        </w:rPr>
        <w:t>The development of income inequality in t</w:t>
      </w:r>
      <w:r w:rsidR="002A672D" w:rsidRPr="009C0F72">
        <w:rPr>
          <w:rFonts w:ascii="Lucida Sans" w:hAnsi="Lucida Sans"/>
          <w:sz w:val="19"/>
          <w:szCs w:val="19"/>
          <w:lang w:val="en-US"/>
        </w:rPr>
        <w:t>he</w:t>
      </w:r>
      <w:r w:rsidR="00CE5BE4" w:rsidRPr="009C0F72">
        <w:rPr>
          <w:rFonts w:ascii="Lucida Sans" w:hAnsi="Lucida Sans"/>
          <w:sz w:val="19"/>
          <w:szCs w:val="19"/>
          <w:lang w:val="en-US"/>
        </w:rPr>
        <w:t xml:space="preserve"> period </w:t>
      </w:r>
      <w:r w:rsidR="00F72F58">
        <w:rPr>
          <w:rFonts w:ascii="Lucida Sans" w:hAnsi="Lucida Sans"/>
          <w:sz w:val="19"/>
          <w:szCs w:val="19"/>
          <w:lang w:val="en-US"/>
        </w:rPr>
        <w:t xml:space="preserve">directly </w:t>
      </w:r>
      <w:r w:rsidR="00CE5BE4" w:rsidRPr="009C0F72">
        <w:rPr>
          <w:rFonts w:ascii="Lucida Sans" w:hAnsi="Lucida Sans"/>
          <w:sz w:val="19"/>
          <w:szCs w:val="19"/>
          <w:lang w:val="en-US"/>
        </w:rPr>
        <w:t xml:space="preserve">after </w:t>
      </w:r>
      <w:r w:rsidR="00725A05" w:rsidRPr="009C0F72">
        <w:rPr>
          <w:rFonts w:ascii="Lucida Sans" w:hAnsi="Lucida Sans"/>
          <w:sz w:val="19"/>
          <w:szCs w:val="19"/>
          <w:lang w:val="en-US"/>
        </w:rPr>
        <w:t>World War</w:t>
      </w:r>
      <w:r w:rsidR="00725A05">
        <w:rPr>
          <w:rFonts w:ascii="Lucida Sans" w:hAnsi="Lucida Sans"/>
          <w:sz w:val="19"/>
          <w:szCs w:val="19"/>
          <w:lang w:val="en-US"/>
        </w:rPr>
        <w:t xml:space="preserve"> II</w:t>
      </w:r>
      <w:r w:rsidR="00CE5BE4" w:rsidRPr="009C0F72">
        <w:rPr>
          <w:rFonts w:ascii="Lucida Sans" w:hAnsi="Lucida Sans"/>
          <w:sz w:val="19"/>
          <w:szCs w:val="19"/>
          <w:lang w:val="en-US"/>
        </w:rPr>
        <w:t xml:space="preserve"> </w:t>
      </w:r>
      <w:r w:rsidR="00725A05">
        <w:rPr>
          <w:rFonts w:ascii="Lucida Sans" w:hAnsi="Lucida Sans"/>
          <w:sz w:val="19"/>
          <w:szCs w:val="19"/>
          <w:lang w:val="en-US"/>
        </w:rPr>
        <w:t xml:space="preserve">is </w:t>
      </w:r>
      <w:r w:rsidR="00005884">
        <w:rPr>
          <w:rFonts w:ascii="Lucida Sans" w:hAnsi="Lucida Sans"/>
          <w:sz w:val="19"/>
          <w:szCs w:val="19"/>
          <w:lang w:val="en-US"/>
        </w:rPr>
        <w:t xml:space="preserve">at least </w:t>
      </w:r>
      <w:r w:rsidR="00F72F58">
        <w:rPr>
          <w:rFonts w:ascii="Lucida Sans" w:hAnsi="Lucida Sans"/>
          <w:sz w:val="19"/>
          <w:szCs w:val="19"/>
          <w:lang w:val="en-US"/>
        </w:rPr>
        <w:t>plausible</w:t>
      </w:r>
      <w:r w:rsidR="00725A05">
        <w:rPr>
          <w:rFonts w:ascii="Lucida Sans" w:hAnsi="Lucida Sans"/>
          <w:sz w:val="19"/>
          <w:szCs w:val="19"/>
          <w:lang w:val="en-US"/>
        </w:rPr>
        <w:t>. This period was</w:t>
      </w:r>
      <w:r w:rsidR="00CE5BE4" w:rsidRPr="009C0F72">
        <w:rPr>
          <w:rFonts w:ascii="Lucida Sans" w:hAnsi="Lucida Sans"/>
          <w:sz w:val="19"/>
          <w:szCs w:val="19"/>
          <w:lang w:val="en-US"/>
        </w:rPr>
        <w:t xml:space="preserve"> characterized by strong economic growth as well as an increase in inequality. </w:t>
      </w:r>
      <w:r w:rsidR="00506A38">
        <w:rPr>
          <w:rFonts w:ascii="Lucida Sans" w:hAnsi="Lucida Sans"/>
          <w:sz w:val="19"/>
          <w:szCs w:val="19"/>
          <w:lang w:val="en-US"/>
        </w:rPr>
        <w:t>One possible</w:t>
      </w:r>
      <w:r w:rsidR="00506A38" w:rsidRPr="009C0F72">
        <w:rPr>
          <w:rFonts w:ascii="Lucida Sans" w:hAnsi="Lucida Sans"/>
          <w:sz w:val="19"/>
          <w:szCs w:val="19"/>
          <w:lang w:val="en-US"/>
        </w:rPr>
        <w:t xml:space="preserve"> </w:t>
      </w:r>
      <w:r w:rsidR="00CE5BE4" w:rsidRPr="009C0F72">
        <w:rPr>
          <w:rFonts w:ascii="Lucida Sans" w:hAnsi="Lucida Sans"/>
          <w:sz w:val="19"/>
          <w:szCs w:val="19"/>
          <w:lang w:val="en-US"/>
        </w:rPr>
        <w:t xml:space="preserve">interpretation is that high income percentiles </w:t>
      </w:r>
      <w:del w:id="177" w:author="AlessandraPellegrini" w:date="2015-01-16T17:24:00Z">
        <w:r w:rsidR="00CE5BE4" w:rsidRPr="009C0F72" w:rsidDel="00E43E20">
          <w:rPr>
            <w:rFonts w:ascii="Lucida Sans" w:hAnsi="Lucida Sans"/>
            <w:sz w:val="19"/>
            <w:szCs w:val="19"/>
            <w:lang w:val="en-US"/>
          </w:rPr>
          <w:delText>overproportionally</w:delText>
        </w:r>
      </w:del>
      <w:ins w:id="178" w:author="AlessandraPellegrini" w:date="2015-01-16T17:24:00Z">
        <w:r w:rsidR="00E43E20" w:rsidRPr="009C0F72">
          <w:rPr>
            <w:rFonts w:ascii="Lucida Sans" w:hAnsi="Lucida Sans"/>
            <w:sz w:val="19"/>
            <w:szCs w:val="19"/>
            <w:lang w:val="en-US"/>
          </w:rPr>
          <w:t>over proportionally</w:t>
        </w:r>
      </w:ins>
      <w:r w:rsidR="00CE5BE4" w:rsidRPr="009C0F72">
        <w:rPr>
          <w:rFonts w:ascii="Lucida Sans" w:hAnsi="Lucida Sans"/>
          <w:sz w:val="19"/>
          <w:szCs w:val="19"/>
          <w:lang w:val="en-US"/>
        </w:rPr>
        <w:t xml:space="preserve"> profited from the economic upturn. After the oil crises</w:t>
      </w:r>
      <w:r>
        <w:rPr>
          <w:rFonts w:ascii="Lucida Sans" w:hAnsi="Lucida Sans"/>
          <w:sz w:val="19"/>
          <w:szCs w:val="19"/>
          <w:lang w:val="en-US"/>
        </w:rPr>
        <w:t xml:space="preserve"> in 1972</w:t>
      </w:r>
      <w:r w:rsidR="00CE5BE4" w:rsidRPr="009C0F72">
        <w:rPr>
          <w:rFonts w:ascii="Lucida Sans" w:hAnsi="Lucida Sans"/>
          <w:sz w:val="19"/>
          <w:szCs w:val="19"/>
          <w:lang w:val="en-US"/>
        </w:rPr>
        <w:t xml:space="preserve"> there were alternating phases of social welfare</w:t>
      </w:r>
      <w:r w:rsidR="00725A05">
        <w:rPr>
          <w:rFonts w:ascii="Lucida Sans" w:hAnsi="Lucida Sans"/>
          <w:sz w:val="19"/>
          <w:szCs w:val="19"/>
          <w:lang w:val="en-US"/>
        </w:rPr>
        <w:t xml:space="preserve"> expansion and economic up</w:t>
      </w:r>
      <w:r w:rsidR="00F72F58">
        <w:rPr>
          <w:rFonts w:ascii="Lucida Sans" w:hAnsi="Lucida Sans"/>
          <w:sz w:val="19"/>
          <w:szCs w:val="19"/>
          <w:lang w:val="en-US"/>
        </w:rPr>
        <w:t>- and down</w:t>
      </w:r>
      <w:r w:rsidR="00725A05">
        <w:rPr>
          <w:rFonts w:ascii="Lucida Sans" w:hAnsi="Lucida Sans"/>
          <w:sz w:val="19"/>
          <w:szCs w:val="19"/>
          <w:lang w:val="en-US"/>
        </w:rPr>
        <w:t xml:space="preserve">turns. </w:t>
      </w:r>
      <w:r w:rsidR="00F72F58">
        <w:rPr>
          <w:rFonts w:ascii="Lucida Sans" w:hAnsi="Lucida Sans"/>
          <w:sz w:val="19"/>
          <w:szCs w:val="19"/>
          <w:lang w:val="en-US"/>
        </w:rPr>
        <w:t>Especially interesting is the</w:t>
      </w:r>
      <w:r w:rsidR="00725A05">
        <w:rPr>
          <w:rFonts w:ascii="Lucida Sans" w:hAnsi="Lucida Sans"/>
          <w:sz w:val="19"/>
          <w:szCs w:val="19"/>
          <w:lang w:val="en-US"/>
        </w:rPr>
        <w:t xml:space="preserve"> </w:t>
      </w:r>
      <w:r w:rsidR="00F72F58">
        <w:rPr>
          <w:rFonts w:ascii="Lucida Sans" w:hAnsi="Lucida Sans"/>
          <w:sz w:val="19"/>
          <w:szCs w:val="19"/>
          <w:lang w:val="en-US"/>
        </w:rPr>
        <w:t>period</w:t>
      </w:r>
      <w:r w:rsidR="005350F7" w:rsidRPr="003A7EE5">
        <w:rPr>
          <w:rFonts w:ascii="Lucida Sans" w:hAnsi="Lucida Sans"/>
          <w:sz w:val="19"/>
          <w:szCs w:val="19"/>
          <w:lang w:val="en-US"/>
        </w:rPr>
        <w:t xml:space="preserve"> </w:t>
      </w:r>
      <w:r w:rsidR="001B176D">
        <w:rPr>
          <w:rFonts w:ascii="Lucida Sans" w:hAnsi="Lucida Sans"/>
          <w:sz w:val="19"/>
          <w:szCs w:val="19"/>
          <w:lang w:val="en-US"/>
        </w:rPr>
        <w:t xml:space="preserve">past the millennium, where it is possible to compare </w:t>
      </w:r>
      <w:r w:rsidR="00912FE0">
        <w:rPr>
          <w:rFonts w:ascii="Lucida Sans" w:hAnsi="Lucida Sans"/>
          <w:sz w:val="19"/>
          <w:szCs w:val="19"/>
          <w:lang w:val="en-US"/>
        </w:rPr>
        <w:t>t</w:t>
      </w:r>
      <w:r w:rsidR="001B176D">
        <w:rPr>
          <w:rFonts w:ascii="Lucida Sans" w:hAnsi="Lucida Sans"/>
          <w:sz w:val="19"/>
          <w:szCs w:val="19"/>
          <w:lang w:val="en-US"/>
        </w:rPr>
        <w:t>ax data</w:t>
      </w:r>
      <w:r w:rsidR="00725A05">
        <w:rPr>
          <w:rFonts w:ascii="Lucida Sans" w:hAnsi="Lucida Sans"/>
          <w:sz w:val="19"/>
          <w:szCs w:val="19"/>
          <w:lang w:val="en-US"/>
        </w:rPr>
        <w:t xml:space="preserve"> to the results from survey data and trends diverge clearly. </w:t>
      </w:r>
      <w:commentRangeStart w:id="179"/>
      <w:r w:rsidR="00725A05">
        <w:rPr>
          <w:rFonts w:ascii="Lucida Sans" w:hAnsi="Lucida Sans"/>
          <w:sz w:val="19"/>
          <w:szCs w:val="19"/>
          <w:lang w:val="en-US"/>
        </w:rPr>
        <w:t>While survey data suggest a decline in income inequality the time series based on tax data rather promote an increase and the question arises</w:t>
      </w:r>
      <w:del w:id="180" w:author="AlessandraPellegrini" w:date="2015-01-16T17:25:00Z">
        <w:r w:rsidR="00725A05" w:rsidDel="007D2E82">
          <w:rPr>
            <w:rFonts w:ascii="Lucida Sans" w:hAnsi="Lucida Sans"/>
            <w:sz w:val="19"/>
            <w:szCs w:val="19"/>
            <w:lang w:val="en-US"/>
          </w:rPr>
          <w:delText>,</w:delText>
        </w:r>
      </w:del>
      <w:r w:rsidR="00725A05">
        <w:rPr>
          <w:rFonts w:ascii="Lucida Sans" w:hAnsi="Lucida Sans"/>
          <w:sz w:val="19"/>
          <w:szCs w:val="19"/>
          <w:lang w:val="en-US"/>
        </w:rPr>
        <w:t xml:space="preserve"> which series does represent reality more adequate</w:t>
      </w:r>
      <w:commentRangeEnd w:id="179"/>
      <w:r w:rsidR="007D5FC1">
        <w:rPr>
          <w:rStyle w:val="CommentReference"/>
          <w:rFonts w:ascii="Lucida Sans" w:eastAsia="Lucida Sans" w:hAnsi="Lucida Sans" w:cs="Times New Roman"/>
          <w:color w:val="auto"/>
          <w:lang w:val="de-CH" w:eastAsia="en-US" w:bidi="ar-SA"/>
        </w:rPr>
        <w:commentReference w:id="179"/>
      </w:r>
      <w:r w:rsidR="00725A05">
        <w:rPr>
          <w:rFonts w:ascii="Lucida Sans" w:hAnsi="Lucida Sans"/>
          <w:sz w:val="19"/>
          <w:szCs w:val="19"/>
          <w:lang w:val="en-US"/>
        </w:rPr>
        <w:t xml:space="preserve">. </w:t>
      </w:r>
      <w:r w:rsidR="00F72F58">
        <w:rPr>
          <w:rFonts w:ascii="Lucida Sans" w:hAnsi="Lucida Sans"/>
          <w:sz w:val="19"/>
          <w:szCs w:val="19"/>
          <w:lang w:val="en-US"/>
        </w:rPr>
        <w:t>By analyzing the relative distribution of 2011 compared to 2003</w:t>
      </w:r>
      <w:r w:rsidR="004F32F8">
        <w:rPr>
          <w:rFonts w:ascii="Lucida Sans" w:hAnsi="Lucida Sans"/>
          <w:sz w:val="19"/>
          <w:szCs w:val="19"/>
          <w:lang w:val="en-US"/>
        </w:rPr>
        <w:t xml:space="preserve"> (see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REF _Ref406511075 \h  \* MERGEFORMAT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sidRPr="004F32F8">
        <w:rPr>
          <w:rFonts w:ascii="Lucida Sans" w:hAnsi="Lucida Sans"/>
          <w:sz w:val="19"/>
          <w:szCs w:val="19"/>
          <w:lang w:val="en-US"/>
        </w:rPr>
        <w:t>Figure 4</w:t>
      </w:r>
      <w:r w:rsidR="004F32F8">
        <w:rPr>
          <w:rFonts w:ascii="Lucida Sans" w:hAnsi="Lucida Sans"/>
          <w:sz w:val="19"/>
          <w:szCs w:val="19"/>
          <w:lang w:val="en-US"/>
        </w:rPr>
        <w:fldChar w:fldCharType="end"/>
      </w:r>
      <w:r w:rsidR="004F32F8">
        <w:rPr>
          <w:rFonts w:ascii="Lucida Sans" w:hAnsi="Lucida Sans"/>
          <w:sz w:val="19"/>
          <w:szCs w:val="19"/>
          <w:lang w:val="en-US"/>
        </w:rPr>
        <w:t xml:space="preserve"> on page </w:t>
      </w:r>
      <w:r w:rsidR="004F32F8">
        <w:rPr>
          <w:rFonts w:ascii="Lucida Sans" w:hAnsi="Lucida Sans"/>
          <w:sz w:val="19"/>
          <w:szCs w:val="19"/>
          <w:lang w:val="en-US"/>
        </w:rPr>
        <w:fldChar w:fldCharType="begin"/>
      </w:r>
      <w:r w:rsidR="004F32F8">
        <w:rPr>
          <w:rFonts w:ascii="Lucida Sans" w:hAnsi="Lucida Sans"/>
          <w:sz w:val="19"/>
          <w:szCs w:val="19"/>
          <w:lang w:val="en-US"/>
        </w:rPr>
        <w:instrText xml:space="preserve"> PAGEREF _Ref406680624 \h </w:instrText>
      </w:r>
      <w:r w:rsidR="004F32F8">
        <w:rPr>
          <w:rFonts w:ascii="Lucida Sans" w:hAnsi="Lucida Sans"/>
          <w:sz w:val="19"/>
          <w:szCs w:val="19"/>
          <w:lang w:val="en-US"/>
        </w:rPr>
      </w:r>
      <w:r w:rsidR="004F32F8">
        <w:rPr>
          <w:rFonts w:ascii="Lucida Sans" w:hAnsi="Lucida Sans"/>
          <w:sz w:val="19"/>
          <w:szCs w:val="19"/>
          <w:lang w:val="en-US"/>
        </w:rPr>
        <w:fldChar w:fldCharType="separate"/>
      </w:r>
      <w:r w:rsidR="004F32F8">
        <w:rPr>
          <w:rFonts w:ascii="Lucida Sans" w:hAnsi="Lucida Sans"/>
          <w:sz w:val="19"/>
          <w:szCs w:val="19"/>
          <w:lang w:val="en-US"/>
        </w:rPr>
        <w:t>16</w:t>
      </w:r>
      <w:r w:rsidR="004F32F8">
        <w:rPr>
          <w:rFonts w:ascii="Lucida Sans" w:hAnsi="Lucida Sans"/>
          <w:sz w:val="19"/>
          <w:szCs w:val="19"/>
          <w:lang w:val="en-US"/>
        </w:rPr>
        <w:fldChar w:fldCharType="end"/>
      </w:r>
      <w:r w:rsidR="004F32F8">
        <w:rPr>
          <w:rFonts w:ascii="Lucida Sans" w:hAnsi="Lucida Sans"/>
          <w:sz w:val="19"/>
          <w:szCs w:val="19"/>
          <w:lang w:val="en-US"/>
        </w:rPr>
        <w:t>)</w:t>
      </w:r>
      <w:r w:rsidR="00F72F58">
        <w:rPr>
          <w:rFonts w:ascii="Lucida Sans" w:hAnsi="Lucida Sans"/>
          <w:sz w:val="19"/>
          <w:szCs w:val="19"/>
          <w:lang w:val="en-US"/>
        </w:rPr>
        <w:t xml:space="preserve"> during this period a polarization occurred </w:t>
      </w:r>
      <w:r w:rsidR="004F32F8">
        <w:rPr>
          <w:rFonts w:ascii="Lucida Sans" w:hAnsi="Lucida Sans"/>
          <w:sz w:val="19"/>
          <w:szCs w:val="19"/>
          <w:lang w:val="en-US"/>
        </w:rPr>
        <w:t>that</w:t>
      </w:r>
      <w:r w:rsidR="00F72F58">
        <w:rPr>
          <w:rFonts w:ascii="Lucida Sans" w:hAnsi="Lucida Sans"/>
          <w:sz w:val="19"/>
          <w:szCs w:val="19"/>
          <w:lang w:val="en-US"/>
        </w:rPr>
        <w:t xml:space="preserve"> </w:t>
      </w:r>
      <w:r w:rsidR="004F32F8">
        <w:rPr>
          <w:rFonts w:ascii="Lucida Sans" w:hAnsi="Lucida Sans"/>
          <w:sz w:val="19"/>
          <w:szCs w:val="19"/>
          <w:lang w:val="en-US"/>
        </w:rPr>
        <w:t>is</w:t>
      </w:r>
      <w:r w:rsidR="00F72F58">
        <w:rPr>
          <w:rFonts w:ascii="Lucida Sans" w:hAnsi="Lucida Sans"/>
          <w:sz w:val="19"/>
          <w:szCs w:val="19"/>
          <w:lang w:val="en-US"/>
        </w:rPr>
        <w:t xml:space="preserve"> s</w:t>
      </w:r>
      <w:r w:rsidR="004F32F8">
        <w:rPr>
          <w:rFonts w:ascii="Lucida Sans" w:hAnsi="Lucida Sans"/>
          <w:sz w:val="19"/>
          <w:szCs w:val="19"/>
          <w:lang w:val="en-US"/>
        </w:rPr>
        <w:t>lightly stronger dr</w:t>
      </w:r>
      <w:r w:rsidR="00912FE0">
        <w:rPr>
          <w:rFonts w:ascii="Lucida Sans" w:hAnsi="Lucida Sans"/>
          <w:sz w:val="19"/>
          <w:szCs w:val="19"/>
          <w:lang w:val="en-US"/>
        </w:rPr>
        <w:t xml:space="preserve">iven by </w:t>
      </w:r>
      <w:r w:rsidR="004F32F8">
        <w:rPr>
          <w:rFonts w:ascii="Lucida Sans" w:hAnsi="Lucida Sans"/>
          <w:sz w:val="19"/>
          <w:szCs w:val="19"/>
          <w:lang w:val="en-US"/>
        </w:rPr>
        <w:t xml:space="preserve">downgrading of low incomes but also by an increase of top incomes. Because these </w:t>
      </w:r>
      <w:commentRangeStart w:id="181"/>
      <w:r w:rsidR="004F32F8">
        <w:rPr>
          <w:rFonts w:ascii="Lucida Sans" w:hAnsi="Lucida Sans"/>
          <w:sz w:val="19"/>
          <w:szCs w:val="19"/>
          <w:lang w:val="en-US"/>
        </w:rPr>
        <w:t>parts of the income distribution are better covered within ta</w:t>
      </w:r>
      <w:r w:rsidR="00912FE0">
        <w:rPr>
          <w:rFonts w:ascii="Lucida Sans" w:hAnsi="Lucida Sans"/>
          <w:sz w:val="19"/>
          <w:szCs w:val="19"/>
          <w:lang w:val="en-US"/>
        </w:rPr>
        <w:t>x data than within survey data i</w:t>
      </w:r>
      <w:r w:rsidR="004F32F8">
        <w:rPr>
          <w:rFonts w:ascii="Lucida Sans" w:hAnsi="Lucida Sans"/>
          <w:sz w:val="19"/>
          <w:szCs w:val="19"/>
          <w:lang w:val="en-US"/>
        </w:rPr>
        <w:t>t seems feasible that the recent trend is an increasing</w:t>
      </w:r>
      <w:r w:rsidR="00100231">
        <w:rPr>
          <w:rFonts w:ascii="Lucida Sans" w:hAnsi="Lucida Sans"/>
          <w:sz w:val="19"/>
          <w:szCs w:val="19"/>
          <w:lang w:val="en-US"/>
        </w:rPr>
        <w:t xml:space="preserve"> one</w:t>
      </w:r>
      <w:r w:rsidR="004F32F8">
        <w:rPr>
          <w:rFonts w:ascii="Lucida Sans" w:hAnsi="Lucida Sans"/>
          <w:sz w:val="19"/>
          <w:szCs w:val="19"/>
          <w:lang w:val="en-US"/>
        </w:rPr>
        <w:t xml:space="preserve"> and Switzerland therefore is not a special case like the </w:t>
      </w:r>
      <w:r w:rsidR="00D44485">
        <w:rPr>
          <w:rFonts w:ascii="Lucida Sans" w:hAnsi="Lucida Sans"/>
          <w:sz w:val="19"/>
          <w:szCs w:val="19"/>
          <w:lang w:val="en-US"/>
        </w:rPr>
        <w:t xml:space="preserve">recent </w:t>
      </w:r>
      <w:r w:rsidR="004F32F8">
        <w:rPr>
          <w:rFonts w:ascii="Lucida Sans" w:hAnsi="Lucida Sans"/>
          <w:sz w:val="19"/>
          <w:szCs w:val="19"/>
          <w:lang w:val="en-US"/>
        </w:rPr>
        <w:t xml:space="preserve">analysis of the </w:t>
      </w:r>
      <w:r w:rsidR="00912FE0">
        <w:rPr>
          <w:rFonts w:ascii="Lucida Sans" w:hAnsi="Lucida Sans"/>
          <w:sz w:val="19"/>
          <w:szCs w:val="19"/>
          <w:lang w:val="en-US"/>
        </w:rPr>
        <w:t xml:space="preserve">Luxembourg Income Study </w:t>
      </w:r>
      <w:r w:rsidR="004F32F8">
        <w:rPr>
          <w:rFonts w:ascii="Lucida Sans" w:hAnsi="Lucida Sans"/>
          <w:sz w:val="19"/>
          <w:szCs w:val="19"/>
          <w:lang w:val="en-US"/>
        </w:rPr>
        <w:t xml:space="preserve">performed by </w:t>
      </w:r>
      <w:proofErr w:type="spellStart"/>
      <w:r w:rsidR="004F32F8">
        <w:rPr>
          <w:rFonts w:ascii="Lucida Sans" w:hAnsi="Lucida Sans"/>
          <w:sz w:val="19"/>
          <w:szCs w:val="19"/>
          <w:lang w:val="en-US"/>
        </w:rPr>
        <w:t>Gornick</w:t>
      </w:r>
      <w:proofErr w:type="spellEnd"/>
      <w:r w:rsidR="004F32F8">
        <w:rPr>
          <w:rFonts w:ascii="Lucida Sans" w:hAnsi="Lucida Sans"/>
          <w:sz w:val="19"/>
          <w:szCs w:val="19"/>
          <w:lang w:val="en-US"/>
        </w:rPr>
        <w:t xml:space="preserve"> and </w:t>
      </w:r>
      <w:proofErr w:type="spellStart"/>
      <w:r w:rsidR="004F32F8">
        <w:rPr>
          <w:rFonts w:ascii="Lucida Sans" w:hAnsi="Lucida Sans"/>
          <w:sz w:val="19"/>
          <w:szCs w:val="19"/>
          <w:lang w:val="en-US"/>
        </w:rPr>
        <w:t>Jäntti</w:t>
      </w:r>
      <w:proofErr w:type="spellEnd"/>
      <w:r w:rsidR="004F32F8">
        <w:rPr>
          <w:rFonts w:ascii="Lucida Sans" w:hAnsi="Lucida Sans"/>
          <w:sz w:val="19"/>
          <w:szCs w:val="19"/>
          <w:lang w:val="en-US"/>
        </w:rPr>
        <w:t xml:space="preserve"> (2013)</w:t>
      </w:r>
      <w:r w:rsidR="00912FE0">
        <w:rPr>
          <w:rFonts w:ascii="Lucida Sans" w:hAnsi="Lucida Sans"/>
          <w:sz w:val="19"/>
          <w:szCs w:val="19"/>
          <w:lang w:val="en-US"/>
        </w:rPr>
        <w:t xml:space="preserve"> suggested</w:t>
      </w:r>
      <w:r w:rsidR="004F32F8">
        <w:rPr>
          <w:rFonts w:ascii="Lucida Sans" w:hAnsi="Lucida Sans"/>
          <w:sz w:val="19"/>
          <w:szCs w:val="19"/>
          <w:lang w:val="en-US"/>
        </w:rPr>
        <w:t>.</w:t>
      </w:r>
      <w:commentRangeEnd w:id="181"/>
      <w:r w:rsidR="007D2E82">
        <w:rPr>
          <w:rStyle w:val="CommentReference"/>
          <w:rFonts w:ascii="Lucida Sans" w:eastAsia="Lucida Sans" w:hAnsi="Lucida Sans" w:cs="Times New Roman"/>
          <w:color w:val="auto"/>
          <w:lang w:val="de-CH" w:eastAsia="en-US" w:bidi="ar-SA"/>
        </w:rPr>
        <w:commentReference w:id="181"/>
      </w:r>
    </w:p>
    <w:p w14:paraId="65A313E8" w14:textId="55F571D7" w:rsidR="0075707F" w:rsidRPr="009C0F72" w:rsidRDefault="004F32F8" w:rsidP="0075707F">
      <w:pPr>
        <w:pStyle w:val="Standard1"/>
        <w:rPr>
          <w:rFonts w:ascii="Lucida Sans" w:hAnsi="Lucida Sans"/>
          <w:sz w:val="19"/>
          <w:szCs w:val="19"/>
          <w:lang w:val="en-US"/>
        </w:rPr>
      </w:pPr>
      <w:r>
        <w:rPr>
          <w:rFonts w:ascii="Lucida Sans" w:hAnsi="Lucida Sans"/>
          <w:sz w:val="19"/>
          <w:szCs w:val="19"/>
          <w:lang w:val="en-US"/>
        </w:rPr>
        <w:t xml:space="preserve">To sum </w:t>
      </w:r>
      <w:del w:id="182" w:author="AlessandraPellegrini" w:date="2015-01-16T17:27:00Z">
        <w:r w:rsidDel="007D2E82">
          <w:rPr>
            <w:rFonts w:ascii="Lucida Sans" w:hAnsi="Lucida Sans"/>
            <w:sz w:val="19"/>
            <w:szCs w:val="19"/>
            <w:lang w:val="en-US"/>
          </w:rPr>
          <w:delText xml:space="preserve">it </w:delText>
        </w:r>
      </w:del>
      <w:r>
        <w:rPr>
          <w:rFonts w:ascii="Lucida Sans" w:hAnsi="Lucida Sans"/>
          <w:sz w:val="19"/>
          <w:szCs w:val="19"/>
          <w:lang w:val="en-US"/>
        </w:rPr>
        <w:t>up</w:t>
      </w:r>
      <w:del w:id="183" w:author="AlessandraPellegrini" w:date="2015-01-16T17:27:00Z">
        <w:r w:rsidDel="007D2E82">
          <w:rPr>
            <w:rFonts w:ascii="Lucida Sans" w:hAnsi="Lucida Sans"/>
            <w:sz w:val="19"/>
            <w:szCs w:val="19"/>
            <w:lang w:val="en-US"/>
          </w:rPr>
          <w:delText>:</w:delText>
        </w:r>
      </w:del>
      <w:ins w:id="184" w:author="AlessandraPellegrini" w:date="2015-01-16T17:27:00Z">
        <w:r w:rsidR="007D2E82">
          <w:rPr>
            <w:rFonts w:ascii="Lucida Sans" w:hAnsi="Lucida Sans"/>
            <w:sz w:val="19"/>
            <w:szCs w:val="19"/>
            <w:lang w:val="en-US"/>
          </w:rPr>
          <w:t>,</w:t>
        </w:r>
      </w:ins>
      <w:r>
        <w:rPr>
          <w:rFonts w:ascii="Lucida Sans" w:hAnsi="Lucida Sans"/>
          <w:sz w:val="19"/>
          <w:szCs w:val="19"/>
          <w:lang w:val="en-US"/>
        </w:rPr>
        <w:t xml:space="preserve"> tax data </w:t>
      </w:r>
      <w:del w:id="185" w:author="AlessandraPellegrini" w:date="2015-01-16T17:29:00Z">
        <w:r w:rsidDel="0002650A">
          <w:rPr>
            <w:rFonts w:ascii="Lucida Sans" w:hAnsi="Lucida Sans"/>
            <w:sz w:val="19"/>
            <w:szCs w:val="19"/>
            <w:lang w:val="en-US"/>
          </w:rPr>
          <w:delText xml:space="preserve">does </w:delText>
        </w:r>
      </w:del>
      <w:r>
        <w:rPr>
          <w:rFonts w:ascii="Lucida Sans" w:hAnsi="Lucida Sans"/>
          <w:sz w:val="19"/>
          <w:szCs w:val="19"/>
          <w:lang w:val="en-US"/>
        </w:rPr>
        <w:t>deviate</w:t>
      </w:r>
      <w:ins w:id="186" w:author="AlessandraPellegrini" w:date="2015-01-16T17:29:00Z">
        <w:r w:rsidR="0002650A">
          <w:rPr>
            <w:rFonts w:ascii="Lucida Sans" w:hAnsi="Lucida Sans"/>
            <w:sz w:val="19"/>
            <w:szCs w:val="19"/>
            <w:lang w:val="en-US"/>
          </w:rPr>
          <w:t>s</w:t>
        </w:r>
      </w:ins>
      <w:r>
        <w:rPr>
          <w:rFonts w:ascii="Lucida Sans" w:hAnsi="Lucida Sans"/>
          <w:sz w:val="19"/>
          <w:szCs w:val="19"/>
          <w:lang w:val="en-US"/>
        </w:rPr>
        <w:t xml:space="preserve"> substantially from given state of the art concepts</w:t>
      </w:r>
      <w:r w:rsidR="00912FE0">
        <w:rPr>
          <w:rFonts w:ascii="Lucida Sans" w:hAnsi="Lucida Sans"/>
          <w:sz w:val="19"/>
          <w:szCs w:val="19"/>
          <w:lang w:val="en-US"/>
        </w:rPr>
        <w:t>.</w:t>
      </w:r>
      <w:r>
        <w:rPr>
          <w:rFonts w:ascii="Lucida Sans" w:hAnsi="Lucida Sans"/>
          <w:sz w:val="19"/>
          <w:szCs w:val="19"/>
          <w:lang w:val="en-US"/>
        </w:rPr>
        <w:t xml:space="preserve"> </w:t>
      </w:r>
      <w:commentRangeStart w:id="187"/>
      <w:r w:rsidR="00912FE0">
        <w:rPr>
          <w:rFonts w:ascii="Lucida Sans" w:hAnsi="Lucida Sans"/>
          <w:sz w:val="19"/>
          <w:szCs w:val="19"/>
          <w:lang w:val="en-US"/>
        </w:rPr>
        <w:t>B</w:t>
      </w:r>
      <w:r>
        <w:rPr>
          <w:rFonts w:ascii="Lucida Sans" w:hAnsi="Lucida Sans"/>
          <w:sz w:val="19"/>
          <w:szCs w:val="19"/>
          <w:lang w:val="en-US"/>
        </w:rPr>
        <w:t>ecause of its historic availability it is anyhow a</w:t>
      </w:r>
      <w:r w:rsidR="00912FE0">
        <w:rPr>
          <w:rFonts w:ascii="Lucida Sans" w:hAnsi="Lucida Sans"/>
          <w:sz w:val="19"/>
          <w:szCs w:val="19"/>
          <w:lang w:val="en-US"/>
        </w:rPr>
        <w:t>n</w:t>
      </w:r>
      <w:r>
        <w:rPr>
          <w:rFonts w:ascii="Lucida Sans" w:hAnsi="Lucida Sans"/>
          <w:sz w:val="19"/>
          <w:szCs w:val="19"/>
          <w:lang w:val="en-US"/>
        </w:rPr>
        <w:t xml:space="preserve"> essential data source for trend analysis. </w:t>
      </w:r>
      <w:commentRangeEnd w:id="187"/>
      <w:r w:rsidR="0002650A">
        <w:rPr>
          <w:rStyle w:val="CommentReference"/>
          <w:rFonts w:ascii="Lucida Sans" w:eastAsia="Lucida Sans" w:hAnsi="Lucida Sans" w:cs="Times New Roman"/>
          <w:color w:val="auto"/>
          <w:lang w:val="de-CH" w:eastAsia="en-US" w:bidi="ar-SA"/>
        </w:rPr>
        <w:commentReference w:id="187"/>
      </w:r>
      <w:r w:rsidR="0075707F">
        <w:rPr>
          <w:rFonts w:ascii="Lucida Sans" w:hAnsi="Lucida Sans"/>
          <w:sz w:val="19"/>
          <w:szCs w:val="19"/>
          <w:lang w:val="en-US"/>
        </w:rPr>
        <w:t>Finally</w:t>
      </w:r>
      <w:ins w:id="188" w:author="AlessandraPellegrini" w:date="2015-01-16T17:29:00Z">
        <w:r w:rsidR="0040795E">
          <w:rPr>
            <w:rFonts w:ascii="Lucida Sans" w:hAnsi="Lucida Sans"/>
            <w:sz w:val="19"/>
            <w:szCs w:val="19"/>
            <w:lang w:val="en-US"/>
          </w:rPr>
          <w:t>,</w:t>
        </w:r>
      </w:ins>
      <w:r w:rsidR="0075707F">
        <w:rPr>
          <w:rFonts w:ascii="Lucida Sans" w:hAnsi="Lucida Sans"/>
          <w:sz w:val="19"/>
          <w:szCs w:val="19"/>
          <w:lang w:val="en-US"/>
        </w:rPr>
        <w:t xml:space="preserve"> it has to be mentioned</w:t>
      </w:r>
      <w:del w:id="189" w:author="AlessandraPellegrini" w:date="2015-01-16T17:29:00Z">
        <w:r w:rsidR="0075707F" w:rsidDel="0040795E">
          <w:rPr>
            <w:rFonts w:ascii="Lucida Sans" w:hAnsi="Lucida Sans"/>
            <w:sz w:val="19"/>
            <w:szCs w:val="19"/>
            <w:lang w:val="en-US"/>
          </w:rPr>
          <w:delText>,</w:delText>
        </w:r>
      </w:del>
      <w:r w:rsidR="0075707F">
        <w:rPr>
          <w:rFonts w:ascii="Lucida Sans" w:hAnsi="Lucida Sans"/>
          <w:sz w:val="19"/>
          <w:szCs w:val="19"/>
          <w:lang w:val="en-US"/>
        </w:rPr>
        <w:t xml:space="preserve"> that the aggregated tax statistics reported from the FTA are the result in the end of the line in the process of </w:t>
      </w:r>
      <w:r w:rsidR="0075707F" w:rsidRPr="002C5517">
        <w:rPr>
          <w:rFonts w:ascii="Lucida Sans" w:hAnsi="Lucida Sans"/>
          <w:sz w:val="19"/>
          <w:szCs w:val="19"/>
          <w:lang w:val="en-US"/>
        </w:rPr>
        <w:t>levying taxes</w:t>
      </w:r>
      <w:r w:rsidR="0075707F">
        <w:rPr>
          <w:rFonts w:ascii="Lucida Sans" w:hAnsi="Lucida Sans"/>
          <w:sz w:val="19"/>
          <w:szCs w:val="19"/>
          <w:lang w:val="en-US"/>
        </w:rPr>
        <w:t>. This means there is also micro tax data around that allows addressing most of the mentioned conceptual drawbacks.</w:t>
      </w:r>
      <w:r w:rsidR="00912FE0">
        <w:rPr>
          <w:rFonts w:ascii="Lucida Sans" w:hAnsi="Lucida Sans"/>
          <w:sz w:val="19"/>
          <w:szCs w:val="19"/>
          <w:lang w:val="en-US"/>
        </w:rPr>
        <w:t xml:space="preserve"> We recommend researchers to check t</w:t>
      </w:r>
      <w:r w:rsidR="00100231">
        <w:rPr>
          <w:rFonts w:ascii="Lucida Sans" w:hAnsi="Lucida Sans"/>
          <w:sz w:val="19"/>
          <w:szCs w:val="19"/>
          <w:lang w:val="en-US"/>
        </w:rPr>
        <w:t>he</w:t>
      </w:r>
      <w:r w:rsidR="00912FE0">
        <w:rPr>
          <w:rFonts w:ascii="Lucida Sans" w:hAnsi="Lucida Sans"/>
          <w:sz w:val="19"/>
          <w:szCs w:val="19"/>
          <w:lang w:val="en-US"/>
        </w:rPr>
        <w:t xml:space="preserve"> availability of such data in their country. </w:t>
      </w:r>
      <w:commentRangeStart w:id="190"/>
      <w:r w:rsidR="0075707F">
        <w:rPr>
          <w:rFonts w:ascii="Lucida Sans" w:hAnsi="Lucida Sans"/>
          <w:sz w:val="19"/>
          <w:szCs w:val="19"/>
          <w:lang w:val="en-US"/>
        </w:rPr>
        <w:t>The research project</w:t>
      </w:r>
      <w:del w:id="191" w:author="AlessandraPellegrini" w:date="2015-01-16T17:30:00Z">
        <w:r w:rsidR="0075707F" w:rsidDel="0040795E">
          <w:rPr>
            <w:rFonts w:ascii="Lucida Sans" w:hAnsi="Lucida Sans"/>
            <w:sz w:val="19"/>
            <w:szCs w:val="19"/>
            <w:lang w:val="en-US"/>
          </w:rPr>
          <w:delText>:</w:delText>
        </w:r>
      </w:del>
      <w:r w:rsidR="0075707F">
        <w:rPr>
          <w:rFonts w:ascii="Lucida Sans" w:hAnsi="Lucida Sans"/>
          <w:sz w:val="19"/>
          <w:szCs w:val="19"/>
          <w:lang w:val="en-US"/>
        </w:rPr>
        <w:t xml:space="preserve"> </w:t>
      </w:r>
      <w:r w:rsidR="0075707F" w:rsidRPr="00806DA3">
        <w:rPr>
          <w:rFonts w:ascii="Lucida Sans" w:hAnsi="Lucida Sans"/>
          <w:i/>
          <w:sz w:val="19"/>
          <w:szCs w:val="19"/>
          <w:lang w:val="en-US"/>
        </w:rPr>
        <w:t>Inequality of incomes and wealth in Switzerland</w:t>
      </w:r>
      <w:r w:rsidR="0075707F">
        <w:rPr>
          <w:rStyle w:val="FootnoteReference"/>
          <w:rFonts w:ascii="Lucida Sans" w:hAnsi="Lucida Sans"/>
          <w:i/>
          <w:sz w:val="19"/>
          <w:szCs w:val="19"/>
          <w:lang w:val="en-US"/>
        </w:rPr>
        <w:footnoteReference w:id="17"/>
      </w:r>
      <w:r w:rsidR="0075707F">
        <w:rPr>
          <w:rFonts w:ascii="Lucida Sans" w:hAnsi="Lucida Sans"/>
          <w:sz w:val="19"/>
          <w:szCs w:val="19"/>
          <w:lang w:val="en-US"/>
        </w:rPr>
        <w:t xml:space="preserve"> has the goal to collect such data from the levying authorities</w:t>
      </w:r>
      <w:r w:rsidR="00912FE0">
        <w:rPr>
          <w:rFonts w:ascii="Lucida Sans" w:hAnsi="Lucida Sans"/>
          <w:sz w:val="19"/>
          <w:szCs w:val="19"/>
          <w:lang w:val="en-US"/>
        </w:rPr>
        <w:t xml:space="preserve"> in Switzerland</w:t>
      </w:r>
      <w:ins w:id="192" w:author="AlessandraPellegrini" w:date="2015-01-16T17:30:00Z">
        <w:r w:rsidR="0040795E">
          <w:rPr>
            <w:rFonts w:ascii="Lucida Sans" w:hAnsi="Lucida Sans"/>
            <w:sz w:val="19"/>
            <w:szCs w:val="19"/>
            <w:lang w:val="en-US"/>
          </w:rPr>
          <w:t>,</w:t>
        </w:r>
      </w:ins>
      <w:del w:id="193" w:author="AlessandraPellegrini" w:date="2015-01-16T17:30:00Z">
        <w:r w:rsidR="00100231" w:rsidDel="0040795E">
          <w:rPr>
            <w:rFonts w:ascii="Lucida Sans" w:hAnsi="Lucida Sans"/>
            <w:sz w:val="19"/>
            <w:szCs w:val="19"/>
            <w:lang w:val="en-US"/>
          </w:rPr>
          <w:delText>:</w:delText>
        </w:r>
      </w:del>
      <w:r w:rsidR="0075707F">
        <w:rPr>
          <w:rFonts w:ascii="Lucida Sans" w:hAnsi="Lucida Sans"/>
          <w:sz w:val="19"/>
          <w:szCs w:val="19"/>
          <w:lang w:val="en-US"/>
        </w:rPr>
        <w:t xml:space="preserve"> the cantons. But budget </w:t>
      </w:r>
      <w:r w:rsidR="00B40657">
        <w:rPr>
          <w:rFonts w:ascii="Lucida Sans" w:hAnsi="Lucida Sans"/>
          <w:sz w:val="19"/>
          <w:szCs w:val="19"/>
          <w:lang w:val="en-US"/>
        </w:rPr>
        <w:t xml:space="preserve">and technological </w:t>
      </w:r>
      <w:r w:rsidR="0075707F">
        <w:rPr>
          <w:rFonts w:ascii="Lucida Sans" w:hAnsi="Lucida Sans"/>
          <w:sz w:val="19"/>
          <w:szCs w:val="19"/>
          <w:lang w:val="en-US"/>
        </w:rPr>
        <w:t xml:space="preserve">restrictions reduce the possibility to archive such data. Furthermore privacy regulations differ on the federal level and sometimes prohibit the use of micro tax data for scientific purpose completely. Hence, for Switzerland it is only possible to get information starting </w:t>
      </w:r>
      <w:r w:rsidR="00100231">
        <w:rPr>
          <w:rFonts w:ascii="Lucida Sans" w:hAnsi="Lucida Sans"/>
          <w:sz w:val="19"/>
          <w:szCs w:val="19"/>
          <w:lang w:val="en-US"/>
        </w:rPr>
        <w:t xml:space="preserve">in the </w:t>
      </w:r>
      <w:r w:rsidR="0075707F">
        <w:rPr>
          <w:rFonts w:ascii="Lucida Sans" w:hAnsi="Lucida Sans"/>
          <w:sz w:val="19"/>
          <w:szCs w:val="19"/>
          <w:lang w:val="en-US"/>
        </w:rPr>
        <w:t>1990</w:t>
      </w:r>
      <w:del w:id="194" w:author="AlessandraPellegrini" w:date="2015-01-16T17:30:00Z">
        <w:r w:rsidR="0075707F" w:rsidDel="0040795E">
          <w:rPr>
            <w:rFonts w:ascii="Lucida Sans" w:hAnsi="Lucida Sans"/>
            <w:sz w:val="19"/>
            <w:szCs w:val="19"/>
            <w:lang w:val="en-US"/>
          </w:rPr>
          <w:delText>i</w:delText>
        </w:r>
        <w:r w:rsidR="00100231" w:rsidDel="0040795E">
          <w:rPr>
            <w:rFonts w:ascii="Lucida Sans" w:hAnsi="Lucida Sans"/>
            <w:sz w:val="19"/>
            <w:szCs w:val="19"/>
            <w:lang w:val="en-US"/>
          </w:rPr>
          <w:delText>e</w:delText>
        </w:r>
      </w:del>
      <w:r w:rsidR="0075707F">
        <w:rPr>
          <w:rFonts w:ascii="Lucida Sans" w:hAnsi="Lucida Sans"/>
          <w:sz w:val="19"/>
          <w:szCs w:val="19"/>
          <w:lang w:val="en-US"/>
        </w:rPr>
        <w:t xml:space="preserve">s and </w:t>
      </w:r>
      <w:r w:rsidR="00912FE0">
        <w:rPr>
          <w:rFonts w:ascii="Lucida Sans" w:hAnsi="Lucida Sans"/>
          <w:sz w:val="19"/>
          <w:szCs w:val="19"/>
          <w:lang w:val="en-US"/>
        </w:rPr>
        <w:t>not for</w:t>
      </w:r>
      <w:r w:rsidR="0075707F">
        <w:rPr>
          <w:rFonts w:ascii="Lucida Sans" w:hAnsi="Lucida Sans"/>
          <w:sz w:val="19"/>
          <w:szCs w:val="19"/>
          <w:lang w:val="en-US"/>
        </w:rPr>
        <w:t xml:space="preserve"> </w:t>
      </w:r>
      <w:r w:rsidR="00912FE0">
        <w:rPr>
          <w:rFonts w:ascii="Lucida Sans" w:hAnsi="Lucida Sans"/>
          <w:sz w:val="19"/>
          <w:szCs w:val="19"/>
          <w:lang w:val="en-US"/>
        </w:rPr>
        <w:t>every canton</w:t>
      </w:r>
      <w:r w:rsidR="0075707F">
        <w:rPr>
          <w:rFonts w:ascii="Lucida Sans" w:hAnsi="Lucida Sans"/>
          <w:sz w:val="19"/>
          <w:szCs w:val="19"/>
          <w:lang w:val="en-US"/>
        </w:rPr>
        <w:t xml:space="preserve">. The aggregated tax statistics from the FTA </w:t>
      </w:r>
      <w:r w:rsidR="00100231">
        <w:rPr>
          <w:rFonts w:ascii="Lucida Sans" w:hAnsi="Lucida Sans"/>
          <w:sz w:val="19"/>
          <w:szCs w:val="19"/>
          <w:lang w:val="en-US"/>
        </w:rPr>
        <w:t>are</w:t>
      </w:r>
      <w:r w:rsidR="0075707F">
        <w:rPr>
          <w:rFonts w:ascii="Lucida Sans" w:hAnsi="Lucida Sans"/>
          <w:sz w:val="19"/>
          <w:szCs w:val="19"/>
          <w:lang w:val="en-US"/>
        </w:rPr>
        <w:t xml:space="preserve"> therefore the source with the longest </w:t>
      </w:r>
      <w:r w:rsidR="00100231">
        <w:rPr>
          <w:rFonts w:ascii="Lucida Sans" w:hAnsi="Lucida Sans"/>
          <w:sz w:val="19"/>
          <w:szCs w:val="19"/>
          <w:lang w:val="en-US"/>
        </w:rPr>
        <w:t>record</w:t>
      </w:r>
      <w:r w:rsidR="0075707F">
        <w:rPr>
          <w:rFonts w:ascii="Lucida Sans" w:hAnsi="Lucida Sans"/>
          <w:sz w:val="19"/>
          <w:szCs w:val="19"/>
          <w:lang w:val="en-US"/>
        </w:rPr>
        <w:t xml:space="preserve"> on the national level</w:t>
      </w:r>
      <w:r w:rsidR="00912FE0">
        <w:rPr>
          <w:rFonts w:ascii="Lucida Sans" w:hAnsi="Lucida Sans"/>
          <w:sz w:val="19"/>
          <w:szCs w:val="19"/>
          <w:lang w:val="en-US"/>
        </w:rPr>
        <w:t xml:space="preserve"> for Switzerland</w:t>
      </w:r>
      <w:r w:rsidR="0075707F">
        <w:rPr>
          <w:rFonts w:ascii="Lucida Sans" w:hAnsi="Lucida Sans"/>
          <w:sz w:val="19"/>
          <w:szCs w:val="19"/>
          <w:lang w:val="en-US"/>
        </w:rPr>
        <w:t xml:space="preserve">. </w:t>
      </w:r>
      <w:commentRangeEnd w:id="190"/>
      <w:r w:rsidR="007976E2">
        <w:rPr>
          <w:rStyle w:val="CommentReference"/>
          <w:rFonts w:ascii="Lucida Sans" w:eastAsia="Lucida Sans" w:hAnsi="Lucida Sans" w:cs="Times New Roman"/>
          <w:color w:val="auto"/>
          <w:lang w:val="de-CH" w:eastAsia="en-US" w:bidi="ar-SA"/>
        </w:rPr>
        <w:commentReference w:id="190"/>
      </w:r>
    </w:p>
    <w:p w14:paraId="2ECB8564" w14:textId="7425AFC0" w:rsidR="00B14648" w:rsidRPr="00D044CF" w:rsidRDefault="00B14648" w:rsidP="00525346">
      <w:pPr>
        <w:rPr>
          <w:lang w:val="en-US"/>
        </w:rPr>
      </w:pP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Heading1"/>
      </w:pPr>
      <w:bookmarkStart w:id="195" w:name="_Toc406505805"/>
      <w:r w:rsidRPr="00511D21">
        <w:lastRenderedPageBreak/>
        <w:t>Literaturverzeichnis</w:t>
      </w:r>
      <w:bookmarkEnd w:id="195"/>
    </w:p>
    <w:p w14:paraId="78A3C03A"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Alvaredo</w:t>
      </w:r>
      <w:proofErr w:type="spellEnd"/>
      <w:r w:rsidRPr="00542029">
        <w:rPr>
          <w:rFonts w:ascii="Times New Roman" w:eastAsia="Times New Roman" w:hAnsi="Times New Roman"/>
          <w:sz w:val="24"/>
          <w:szCs w:val="24"/>
          <w:lang w:val="en-US"/>
        </w:rPr>
        <w:t xml:space="preserve">, F., Atkinson, A. B., 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E. (2013).</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The Top 1 Percent in International and Historical Perspective.</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Economic Perspectives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27</w:t>
      </w:r>
      <w:r w:rsidRPr="00542029">
        <w:rPr>
          <w:rFonts w:ascii="Times New Roman" w:eastAsia="Times New Roman" w:hAnsi="Times New Roman"/>
          <w:sz w:val="24"/>
          <w:szCs w:val="24"/>
          <w:lang w:val="en-US"/>
        </w:rPr>
        <w:t>(3), 3–20.</w:t>
      </w:r>
    </w:p>
    <w:p w14:paraId="3D127B8A"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Alvaredo</w:t>
      </w:r>
      <w:proofErr w:type="spellEnd"/>
      <w:r w:rsidRPr="00542029">
        <w:rPr>
          <w:rFonts w:ascii="Times New Roman" w:eastAsia="Times New Roman" w:hAnsi="Times New Roman"/>
          <w:sz w:val="24"/>
          <w:szCs w:val="24"/>
          <w:lang w:val="en-US"/>
        </w:rPr>
        <w:t xml:space="preserve">, F.,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E. (2009).</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and Wealth Concentration in Spain from a Historical and Fiscal Perspective.</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the European Economic Association</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7</w:t>
      </w:r>
      <w:r w:rsidRPr="00542029">
        <w:rPr>
          <w:rFonts w:ascii="Times New Roman" w:eastAsia="Times New Roman" w:hAnsi="Times New Roman"/>
          <w:sz w:val="24"/>
          <w:szCs w:val="24"/>
          <w:lang w:val="en-US"/>
        </w:rPr>
        <w:t>(5), 1140–1167. doi:10.1162/JEEA.2009.7.5.1140</w:t>
      </w:r>
    </w:p>
    <w:p w14:paraId="091A2A63"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(1970). </w:t>
      </w:r>
      <w:proofErr w:type="gramStart"/>
      <w:r w:rsidRPr="00542029">
        <w:rPr>
          <w:rFonts w:ascii="Times New Roman" w:eastAsia="Times New Roman" w:hAnsi="Times New Roman"/>
          <w:sz w:val="24"/>
          <w:szCs w:val="24"/>
          <w:lang w:val="en-US"/>
        </w:rPr>
        <w:t>On the measurement of inequality.</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Economic Theory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2</w:t>
      </w:r>
      <w:r w:rsidRPr="00542029">
        <w:rPr>
          <w:rFonts w:ascii="Times New Roman" w:eastAsia="Times New Roman" w:hAnsi="Times New Roman"/>
          <w:sz w:val="24"/>
          <w:szCs w:val="24"/>
          <w:lang w:val="en-US"/>
        </w:rPr>
        <w:t>(3), 244–263.</w:t>
      </w:r>
    </w:p>
    <w:p w14:paraId="4BD8D5DB"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(1975). </w:t>
      </w:r>
      <w:proofErr w:type="gramStart"/>
      <w:r w:rsidRPr="00542029">
        <w:rPr>
          <w:rFonts w:ascii="Times New Roman" w:eastAsia="Times New Roman" w:hAnsi="Times New Roman"/>
          <w:i/>
          <w:iCs/>
          <w:sz w:val="24"/>
          <w:szCs w:val="24"/>
          <w:lang w:val="en-US"/>
        </w:rPr>
        <w:t>The economics of inequality</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Oxford: Clarendon Press.</w:t>
      </w:r>
    </w:p>
    <w:p w14:paraId="58910DB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Atkinson, A. B. (2013). </w:t>
      </w:r>
      <w:proofErr w:type="gramStart"/>
      <w:r w:rsidRPr="00542029">
        <w:rPr>
          <w:rFonts w:ascii="Times New Roman" w:eastAsia="Times New Roman" w:hAnsi="Times New Roman"/>
          <w:sz w:val="24"/>
          <w:szCs w:val="24"/>
          <w:lang w:val="en-US"/>
        </w:rPr>
        <w:t>Foreword.</w:t>
      </w:r>
      <w:proofErr w:type="gramEnd"/>
      <w:r w:rsidRPr="00542029">
        <w:rPr>
          <w:rFonts w:ascii="Times New Roman" w:eastAsia="Times New Roman" w:hAnsi="Times New Roman"/>
          <w:sz w:val="24"/>
          <w:szCs w:val="24"/>
          <w:lang w:val="en-US"/>
        </w:rPr>
        <w:t xml:space="preserve"> In J. C. </w:t>
      </w:r>
      <w:proofErr w:type="spellStart"/>
      <w:r w:rsidRPr="00542029">
        <w:rPr>
          <w:rFonts w:ascii="Times New Roman" w:eastAsia="Times New Roman" w:hAnsi="Times New Roman"/>
          <w:sz w:val="24"/>
          <w:szCs w:val="24"/>
          <w:lang w:val="en-US"/>
        </w:rPr>
        <w:t>Gornick</w:t>
      </w:r>
      <w:proofErr w:type="spellEnd"/>
      <w:r w:rsidRPr="00542029">
        <w:rPr>
          <w:rFonts w:ascii="Times New Roman" w:eastAsia="Times New Roman" w:hAnsi="Times New Roman"/>
          <w:sz w:val="24"/>
          <w:szCs w:val="24"/>
          <w:lang w:val="en-US"/>
        </w:rPr>
        <w:t xml:space="preserve"> &amp; M. </w:t>
      </w:r>
      <w:proofErr w:type="spellStart"/>
      <w:r w:rsidRPr="00542029">
        <w:rPr>
          <w:rFonts w:ascii="Times New Roman" w:eastAsia="Times New Roman" w:hAnsi="Times New Roman"/>
          <w:sz w:val="24"/>
          <w:szCs w:val="24"/>
          <w:lang w:val="en-US"/>
        </w:rPr>
        <w:t>Jäntti</w:t>
      </w:r>
      <w:proofErr w:type="spellEnd"/>
      <w:r w:rsidRPr="00542029">
        <w:rPr>
          <w:rFonts w:ascii="Times New Roman" w:eastAsia="Times New Roman" w:hAnsi="Times New Roman"/>
          <w:sz w:val="24"/>
          <w:szCs w:val="24"/>
          <w:lang w:val="en-US"/>
        </w:rPr>
        <w:t xml:space="preserve"> (Eds.),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4FC93466"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Atkinson, A. B., &amp; Piketty, T. (2007).</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Oxford; New York: Oxford University Press.</w:t>
      </w:r>
    </w:p>
    <w:p w14:paraId="74EC08F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Atkinson, A. B., &amp; Piketty, T. (2010).</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Top incomes: a global perspective</w:t>
      </w:r>
      <w:r w:rsidRPr="00542029">
        <w:rPr>
          <w:rFonts w:ascii="Times New Roman" w:eastAsia="Times New Roman" w:hAnsi="Times New Roman"/>
          <w:sz w:val="24"/>
          <w:szCs w:val="24"/>
          <w:lang w:val="en-US"/>
        </w:rPr>
        <w:t>. Oxford: Oxford University Press.</w:t>
      </w:r>
    </w:p>
    <w:p w14:paraId="1E21CD3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B812CC">
        <w:rPr>
          <w:rFonts w:ascii="Times New Roman" w:eastAsia="Times New Roman" w:hAnsi="Times New Roman"/>
          <w:sz w:val="24"/>
          <w:szCs w:val="24"/>
        </w:rPr>
        <w:t xml:space="preserve">Bethlehem, J., </w:t>
      </w:r>
      <w:proofErr w:type="spellStart"/>
      <w:r w:rsidRPr="00B812CC">
        <w:rPr>
          <w:rFonts w:ascii="Times New Roman" w:eastAsia="Times New Roman" w:hAnsi="Times New Roman"/>
          <w:sz w:val="24"/>
          <w:szCs w:val="24"/>
        </w:rPr>
        <w:t>Cobben</w:t>
      </w:r>
      <w:proofErr w:type="spellEnd"/>
      <w:r w:rsidRPr="00B812CC">
        <w:rPr>
          <w:rFonts w:ascii="Times New Roman" w:eastAsia="Times New Roman" w:hAnsi="Times New Roman"/>
          <w:sz w:val="24"/>
          <w:szCs w:val="24"/>
        </w:rPr>
        <w:t xml:space="preserve">, F., &amp; </w:t>
      </w:r>
      <w:proofErr w:type="spellStart"/>
      <w:r w:rsidRPr="00B812CC">
        <w:rPr>
          <w:rFonts w:ascii="Times New Roman" w:eastAsia="Times New Roman" w:hAnsi="Times New Roman"/>
          <w:sz w:val="24"/>
          <w:szCs w:val="24"/>
        </w:rPr>
        <w:t>Schouten</w:t>
      </w:r>
      <w:proofErr w:type="spellEnd"/>
      <w:r w:rsidRPr="00B812CC">
        <w:rPr>
          <w:rFonts w:ascii="Times New Roman" w:eastAsia="Times New Roman" w:hAnsi="Times New Roman"/>
          <w:sz w:val="24"/>
          <w:szCs w:val="24"/>
        </w:rPr>
        <w:t xml:space="preserve">, B. (2011). </w:t>
      </w:r>
      <w:proofErr w:type="gramStart"/>
      <w:r w:rsidRPr="00542029">
        <w:rPr>
          <w:rFonts w:ascii="Times New Roman" w:eastAsia="Times New Roman" w:hAnsi="Times New Roman"/>
          <w:i/>
          <w:iCs/>
          <w:sz w:val="24"/>
          <w:szCs w:val="24"/>
          <w:lang w:val="en-US"/>
        </w:rPr>
        <w:t>Handbook of Nonresponse in Household Surveys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Wiley.</w:t>
      </w:r>
      <w:proofErr w:type="gramEnd"/>
    </w:p>
    <w:p w14:paraId="11CB9C9E"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Brandolini</w:t>
      </w:r>
      <w:proofErr w:type="spellEnd"/>
      <w:r w:rsidRPr="00542029">
        <w:rPr>
          <w:rFonts w:ascii="Times New Roman" w:eastAsia="Times New Roman" w:hAnsi="Times New Roman"/>
          <w:sz w:val="24"/>
          <w:szCs w:val="24"/>
          <w:lang w:val="en-US"/>
        </w:rPr>
        <w:t xml:space="preserve">, A., &amp; </w:t>
      </w:r>
      <w:proofErr w:type="spellStart"/>
      <w:r w:rsidRPr="00542029">
        <w:rPr>
          <w:rFonts w:ascii="Times New Roman" w:eastAsia="Times New Roman" w:hAnsi="Times New Roman"/>
          <w:sz w:val="24"/>
          <w:szCs w:val="24"/>
          <w:lang w:val="en-US"/>
        </w:rPr>
        <w:t>Smeeding</w:t>
      </w:r>
      <w:proofErr w:type="spellEnd"/>
      <w:r w:rsidRPr="00542029">
        <w:rPr>
          <w:rFonts w:ascii="Times New Roman" w:eastAsia="Times New Roman" w:hAnsi="Times New Roman"/>
          <w:sz w:val="24"/>
          <w:szCs w:val="24"/>
          <w:lang w:val="en-US"/>
        </w:rPr>
        <w:t>, T. M. (2009).</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inequality in richer and OECD countries.</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Oxford Handbook of Economic Inequality</w:t>
      </w:r>
      <w:r w:rsidRPr="00542029">
        <w:rPr>
          <w:rFonts w:ascii="Times New Roman" w:eastAsia="Times New Roman" w:hAnsi="Times New Roman"/>
          <w:sz w:val="24"/>
          <w:szCs w:val="24"/>
          <w:lang w:val="en-US"/>
        </w:rPr>
        <w:t>, 71–100.</w:t>
      </w:r>
    </w:p>
    <w:p w14:paraId="4B440BC0"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Brülhart</w:t>
      </w:r>
      <w:proofErr w:type="spellEnd"/>
      <w:r w:rsidRPr="00542029">
        <w:rPr>
          <w:rFonts w:ascii="Times New Roman" w:eastAsia="Times New Roman" w:hAnsi="Times New Roman"/>
          <w:sz w:val="24"/>
          <w:szCs w:val="24"/>
          <w:lang w:val="en-US"/>
        </w:rPr>
        <w:t>, M. (</w:t>
      </w:r>
      <w:proofErr w:type="spellStart"/>
      <w:r w:rsidRPr="00542029">
        <w:rPr>
          <w:rFonts w:ascii="Times New Roman" w:eastAsia="Times New Roman" w:hAnsi="Times New Roman"/>
          <w:sz w:val="24"/>
          <w:szCs w:val="24"/>
          <w:lang w:val="en-US"/>
        </w:rPr>
        <w:t>n.d.</w:t>
      </w:r>
      <w:proofErr w:type="spellEnd"/>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Proposal </w:t>
      </w:r>
      <w:proofErr w:type="spellStart"/>
      <w:r w:rsidRPr="00542029">
        <w:rPr>
          <w:rFonts w:ascii="Times New Roman" w:eastAsia="Times New Roman" w:hAnsi="Times New Roman"/>
          <w:sz w:val="24"/>
          <w:szCs w:val="24"/>
          <w:lang w:val="en-US"/>
        </w:rPr>
        <w:t>Sinergia</w:t>
      </w:r>
      <w:proofErr w:type="spellEnd"/>
      <w:r w:rsidRPr="00542029">
        <w:rPr>
          <w:rFonts w:ascii="Times New Roman" w:eastAsia="Times New Roman" w:hAnsi="Times New Roman"/>
          <w:sz w:val="24"/>
          <w:szCs w:val="24"/>
          <w:lang w:val="en-US"/>
        </w:rPr>
        <w:t xml:space="preserve"> - The Swiss Confederation: A Natural Laboratory for Research on Fiscal and Political Decentralization.</w:t>
      </w:r>
    </w:p>
    <w:p w14:paraId="0C83A0FD"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0F22C6">
        <w:rPr>
          <w:rFonts w:ascii="Times New Roman" w:eastAsia="Times New Roman" w:hAnsi="Times New Roman"/>
          <w:sz w:val="24"/>
          <w:szCs w:val="24"/>
        </w:rPr>
        <w:t xml:space="preserve">Buhmann, B., Rainwater, L., Schmaus, G., &amp; </w:t>
      </w:r>
      <w:proofErr w:type="spellStart"/>
      <w:r w:rsidRPr="000F22C6">
        <w:rPr>
          <w:rFonts w:ascii="Times New Roman" w:eastAsia="Times New Roman" w:hAnsi="Times New Roman"/>
          <w:sz w:val="24"/>
          <w:szCs w:val="24"/>
        </w:rPr>
        <w:t>Smeeding</w:t>
      </w:r>
      <w:proofErr w:type="spellEnd"/>
      <w:r w:rsidRPr="000F22C6">
        <w:rPr>
          <w:rFonts w:ascii="Times New Roman" w:eastAsia="Times New Roman" w:hAnsi="Times New Roman"/>
          <w:sz w:val="24"/>
          <w:szCs w:val="24"/>
        </w:rPr>
        <w:t xml:space="preserve">, T. M. (1988). </w:t>
      </w:r>
      <w:r w:rsidRPr="00542029">
        <w:rPr>
          <w:rFonts w:ascii="Times New Roman" w:eastAsia="Times New Roman" w:hAnsi="Times New Roman"/>
          <w:sz w:val="24"/>
          <w:szCs w:val="24"/>
          <w:lang w:val="en-US"/>
        </w:rPr>
        <w:t xml:space="preserve">Equivalence Scales, Well-Being, Inequality, and Poverty: Sensitivity Estimates </w:t>
      </w:r>
      <w:proofErr w:type="gramStart"/>
      <w:r w:rsidRPr="00542029">
        <w:rPr>
          <w:rFonts w:ascii="Times New Roman" w:eastAsia="Times New Roman" w:hAnsi="Times New Roman"/>
          <w:sz w:val="24"/>
          <w:szCs w:val="24"/>
          <w:lang w:val="en-US"/>
        </w:rPr>
        <w:t>Across</w:t>
      </w:r>
      <w:proofErr w:type="gramEnd"/>
      <w:r w:rsidRPr="00542029">
        <w:rPr>
          <w:rFonts w:ascii="Times New Roman" w:eastAsia="Times New Roman" w:hAnsi="Times New Roman"/>
          <w:sz w:val="24"/>
          <w:szCs w:val="24"/>
          <w:lang w:val="en-US"/>
        </w:rPr>
        <w:t xml:space="preserve"> Ten Countries Using the </w:t>
      </w:r>
      <w:r w:rsidRPr="00542029">
        <w:rPr>
          <w:rFonts w:ascii="Times New Roman" w:eastAsia="Times New Roman" w:hAnsi="Times New Roman"/>
          <w:sz w:val="24"/>
          <w:szCs w:val="24"/>
          <w:lang w:val="en-US"/>
        </w:rPr>
        <w:lastRenderedPageBreak/>
        <w:t>Luxembourg Income Study (</w:t>
      </w:r>
      <w:proofErr w:type="spellStart"/>
      <w:r w:rsidRPr="00542029">
        <w:rPr>
          <w:rFonts w:ascii="Times New Roman" w:eastAsia="Times New Roman" w:hAnsi="Times New Roman"/>
          <w:sz w:val="24"/>
          <w:szCs w:val="24"/>
          <w:lang w:val="en-US"/>
        </w:rPr>
        <w:t>lis</w:t>
      </w:r>
      <w:proofErr w:type="spellEnd"/>
      <w:r w:rsidRPr="00542029">
        <w:rPr>
          <w:rFonts w:ascii="Times New Roman" w:eastAsia="Times New Roman" w:hAnsi="Times New Roman"/>
          <w:sz w:val="24"/>
          <w:szCs w:val="24"/>
          <w:lang w:val="en-US"/>
        </w:rPr>
        <w:t xml:space="preserve">) Database. </w:t>
      </w:r>
      <w:r w:rsidRPr="00542029">
        <w:rPr>
          <w:rFonts w:ascii="Times New Roman" w:eastAsia="Times New Roman" w:hAnsi="Times New Roman"/>
          <w:i/>
          <w:iCs/>
          <w:sz w:val="24"/>
          <w:szCs w:val="24"/>
          <w:lang w:val="en-US"/>
        </w:rPr>
        <w:t>Review of Income and Wealth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34</w:t>
      </w:r>
      <w:r w:rsidRPr="00542029">
        <w:rPr>
          <w:rFonts w:ascii="Times New Roman" w:eastAsia="Times New Roman" w:hAnsi="Times New Roman"/>
          <w:sz w:val="24"/>
          <w:szCs w:val="24"/>
          <w:lang w:val="en-US"/>
        </w:rPr>
        <w:t>(2), 115–142. doi:10.1111/j.1475-4991.1988.tb00564.x</w:t>
      </w:r>
    </w:p>
    <w:p w14:paraId="30C3D464"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Cowell, F. A., &amp; </w:t>
      </w:r>
      <w:proofErr w:type="spellStart"/>
      <w:r w:rsidRPr="00542029">
        <w:rPr>
          <w:rFonts w:ascii="Times New Roman" w:eastAsia="Times New Roman" w:hAnsi="Times New Roman"/>
          <w:sz w:val="24"/>
          <w:szCs w:val="24"/>
          <w:lang w:val="en-US"/>
        </w:rPr>
        <w:t>Flachaire</w:t>
      </w:r>
      <w:proofErr w:type="spellEnd"/>
      <w:r w:rsidRPr="00542029">
        <w:rPr>
          <w:rFonts w:ascii="Times New Roman" w:eastAsia="Times New Roman" w:hAnsi="Times New Roman"/>
          <w:sz w:val="24"/>
          <w:szCs w:val="24"/>
          <w:lang w:val="en-US"/>
        </w:rPr>
        <w:t xml:space="preserve">, E. (2007). Income distribution and inequality measurement: the problem of extreme values. </w:t>
      </w:r>
      <w:r w:rsidRPr="00542029">
        <w:rPr>
          <w:rFonts w:ascii="Times New Roman" w:eastAsia="Times New Roman" w:hAnsi="Times New Roman"/>
          <w:i/>
          <w:iCs/>
          <w:sz w:val="24"/>
          <w:szCs w:val="24"/>
          <w:lang w:val="en-US"/>
        </w:rPr>
        <w:t>Journal of Econometrics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141</w:t>
      </w:r>
      <w:r w:rsidRPr="00542029">
        <w:rPr>
          <w:rFonts w:ascii="Times New Roman" w:eastAsia="Times New Roman" w:hAnsi="Times New Roman"/>
          <w:sz w:val="24"/>
          <w:szCs w:val="24"/>
          <w:lang w:val="en-US"/>
        </w:rPr>
        <w:t>(2), 1044–1072.</w:t>
      </w:r>
    </w:p>
    <w:p w14:paraId="63B7C8EF"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Dalton, H. (1920). </w:t>
      </w:r>
      <w:proofErr w:type="gramStart"/>
      <w:r w:rsidRPr="00542029">
        <w:rPr>
          <w:rFonts w:ascii="Times New Roman" w:eastAsia="Times New Roman" w:hAnsi="Times New Roman"/>
          <w:sz w:val="24"/>
          <w:szCs w:val="24"/>
          <w:lang w:val="en-US"/>
        </w:rPr>
        <w:t>The measurement of the inequality of incomes.</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Economic Journal</w:t>
      </w:r>
      <w:r w:rsidRPr="00542029">
        <w:rPr>
          <w:rFonts w:ascii="Times New Roman" w:eastAsia="Times New Roman" w:hAnsi="Times New Roman"/>
          <w:sz w:val="24"/>
          <w:szCs w:val="24"/>
          <w:lang w:val="en-US"/>
        </w:rPr>
        <w:t>, 348–361.</w:t>
      </w:r>
    </w:p>
    <w:p w14:paraId="1CA4530A"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 xml:space="preserve">Dell, F., 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E. (2007).</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and wealth concentration in Switzerland over the 20th century.</w:t>
      </w:r>
      <w:proofErr w:type="gramEnd"/>
      <w:r w:rsidRPr="00542029">
        <w:rPr>
          <w:rFonts w:ascii="Times New Roman" w:eastAsia="Times New Roman" w:hAnsi="Times New Roman"/>
          <w:sz w:val="24"/>
          <w:szCs w:val="24"/>
          <w:lang w:val="en-US"/>
        </w:rPr>
        <w:t xml:space="preserve"> In </w:t>
      </w:r>
      <w:r w:rsidRPr="00542029">
        <w:rPr>
          <w:rFonts w:ascii="Times New Roman" w:eastAsia="Times New Roman" w:hAnsi="Times New Roman"/>
          <w:i/>
          <w:iCs/>
          <w:sz w:val="24"/>
          <w:szCs w:val="24"/>
          <w:lang w:val="en-US"/>
        </w:rPr>
        <w:t>Top Incomes Over the Twentieth Century: A Contrast Between Continental European and English-Speaking Countries</w:t>
      </w:r>
      <w:r w:rsidRPr="00542029">
        <w:rPr>
          <w:rFonts w:ascii="Times New Roman" w:eastAsia="Times New Roman" w:hAnsi="Times New Roman"/>
          <w:sz w:val="24"/>
          <w:szCs w:val="24"/>
          <w:lang w:val="en-US"/>
        </w:rPr>
        <w:t xml:space="preserve"> (pp. 472–500). Oxford: Oxford University Press.</w:t>
      </w:r>
    </w:p>
    <w:p w14:paraId="671274C8"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De </w:t>
      </w:r>
      <w:proofErr w:type="spellStart"/>
      <w:r w:rsidRPr="00542029">
        <w:rPr>
          <w:rFonts w:ascii="Times New Roman" w:eastAsia="Times New Roman" w:hAnsi="Times New Roman"/>
          <w:sz w:val="24"/>
          <w:szCs w:val="24"/>
          <w:lang w:val="en-US"/>
        </w:rPr>
        <w:t>Maio</w:t>
      </w:r>
      <w:proofErr w:type="spellEnd"/>
      <w:r w:rsidRPr="00542029">
        <w:rPr>
          <w:rFonts w:ascii="Times New Roman" w:eastAsia="Times New Roman" w:hAnsi="Times New Roman"/>
          <w:sz w:val="24"/>
          <w:szCs w:val="24"/>
          <w:lang w:val="en-US"/>
        </w:rPr>
        <w:t xml:space="preserve">, F. G. (2007). </w:t>
      </w:r>
      <w:proofErr w:type="gramStart"/>
      <w:r w:rsidRPr="00542029">
        <w:rPr>
          <w:rFonts w:ascii="Times New Roman" w:eastAsia="Times New Roman" w:hAnsi="Times New Roman"/>
          <w:sz w:val="24"/>
          <w:szCs w:val="24"/>
          <w:lang w:val="en-US"/>
        </w:rPr>
        <w:t>Income inequality measures.</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Epidemiology and Community Health</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61</w:t>
      </w:r>
      <w:r w:rsidRPr="00542029">
        <w:rPr>
          <w:rFonts w:ascii="Times New Roman" w:eastAsia="Times New Roman" w:hAnsi="Times New Roman"/>
          <w:sz w:val="24"/>
          <w:szCs w:val="24"/>
          <w:lang w:val="en-US"/>
        </w:rPr>
        <w:t>(10), 849–852. doi:10.1136/jech.2006.052969</w:t>
      </w:r>
    </w:p>
    <w:p w14:paraId="4A1707CE"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Diekmann, A. (2009). </w:t>
      </w:r>
      <w:r w:rsidRPr="009E5AF2">
        <w:rPr>
          <w:rFonts w:ascii="Times New Roman" w:eastAsia="Times New Roman" w:hAnsi="Times New Roman"/>
          <w:i/>
          <w:iCs/>
          <w:sz w:val="24"/>
          <w:szCs w:val="24"/>
        </w:rPr>
        <w:t>Empirische Sozialforschung: Grundlagen, Methoden, Anwendungen</w:t>
      </w:r>
      <w:r w:rsidRPr="009E5AF2">
        <w:rPr>
          <w:rFonts w:ascii="Times New Roman" w:eastAsia="Times New Roman" w:hAnsi="Times New Roman"/>
          <w:sz w:val="24"/>
          <w:szCs w:val="24"/>
        </w:rPr>
        <w:t>. Reinbek bei Hamburg: Rowohlt-Taschenbuch-Verl.</w:t>
      </w:r>
    </w:p>
    <w:p w14:paraId="709339EF" w14:textId="77777777" w:rsidR="00542029" w:rsidRPr="009E5AF2" w:rsidRDefault="00542029" w:rsidP="00542029">
      <w:pPr>
        <w:spacing w:line="480" w:lineRule="auto"/>
        <w:ind w:hanging="480"/>
        <w:rPr>
          <w:rFonts w:ascii="Times New Roman" w:eastAsia="Times New Roman" w:hAnsi="Times New Roman"/>
          <w:sz w:val="24"/>
          <w:szCs w:val="24"/>
        </w:rPr>
      </w:pPr>
      <w:r w:rsidRPr="009E5AF2">
        <w:rPr>
          <w:rFonts w:ascii="Times New Roman" w:eastAsia="Times New Roman" w:hAnsi="Times New Roman"/>
          <w:sz w:val="24"/>
          <w:szCs w:val="24"/>
        </w:rPr>
        <w:t xml:space="preserve">ESTV. (2014). </w:t>
      </w:r>
      <w:r w:rsidRPr="009E5AF2">
        <w:rPr>
          <w:rFonts w:ascii="Times New Roman" w:eastAsia="Times New Roman" w:hAnsi="Times New Roman"/>
          <w:i/>
          <w:iCs/>
          <w:sz w:val="24"/>
          <w:szCs w:val="24"/>
        </w:rPr>
        <w:t>Verteilung des Wohlstands in der Schweiz</w:t>
      </w:r>
      <w:r w:rsidRPr="009E5AF2">
        <w:rPr>
          <w:rFonts w:ascii="Times New Roman" w:eastAsia="Times New Roman" w:hAnsi="Times New Roman"/>
          <w:sz w:val="24"/>
          <w:szCs w:val="24"/>
        </w:rPr>
        <w:t>.</w:t>
      </w:r>
    </w:p>
    <w:p w14:paraId="5B226655"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Feld, L. P., &amp; Frey, B. S. (2006).</w:t>
      </w:r>
      <w:proofErr w:type="gramEnd"/>
      <w:r w:rsidRPr="00542029">
        <w:rPr>
          <w:rFonts w:ascii="Times New Roman" w:eastAsia="Times New Roman" w:hAnsi="Times New Roman"/>
          <w:sz w:val="24"/>
          <w:szCs w:val="24"/>
          <w:lang w:val="en-US"/>
        </w:rPr>
        <w:t xml:space="preserve"> Tax Evasion in Switzerland: The Roles of Deterrence and Tax Morale. In </w:t>
      </w:r>
      <w:r w:rsidRPr="00542029">
        <w:rPr>
          <w:rFonts w:ascii="Times New Roman" w:eastAsia="Times New Roman" w:hAnsi="Times New Roman"/>
          <w:i/>
          <w:iCs/>
          <w:sz w:val="24"/>
          <w:szCs w:val="24"/>
          <w:lang w:val="en-US"/>
        </w:rPr>
        <w:t>Working paper series: Institute for Empirical Research in Economics</w:t>
      </w:r>
      <w:r w:rsidRPr="00542029">
        <w:rPr>
          <w:rFonts w:ascii="Times New Roman" w:eastAsia="Times New Roman" w:hAnsi="Times New Roman"/>
          <w:sz w:val="24"/>
          <w:szCs w:val="24"/>
          <w:lang w:val="en-US"/>
        </w:rPr>
        <w:t xml:space="preserve"> (Vol. 284, pp. 123–153). </w:t>
      </w:r>
      <w:proofErr w:type="gramStart"/>
      <w:r w:rsidRPr="00542029">
        <w:rPr>
          <w:rFonts w:ascii="Times New Roman" w:eastAsia="Times New Roman" w:hAnsi="Times New Roman"/>
          <w:sz w:val="24"/>
          <w:szCs w:val="24"/>
          <w:lang w:val="en-US"/>
        </w:rPr>
        <w:t>Zürich.</w:t>
      </w:r>
      <w:proofErr w:type="gramEnd"/>
    </w:p>
    <w:p w14:paraId="51BCA2EB"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Foellmi</w:t>
      </w:r>
      <w:proofErr w:type="spellEnd"/>
      <w:r w:rsidRPr="00542029">
        <w:rPr>
          <w:rFonts w:ascii="Times New Roman" w:eastAsia="Times New Roman" w:hAnsi="Times New Roman"/>
          <w:sz w:val="24"/>
          <w:szCs w:val="24"/>
          <w:lang w:val="en-US"/>
        </w:rPr>
        <w:t xml:space="preserve">, R., &amp; </w:t>
      </w:r>
      <w:proofErr w:type="spellStart"/>
      <w:r w:rsidRPr="00542029">
        <w:rPr>
          <w:rFonts w:ascii="Times New Roman" w:eastAsia="Times New Roman" w:hAnsi="Times New Roman"/>
          <w:sz w:val="24"/>
          <w:szCs w:val="24"/>
          <w:lang w:val="en-US"/>
        </w:rPr>
        <w:t>Martínez</w:t>
      </w:r>
      <w:proofErr w:type="spellEnd"/>
      <w:r w:rsidRPr="00542029">
        <w:rPr>
          <w:rFonts w:ascii="Times New Roman" w:eastAsia="Times New Roman" w:hAnsi="Times New Roman"/>
          <w:sz w:val="24"/>
          <w:szCs w:val="24"/>
          <w:lang w:val="en-US"/>
        </w:rPr>
        <w:t>, I. (2013).</w:t>
      </w:r>
      <w:proofErr w:type="gramEnd"/>
      <w:r w:rsidRPr="00542029">
        <w:rPr>
          <w:rFonts w:ascii="Times New Roman" w:eastAsia="Times New Roman" w:hAnsi="Times New Roman"/>
          <w:sz w:val="24"/>
          <w:szCs w:val="24"/>
          <w:lang w:val="en-US"/>
        </w:rPr>
        <w:t xml:space="preserve"> Volatile Top Income Shares in Switzerland? St. </w:t>
      </w:r>
      <w:proofErr w:type="spellStart"/>
      <w:r w:rsidRPr="00542029">
        <w:rPr>
          <w:rFonts w:ascii="Times New Roman" w:eastAsia="Times New Roman" w:hAnsi="Times New Roman"/>
          <w:sz w:val="24"/>
          <w:szCs w:val="24"/>
          <w:lang w:val="en-US"/>
        </w:rPr>
        <w:t>Gallen</w:t>
      </w:r>
      <w:proofErr w:type="spellEnd"/>
      <w:r w:rsidRPr="00542029">
        <w:rPr>
          <w:rFonts w:ascii="Times New Roman" w:eastAsia="Times New Roman" w:hAnsi="Times New Roman"/>
          <w:sz w:val="24"/>
          <w:szCs w:val="24"/>
          <w:lang w:val="en-US"/>
        </w:rPr>
        <w:t>. Retrieved from http://www2.unine.ch/files/content/sites/irene/files/shared/documents/SSES/Martinez.pdf</w:t>
      </w:r>
    </w:p>
    <w:p w14:paraId="4CC2FB9E"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Gornick</w:t>
      </w:r>
      <w:proofErr w:type="spellEnd"/>
      <w:r w:rsidRPr="00542029">
        <w:rPr>
          <w:rFonts w:ascii="Times New Roman" w:eastAsia="Times New Roman" w:hAnsi="Times New Roman"/>
          <w:sz w:val="24"/>
          <w:szCs w:val="24"/>
          <w:lang w:val="en-US"/>
        </w:rPr>
        <w:t xml:space="preserve">, J. C., &amp; </w:t>
      </w:r>
      <w:proofErr w:type="spellStart"/>
      <w:r w:rsidRPr="00542029">
        <w:rPr>
          <w:rFonts w:ascii="Times New Roman" w:eastAsia="Times New Roman" w:hAnsi="Times New Roman"/>
          <w:sz w:val="24"/>
          <w:szCs w:val="24"/>
          <w:lang w:val="en-US"/>
        </w:rPr>
        <w:t>Jäntti</w:t>
      </w:r>
      <w:proofErr w:type="spellEnd"/>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(2013). </w:t>
      </w:r>
      <w:r w:rsidRPr="00542029">
        <w:rPr>
          <w:rFonts w:ascii="Times New Roman" w:eastAsia="Times New Roman" w:hAnsi="Times New Roman"/>
          <w:i/>
          <w:iCs/>
          <w:sz w:val="24"/>
          <w:szCs w:val="24"/>
          <w:lang w:val="en-US"/>
        </w:rPr>
        <w:t>Income inequality: economic disparities and the middle class in affluent countries</w:t>
      </w:r>
      <w:r w:rsidRPr="00542029">
        <w:rPr>
          <w:rFonts w:ascii="Times New Roman" w:eastAsia="Times New Roman" w:hAnsi="Times New Roman"/>
          <w:sz w:val="24"/>
          <w:szCs w:val="24"/>
          <w:lang w:val="en-US"/>
        </w:rPr>
        <w:t>. Stanford: Stanford University Press.</w:t>
      </w:r>
    </w:p>
    <w:p w14:paraId="6F3BCBF7"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Grabka</w:t>
      </w:r>
      <w:proofErr w:type="spellEnd"/>
      <w:r w:rsidRPr="00542029">
        <w:rPr>
          <w:rFonts w:ascii="Times New Roman" w:eastAsia="Times New Roman" w:hAnsi="Times New Roman"/>
          <w:sz w:val="24"/>
          <w:szCs w:val="24"/>
          <w:lang w:val="en-US"/>
        </w:rPr>
        <w:t>, M., &amp; Kuhn, U. (2012).</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The evolution of income inequality in Germany and Switzerland since the turn of the millennium.</w:t>
      </w:r>
      <w:proofErr w:type="gramEnd"/>
      <w:r w:rsidRPr="00542029">
        <w:rPr>
          <w:rFonts w:ascii="Times New Roman" w:eastAsia="Times New Roman" w:hAnsi="Times New Roman"/>
          <w:sz w:val="24"/>
          <w:szCs w:val="24"/>
          <w:lang w:val="en-US"/>
        </w:rPr>
        <w:t xml:space="preserve"> Retrieved from http://papers.ssrn.com/sol3/papers.cfm?abstract_id=2131220</w:t>
      </w:r>
    </w:p>
    <w:p w14:paraId="640CAE53"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Handcock, M., &amp; Morris, M. (1999).</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 xml:space="preserve">Relative Distribution Methods in the Social Sciences (Statistics for Social Science and </w:t>
      </w:r>
      <w:proofErr w:type="spellStart"/>
      <w:r w:rsidRPr="00542029">
        <w:rPr>
          <w:rFonts w:ascii="Times New Roman" w:eastAsia="Times New Roman" w:hAnsi="Times New Roman"/>
          <w:i/>
          <w:iCs/>
          <w:sz w:val="24"/>
          <w:szCs w:val="24"/>
          <w:lang w:val="en-US"/>
        </w:rPr>
        <w:t>Behavorial</w:t>
      </w:r>
      <w:proofErr w:type="spellEnd"/>
      <w:r w:rsidRPr="00542029">
        <w:rPr>
          <w:rFonts w:ascii="Times New Roman" w:eastAsia="Times New Roman" w:hAnsi="Times New Roman"/>
          <w:i/>
          <w:iCs/>
          <w:sz w:val="24"/>
          <w:szCs w:val="24"/>
          <w:lang w:val="en-US"/>
        </w:rPr>
        <w:t xml:space="preserve"> Sciences)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Springer.</w:t>
      </w:r>
      <w:proofErr w:type="gramEnd"/>
      <w:r w:rsidRPr="00542029">
        <w:rPr>
          <w:rFonts w:ascii="Times New Roman" w:eastAsia="Times New Roman" w:hAnsi="Times New Roman"/>
          <w:sz w:val="24"/>
          <w:szCs w:val="24"/>
          <w:lang w:val="en-US"/>
        </w:rPr>
        <w:t xml:space="preserve"> Retrieved from http://www.amazon.ca/exec/obidos/redirect?tag=citeulike09-20&amp;path=ASIN/0387987789</w:t>
      </w:r>
    </w:p>
    <w:p w14:paraId="5588A00F"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lastRenderedPageBreak/>
        <w:t>Hao</w:t>
      </w:r>
      <w:proofErr w:type="spellEnd"/>
      <w:r w:rsidRPr="00542029">
        <w:rPr>
          <w:rFonts w:ascii="Times New Roman" w:eastAsia="Times New Roman" w:hAnsi="Times New Roman"/>
          <w:sz w:val="24"/>
          <w:szCs w:val="24"/>
          <w:lang w:val="en-US"/>
        </w:rPr>
        <w:t xml:space="preserve">, L., &amp; </w:t>
      </w:r>
      <w:proofErr w:type="spellStart"/>
      <w:r w:rsidRPr="00542029">
        <w:rPr>
          <w:rFonts w:ascii="Times New Roman" w:eastAsia="Times New Roman" w:hAnsi="Times New Roman"/>
          <w:sz w:val="24"/>
          <w:szCs w:val="24"/>
          <w:lang w:val="en-US"/>
        </w:rPr>
        <w:t>Naiman</w:t>
      </w:r>
      <w:proofErr w:type="spellEnd"/>
      <w:r w:rsidRPr="00542029">
        <w:rPr>
          <w:rFonts w:ascii="Times New Roman" w:eastAsia="Times New Roman" w:hAnsi="Times New Roman"/>
          <w:sz w:val="24"/>
          <w:szCs w:val="24"/>
          <w:lang w:val="en-US"/>
        </w:rPr>
        <w:t>, D. Q. (2010).</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Assessing Inequality</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California, New Delhi, London, Singapore: SAGE.</w:t>
      </w:r>
    </w:p>
    <w:p w14:paraId="75714D97" w14:textId="7574A54B"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 xml:space="preserve">International </w:t>
      </w:r>
      <w:proofErr w:type="spellStart"/>
      <w:r w:rsidRPr="00542029">
        <w:rPr>
          <w:rFonts w:ascii="Times New Roman" w:eastAsia="Times New Roman" w:hAnsi="Times New Roman"/>
          <w:sz w:val="24"/>
          <w:szCs w:val="24"/>
          <w:lang w:val="en-US"/>
        </w:rPr>
        <w:t>Labour</w:t>
      </w:r>
      <w:proofErr w:type="spellEnd"/>
      <w:r w:rsidRPr="00542029">
        <w:rPr>
          <w:rFonts w:ascii="Times New Roman" w:eastAsia="Times New Roman" w:hAnsi="Times New Roman"/>
          <w:sz w:val="24"/>
          <w:szCs w:val="24"/>
          <w:lang w:val="en-US"/>
        </w:rPr>
        <w:t xml:space="preserve"> </w:t>
      </w:r>
      <w:proofErr w:type="spellStart"/>
      <w:r w:rsidRPr="00542029">
        <w:rPr>
          <w:rFonts w:ascii="Times New Roman" w:eastAsia="Times New Roman" w:hAnsi="Times New Roman"/>
          <w:sz w:val="24"/>
          <w:szCs w:val="24"/>
          <w:lang w:val="en-US"/>
        </w:rPr>
        <w:t>Organisation</w:t>
      </w:r>
      <w:proofErr w:type="spellEnd"/>
      <w:r w:rsidRPr="00542029">
        <w:rPr>
          <w:rFonts w:ascii="Times New Roman" w:eastAsia="Times New Roman" w:hAnsi="Times New Roman"/>
          <w:sz w:val="24"/>
          <w:szCs w:val="24"/>
          <w:lang w:val="en-US"/>
        </w:rPr>
        <w:t xml:space="preserve"> (ILO).</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w:t>
      </w:r>
      <w:proofErr w:type="spellStart"/>
      <w:r w:rsidRPr="00542029">
        <w:rPr>
          <w:rFonts w:ascii="Times New Roman" w:eastAsia="Times New Roman" w:hAnsi="Times New Roman"/>
          <w:sz w:val="24"/>
          <w:szCs w:val="24"/>
          <w:lang w:val="en-US"/>
        </w:rPr>
        <w:t>n.d.</w:t>
      </w:r>
      <w:proofErr w:type="spellEnd"/>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 xml:space="preserve">Final report of the 17th International Conference of </w:t>
      </w:r>
      <w:proofErr w:type="spellStart"/>
      <w:r w:rsidRPr="00542029">
        <w:rPr>
          <w:rFonts w:ascii="Times New Roman" w:eastAsia="Times New Roman" w:hAnsi="Times New Roman"/>
          <w:i/>
          <w:iCs/>
          <w:sz w:val="24"/>
          <w:szCs w:val="24"/>
          <w:lang w:val="en-US"/>
        </w:rPr>
        <w:t>Labour</w:t>
      </w:r>
      <w:proofErr w:type="spellEnd"/>
      <w:r w:rsidRPr="00542029">
        <w:rPr>
          <w:rFonts w:ascii="Times New Roman" w:eastAsia="Times New Roman" w:hAnsi="Times New Roman"/>
          <w:i/>
          <w:iCs/>
          <w:sz w:val="24"/>
          <w:szCs w:val="24"/>
          <w:lang w:val="en-US"/>
        </w:rPr>
        <w:t xml:space="preserve"> Statisticians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2004. </w:t>
      </w:r>
    </w:p>
    <w:p w14:paraId="16BA9A83"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Kolm</w:t>
      </w:r>
      <w:proofErr w:type="spellEnd"/>
      <w:r w:rsidRPr="00542029">
        <w:rPr>
          <w:rFonts w:ascii="Times New Roman" w:eastAsia="Times New Roman" w:hAnsi="Times New Roman"/>
          <w:sz w:val="24"/>
          <w:szCs w:val="24"/>
          <w:lang w:val="en-US"/>
        </w:rPr>
        <w:t>, S.-C., &amp; others.</w:t>
      </w:r>
      <w:proofErr w:type="gramEnd"/>
      <w:r w:rsidRPr="00542029">
        <w:rPr>
          <w:rFonts w:ascii="Times New Roman" w:eastAsia="Times New Roman" w:hAnsi="Times New Roman"/>
          <w:sz w:val="24"/>
          <w:szCs w:val="24"/>
          <w:lang w:val="en-US"/>
        </w:rPr>
        <w:t xml:space="preserve"> (1969). </w:t>
      </w:r>
      <w:proofErr w:type="gramStart"/>
      <w:r w:rsidRPr="00542029">
        <w:rPr>
          <w:rFonts w:ascii="Times New Roman" w:eastAsia="Times New Roman" w:hAnsi="Times New Roman"/>
          <w:sz w:val="24"/>
          <w:szCs w:val="24"/>
          <w:lang w:val="en-US"/>
        </w:rPr>
        <w:t>The</w:t>
      </w:r>
      <w:proofErr w:type="gramEnd"/>
      <w:r w:rsidRPr="00542029">
        <w:rPr>
          <w:rFonts w:ascii="Times New Roman" w:eastAsia="Times New Roman" w:hAnsi="Times New Roman"/>
          <w:sz w:val="24"/>
          <w:szCs w:val="24"/>
          <w:lang w:val="en-US"/>
        </w:rPr>
        <w:t xml:space="preserve"> optimal production of social justice. </w:t>
      </w:r>
      <w:r w:rsidRPr="00542029">
        <w:rPr>
          <w:rFonts w:ascii="Times New Roman" w:eastAsia="Times New Roman" w:hAnsi="Times New Roman"/>
          <w:i/>
          <w:iCs/>
          <w:sz w:val="24"/>
          <w:szCs w:val="24"/>
          <w:lang w:val="en-US"/>
        </w:rPr>
        <w:t>Public Economics</w:t>
      </w:r>
      <w:r w:rsidRPr="00542029">
        <w:rPr>
          <w:rFonts w:ascii="Times New Roman" w:eastAsia="Times New Roman" w:hAnsi="Times New Roman"/>
          <w:sz w:val="24"/>
          <w:szCs w:val="24"/>
          <w:lang w:val="en-US"/>
        </w:rPr>
        <w:t>, 145–200.</w:t>
      </w:r>
    </w:p>
    <w:p w14:paraId="0FC6426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Korinek</w:t>
      </w:r>
      <w:proofErr w:type="spellEnd"/>
      <w:r w:rsidRPr="00542029">
        <w:rPr>
          <w:rFonts w:ascii="Times New Roman" w:eastAsia="Times New Roman" w:hAnsi="Times New Roman"/>
          <w:sz w:val="24"/>
          <w:szCs w:val="24"/>
          <w:lang w:val="en-US"/>
        </w:rPr>
        <w:t xml:space="preserve">, A., </w:t>
      </w:r>
      <w:proofErr w:type="spellStart"/>
      <w:r w:rsidRPr="00542029">
        <w:rPr>
          <w:rFonts w:ascii="Times New Roman" w:eastAsia="Times New Roman" w:hAnsi="Times New Roman"/>
          <w:sz w:val="24"/>
          <w:szCs w:val="24"/>
          <w:lang w:val="en-US"/>
        </w:rPr>
        <w:t>Mistiaen</w:t>
      </w:r>
      <w:proofErr w:type="spellEnd"/>
      <w:r w:rsidRPr="00542029">
        <w:rPr>
          <w:rFonts w:ascii="Times New Roman" w:eastAsia="Times New Roman" w:hAnsi="Times New Roman"/>
          <w:sz w:val="24"/>
          <w:szCs w:val="24"/>
          <w:lang w:val="en-US"/>
        </w:rPr>
        <w:t xml:space="preserve">, J. A., &amp; </w:t>
      </w:r>
      <w:proofErr w:type="spellStart"/>
      <w:r w:rsidRPr="00542029">
        <w:rPr>
          <w:rFonts w:ascii="Times New Roman" w:eastAsia="Times New Roman" w:hAnsi="Times New Roman"/>
          <w:sz w:val="24"/>
          <w:szCs w:val="24"/>
          <w:lang w:val="en-US"/>
        </w:rPr>
        <w:t>Ravallion</w:t>
      </w:r>
      <w:proofErr w:type="spellEnd"/>
      <w:r w:rsidRPr="00542029">
        <w:rPr>
          <w:rFonts w:ascii="Times New Roman" w:eastAsia="Times New Roman" w:hAnsi="Times New Roman"/>
          <w:sz w:val="24"/>
          <w:szCs w:val="24"/>
          <w:lang w:val="en-US"/>
        </w:rPr>
        <w:t>, M. (2006).</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Survey nonresponse and the distribution of income.</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Journal of Economic Inequality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w:t>
      </w:r>
      <w:r w:rsidRPr="00542029">
        <w:rPr>
          <w:rFonts w:ascii="Times New Roman" w:eastAsia="Times New Roman" w:hAnsi="Times New Roman"/>
          <w:sz w:val="24"/>
          <w:szCs w:val="24"/>
          <w:lang w:val="en-US"/>
        </w:rPr>
        <w:t xml:space="preserve">(1), 33–55. </w:t>
      </w:r>
      <w:proofErr w:type="gramStart"/>
      <w:r w:rsidRPr="00542029">
        <w:rPr>
          <w:rFonts w:ascii="Times New Roman" w:eastAsia="Times New Roman" w:hAnsi="Times New Roman"/>
          <w:sz w:val="24"/>
          <w:szCs w:val="24"/>
          <w:lang w:val="en-US"/>
        </w:rPr>
        <w:t>doi:</w:t>
      </w:r>
      <w:proofErr w:type="gramEnd"/>
      <w:r w:rsidRPr="00542029">
        <w:rPr>
          <w:rFonts w:ascii="Times New Roman" w:eastAsia="Times New Roman" w:hAnsi="Times New Roman"/>
          <w:sz w:val="24"/>
          <w:szCs w:val="24"/>
          <w:lang w:val="en-US"/>
        </w:rPr>
        <w:t>10.1007/s10888-005-1089-4</w:t>
      </w:r>
    </w:p>
    <w:p w14:paraId="43EEF0D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Kuznets, S. (1955). </w:t>
      </w:r>
      <w:proofErr w:type="gramStart"/>
      <w:r w:rsidRPr="00542029">
        <w:rPr>
          <w:rFonts w:ascii="Times New Roman" w:eastAsia="Times New Roman" w:hAnsi="Times New Roman"/>
          <w:sz w:val="24"/>
          <w:szCs w:val="24"/>
          <w:lang w:val="en-US"/>
        </w:rPr>
        <w:t>Economic growth and income inequality.</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American Economic Review</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45</w:t>
      </w:r>
      <w:r w:rsidRPr="00542029">
        <w:rPr>
          <w:rFonts w:ascii="Times New Roman" w:eastAsia="Times New Roman" w:hAnsi="Times New Roman"/>
          <w:sz w:val="24"/>
          <w:szCs w:val="24"/>
          <w:lang w:val="en-US"/>
        </w:rPr>
        <w:t>(1), 1–28.</w:t>
      </w:r>
    </w:p>
    <w:p w14:paraId="409B4100" w14:textId="77777777" w:rsidR="00542029" w:rsidRPr="009E5AF2" w:rsidRDefault="00542029" w:rsidP="00542029">
      <w:pPr>
        <w:spacing w:line="480" w:lineRule="auto"/>
        <w:ind w:hanging="480"/>
        <w:rPr>
          <w:rFonts w:ascii="Times New Roman" w:eastAsia="Times New Roman" w:hAnsi="Times New Roman"/>
          <w:sz w:val="24"/>
          <w:szCs w:val="24"/>
        </w:rPr>
      </w:pPr>
      <w:r w:rsidRPr="00542029">
        <w:rPr>
          <w:rFonts w:ascii="Times New Roman" w:eastAsia="Times New Roman" w:hAnsi="Times New Roman"/>
          <w:sz w:val="24"/>
          <w:szCs w:val="24"/>
          <w:lang w:val="en-US"/>
        </w:rPr>
        <w:t xml:space="preserve">Leigh, A. (2007). How closely do top income shares track other measures of inequality? </w:t>
      </w:r>
      <w:r w:rsidRPr="009E5AF2">
        <w:rPr>
          <w:rFonts w:ascii="Times New Roman" w:eastAsia="Times New Roman" w:hAnsi="Times New Roman"/>
          <w:i/>
          <w:iCs/>
          <w:sz w:val="24"/>
          <w:szCs w:val="24"/>
        </w:rPr>
        <w:t xml:space="preserve">The </w:t>
      </w:r>
      <w:proofErr w:type="spellStart"/>
      <w:r w:rsidRPr="009E5AF2">
        <w:rPr>
          <w:rFonts w:ascii="Times New Roman" w:eastAsia="Times New Roman" w:hAnsi="Times New Roman"/>
          <w:i/>
          <w:iCs/>
          <w:sz w:val="24"/>
          <w:szCs w:val="24"/>
        </w:rPr>
        <w:t>Economic</w:t>
      </w:r>
      <w:proofErr w:type="spellEnd"/>
      <w:r w:rsidRPr="009E5AF2">
        <w:rPr>
          <w:rFonts w:ascii="Times New Roman" w:eastAsia="Times New Roman" w:hAnsi="Times New Roman"/>
          <w:i/>
          <w:iCs/>
          <w:sz w:val="24"/>
          <w:szCs w:val="24"/>
        </w:rPr>
        <w:t xml:space="preserve"> Journal</w:t>
      </w:r>
      <w:r w:rsidRPr="009E5AF2">
        <w:rPr>
          <w:rFonts w:ascii="Times New Roman" w:eastAsia="Times New Roman" w:hAnsi="Times New Roman"/>
          <w:sz w:val="24"/>
          <w:szCs w:val="24"/>
        </w:rPr>
        <w:t>, (117), 589–603.</w:t>
      </w:r>
    </w:p>
    <w:p w14:paraId="1F197A5D" w14:textId="77777777" w:rsidR="00542029" w:rsidRPr="009E5AF2" w:rsidRDefault="00542029" w:rsidP="00542029">
      <w:pPr>
        <w:spacing w:line="480" w:lineRule="auto"/>
        <w:ind w:hanging="480"/>
        <w:rPr>
          <w:rFonts w:ascii="Times New Roman" w:eastAsia="Times New Roman" w:hAnsi="Times New Roman"/>
          <w:sz w:val="24"/>
          <w:szCs w:val="24"/>
        </w:rPr>
      </w:pPr>
      <w:proofErr w:type="spellStart"/>
      <w:r w:rsidRPr="009E5AF2">
        <w:rPr>
          <w:rFonts w:ascii="Times New Roman" w:eastAsia="Times New Roman" w:hAnsi="Times New Roman"/>
          <w:sz w:val="24"/>
          <w:szCs w:val="24"/>
        </w:rPr>
        <w:t>Modetta</w:t>
      </w:r>
      <w:proofErr w:type="spellEnd"/>
      <w:r w:rsidRPr="009E5AF2">
        <w:rPr>
          <w:rFonts w:ascii="Times New Roman" w:eastAsia="Times New Roman" w:hAnsi="Times New Roman"/>
          <w:sz w:val="24"/>
          <w:szCs w:val="24"/>
        </w:rPr>
        <w:t xml:space="preserve">, C., &amp; Müller, B. (2012). Einkommensungleichheit und staatliche Umverteilung. </w:t>
      </w:r>
      <w:r w:rsidRPr="009E5AF2">
        <w:rPr>
          <w:rFonts w:ascii="Times New Roman" w:eastAsia="Times New Roman" w:hAnsi="Times New Roman"/>
          <w:i/>
          <w:iCs/>
          <w:sz w:val="24"/>
          <w:szCs w:val="24"/>
        </w:rPr>
        <w:t>Bundesamt Für Statistik, Neuchâtel</w:t>
      </w:r>
      <w:r w:rsidRPr="009E5AF2">
        <w:rPr>
          <w:rFonts w:ascii="Times New Roman" w:eastAsia="Times New Roman" w:hAnsi="Times New Roman"/>
          <w:sz w:val="24"/>
          <w:szCs w:val="24"/>
        </w:rPr>
        <w:t>.</w:t>
      </w:r>
    </w:p>
    <w:p w14:paraId="29E6078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(2008). </w:t>
      </w:r>
      <w:r w:rsidRPr="00542029">
        <w:rPr>
          <w:rFonts w:ascii="Times New Roman" w:eastAsia="Times New Roman" w:hAnsi="Times New Roman"/>
          <w:i/>
          <w:iCs/>
          <w:sz w:val="24"/>
          <w:szCs w:val="24"/>
          <w:lang w:val="en-US"/>
        </w:rPr>
        <w:t xml:space="preserve">Growing Unequal? </w:t>
      </w:r>
      <w:proofErr w:type="gramStart"/>
      <w:r w:rsidRPr="00542029">
        <w:rPr>
          <w:rFonts w:ascii="Times New Roman" w:eastAsia="Times New Roman" w:hAnsi="Times New Roman"/>
          <w:i/>
          <w:iCs/>
          <w:sz w:val="24"/>
          <w:szCs w:val="24"/>
          <w:lang w:val="en-US"/>
        </w:rPr>
        <w:t>Income Distribution and Poverty in OECD Countries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OECD Publishing.</w:t>
      </w:r>
    </w:p>
    <w:p w14:paraId="78BC3F54"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(2011). </w:t>
      </w:r>
      <w:r w:rsidRPr="00542029">
        <w:rPr>
          <w:rFonts w:ascii="Times New Roman" w:eastAsia="Times New Roman" w:hAnsi="Times New Roman"/>
          <w:i/>
          <w:iCs/>
          <w:sz w:val="24"/>
          <w:szCs w:val="24"/>
          <w:lang w:val="en-US"/>
        </w:rPr>
        <w:t>Divided We Stand. Why Inequality Keeps Rising</w:t>
      </w:r>
      <w:r w:rsidRPr="00542029">
        <w:rPr>
          <w:rFonts w:ascii="Times New Roman" w:eastAsia="Times New Roman" w:hAnsi="Times New Roman"/>
          <w:sz w:val="24"/>
          <w:szCs w:val="24"/>
          <w:lang w:val="en-US"/>
        </w:rPr>
        <w:t>. OECD Publishing.</w:t>
      </w:r>
    </w:p>
    <w:p w14:paraId="68D65F91"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(2013a). Basic statistics of Switzerland, 2012: (Numbers in parentheses refer to the OECD average). In </w:t>
      </w:r>
      <w:r w:rsidRPr="00542029">
        <w:rPr>
          <w:rFonts w:ascii="Times New Roman" w:eastAsia="Times New Roman" w:hAnsi="Times New Roman"/>
          <w:i/>
          <w:iCs/>
          <w:sz w:val="24"/>
          <w:szCs w:val="24"/>
          <w:lang w:val="en-US"/>
        </w:rPr>
        <w:t>OECD Economic Surveys: Switzerland 2013</w:t>
      </w:r>
      <w:r w:rsidRPr="00542029">
        <w:rPr>
          <w:rFonts w:ascii="Times New Roman" w:eastAsia="Times New Roman" w:hAnsi="Times New Roman"/>
          <w:sz w:val="24"/>
          <w:szCs w:val="24"/>
          <w:lang w:val="en-US"/>
        </w:rPr>
        <w:t xml:space="preserve"> (pp. 9–129). OECD Publishing.</w:t>
      </w:r>
    </w:p>
    <w:p w14:paraId="031D26A8" w14:textId="77777777" w:rsidR="00542029" w:rsidRPr="009E5AF2" w:rsidRDefault="00542029" w:rsidP="00542029">
      <w:pPr>
        <w:spacing w:line="480" w:lineRule="auto"/>
        <w:ind w:hanging="480"/>
        <w:rPr>
          <w:rFonts w:ascii="Times New Roman" w:eastAsia="Times New Roman" w:hAnsi="Times New Roman"/>
          <w:sz w:val="24"/>
          <w:szCs w:val="24"/>
          <w:lang w:val="fr-CH"/>
        </w:rPr>
      </w:pPr>
      <w:proofErr w:type="gramStart"/>
      <w:r w:rsidRPr="00542029">
        <w:rPr>
          <w:rFonts w:ascii="Times New Roman" w:eastAsia="Times New Roman" w:hAnsi="Times New Roman"/>
          <w:sz w:val="24"/>
          <w:szCs w:val="24"/>
          <w:lang w:val="en-US"/>
        </w:rPr>
        <w:t>OECD.</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 xml:space="preserve">(2013b). </w:t>
      </w:r>
      <w:r w:rsidRPr="00542029">
        <w:rPr>
          <w:rFonts w:ascii="Times New Roman" w:eastAsia="Times New Roman" w:hAnsi="Times New Roman"/>
          <w:i/>
          <w:iCs/>
          <w:sz w:val="24"/>
          <w:szCs w:val="24"/>
          <w:lang w:val="en-US"/>
        </w:rPr>
        <w:t>OECD Framework for Statistics on the Distribution of Household Income, Consumption and Wealth</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r w:rsidRPr="009E5AF2">
        <w:rPr>
          <w:rFonts w:ascii="Times New Roman" w:eastAsia="Times New Roman" w:hAnsi="Times New Roman"/>
          <w:sz w:val="24"/>
          <w:szCs w:val="24"/>
          <w:lang w:val="fr-CH"/>
        </w:rPr>
        <w:t xml:space="preserve">OECD </w:t>
      </w:r>
      <w:proofErr w:type="spellStart"/>
      <w:r w:rsidRPr="009E5AF2">
        <w:rPr>
          <w:rFonts w:ascii="Times New Roman" w:eastAsia="Times New Roman" w:hAnsi="Times New Roman"/>
          <w:sz w:val="24"/>
          <w:szCs w:val="24"/>
          <w:lang w:val="fr-CH"/>
        </w:rPr>
        <w:t>Publishing</w:t>
      </w:r>
      <w:proofErr w:type="spellEnd"/>
      <w:r w:rsidRPr="009E5AF2">
        <w:rPr>
          <w:rFonts w:ascii="Times New Roman" w:eastAsia="Times New Roman" w:hAnsi="Times New Roman"/>
          <w:sz w:val="24"/>
          <w:szCs w:val="24"/>
          <w:lang w:val="fr-CH"/>
        </w:rPr>
        <w:t>.</w:t>
      </w:r>
    </w:p>
    <w:p w14:paraId="10609A81" w14:textId="77777777" w:rsidR="00542029" w:rsidRPr="009E5AF2" w:rsidRDefault="00542029" w:rsidP="00542029">
      <w:pPr>
        <w:spacing w:line="480" w:lineRule="auto"/>
        <w:ind w:hanging="480"/>
        <w:rPr>
          <w:rFonts w:ascii="Times New Roman" w:eastAsia="Times New Roman" w:hAnsi="Times New Roman"/>
          <w:sz w:val="24"/>
          <w:szCs w:val="24"/>
          <w:lang w:val="fr-CH"/>
        </w:rPr>
      </w:pPr>
      <w:r w:rsidRPr="009E5AF2">
        <w:rPr>
          <w:rFonts w:ascii="Times New Roman" w:eastAsia="Times New Roman" w:hAnsi="Times New Roman"/>
          <w:sz w:val="24"/>
          <w:szCs w:val="24"/>
          <w:lang w:val="fr-CH"/>
        </w:rPr>
        <w:t xml:space="preserve">Peters, R. (2005). </w:t>
      </w:r>
      <w:r w:rsidRPr="009E5AF2">
        <w:rPr>
          <w:rFonts w:ascii="Times New Roman" w:eastAsia="Times New Roman" w:hAnsi="Times New Roman"/>
          <w:i/>
          <w:iCs/>
          <w:sz w:val="24"/>
          <w:szCs w:val="24"/>
          <w:lang w:val="fr-CH"/>
        </w:rPr>
        <w:t>Effet des déductions du l’</w:t>
      </w:r>
      <w:proofErr w:type="spellStart"/>
      <w:r w:rsidRPr="009E5AF2">
        <w:rPr>
          <w:rFonts w:ascii="Times New Roman" w:eastAsia="Times New Roman" w:hAnsi="Times New Roman"/>
          <w:i/>
          <w:iCs/>
          <w:sz w:val="24"/>
          <w:szCs w:val="24"/>
          <w:lang w:val="fr-CH"/>
        </w:rPr>
        <w:t>impöt</w:t>
      </w:r>
      <w:proofErr w:type="spellEnd"/>
      <w:r w:rsidRPr="009E5AF2">
        <w:rPr>
          <w:rFonts w:ascii="Times New Roman" w:eastAsia="Times New Roman" w:hAnsi="Times New Roman"/>
          <w:i/>
          <w:iCs/>
          <w:sz w:val="24"/>
          <w:szCs w:val="24"/>
          <w:lang w:val="fr-CH"/>
        </w:rPr>
        <w:t xml:space="preserve"> fédéral direct des personnes physiques</w:t>
      </w:r>
      <w:r w:rsidRPr="009E5AF2">
        <w:rPr>
          <w:rFonts w:ascii="Times New Roman" w:eastAsia="Times New Roman" w:hAnsi="Times New Roman"/>
          <w:sz w:val="24"/>
          <w:szCs w:val="24"/>
          <w:lang w:val="fr-CH"/>
        </w:rPr>
        <w:t>. Bern.</w:t>
      </w:r>
    </w:p>
    <w:p w14:paraId="6514056E"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9E5AF2">
        <w:rPr>
          <w:rFonts w:ascii="Times New Roman" w:eastAsia="Times New Roman" w:hAnsi="Times New Roman"/>
          <w:sz w:val="24"/>
          <w:szCs w:val="24"/>
          <w:lang w:val="fr-CH"/>
        </w:rPr>
        <w:t xml:space="preserve">Piketty, T. (2001). </w:t>
      </w:r>
      <w:r w:rsidRPr="009E5AF2">
        <w:rPr>
          <w:rFonts w:ascii="Times New Roman" w:eastAsia="Times New Roman" w:hAnsi="Times New Roman"/>
          <w:i/>
          <w:iCs/>
          <w:sz w:val="24"/>
          <w:szCs w:val="24"/>
          <w:lang w:val="fr-CH"/>
        </w:rPr>
        <w:t xml:space="preserve">Les hauts revenus en France au XXe </w:t>
      </w:r>
      <w:proofErr w:type="spellStart"/>
      <w:r w:rsidRPr="009E5AF2">
        <w:rPr>
          <w:rFonts w:ascii="Times New Roman" w:eastAsia="Times New Roman" w:hAnsi="Times New Roman"/>
          <w:i/>
          <w:iCs/>
          <w:sz w:val="24"/>
          <w:szCs w:val="24"/>
          <w:lang w:val="fr-CH"/>
        </w:rPr>
        <w:t>siècle</w:t>
      </w:r>
      <w:proofErr w:type="spellEnd"/>
      <w:r w:rsidRPr="009E5AF2">
        <w:rPr>
          <w:rFonts w:ascii="Times New Roman" w:eastAsia="Times New Roman" w:hAnsi="Times New Roman"/>
          <w:i/>
          <w:iCs/>
          <w:sz w:val="24"/>
          <w:szCs w:val="24"/>
          <w:lang w:val="fr-CH"/>
        </w:rPr>
        <w:t xml:space="preserve">: </w:t>
      </w:r>
      <w:proofErr w:type="spellStart"/>
      <w:r w:rsidRPr="009E5AF2">
        <w:rPr>
          <w:rFonts w:ascii="Times New Roman" w:eastAsia="Times New Roman" w:hAnsi="Times New Roman"/>
          <w:i/>
          <w:iCs/>
          <w:sz w:val="24"/>
          <w:szCs w:val="24"/>
          <w:lang w:val="fr-CH"/>
        </w:rPr>
        <w:t>inégalités</w:t>
      </w:r>
      <w:proofErr w:type="spellEnd"/>
      <w:r w:rsidRPr="009E5AF2">
        <w:rPr>
          <w:rFonts w:ascii="Times New Roman" w:eastAsia="Times New Roman" w:hAnsi="Times New Roman"/>
          <w:i/>
          <w:iCs/>
          <w:sz w:val="24"/>
          <w:szCs w:val="24"/>
          <w:lang w:val="fr-CH"/>
        </w:rPr>
        <w:t xml:space="preserve"> et redistributions : 1901-1998</w:t>
      </w:r>
      <w:r w:rsidRPr="009E5AF2">
        <w:rPr>
          <w:rFonts w:ascii="Times New Roman" w:eastAsia="Times New Roman" w:hAnsi="Times New Roman"/>
          <w:sz w:val="24"/>
          <w:szCs w:val="24"/>
          <w:lang w:val="fr-CH"/>
        </w:rPr>
        <w:t xml:space="preserve">. </w:t>
      </w:r>
      <w:r w:rsidRPr="00542029">
        <w:rPr>
          <w:rFonts w:ascii="Times New Roman" w:eastAsia="Times New Roman" w:hAnsi="Times New Roman"/>
          <w:sz w:val="24"/>
          <w:szCs w:val="24"/>
          <w:lang w:val="en-US"/>
        </w:rPr>
        <w:t xml:space="preserve">Paris: </w:t>
      </w:r>
      <w:proofErr w:type="spellStart"/>
      <w:r w:rsidRPr="00542029">
        <w:rPr>
          <w:rFonts w:ascii="Times New Roman" w:eastAsia="Times New Roman" w:hAnsi="Times New Roman"/>
          <w:sz w:val="24"/>
          <w:szCs w:val="24"/>
          <w:lang w:val="en-US"/>
        </w:rPr>
        <w:t>Grasset</w:t>
      </w:r>
      <w:proofErr w:type="spellEnd"/>
      <w:r w:rsidRPr="00542029">
        <w:rPr>
          <w:rFonts w:ascii="Times New Roman" w:eastAsia="Times New Roman" w:hAnsi="Times New Roman"/>
          <w:sz w:val="24"/>
          <w:szCs w:val="24"/>
          <w:lang w:val="en-US"/>
        </w:rPr>
        <w:t>.</w:t>
      </w:r>
    </w:p>
    <w:p w14:paraId="4C213124"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Piketty, T. (2003).</w:t>
      </w:r>
      <w:proofErr w:type="gramEnd"/>
      <w:r w:rsidRPr="00542029">
        <w:rPr>
          <w:rFonts w:ascii="Times New Roman" w:eastAsia="Times New Roman" w:hAnsi="Times New Roman"/>
          <w:sz w:val="24"/>
          <w:szCs w:val="24"/>
          <w:lang w:val="en-US"/>
        </w:rPr>
        <w:t xml:space="preserve"> Income Inequality in France, 1901-1998. </w:t>
      </w:r>
      <w:r w:rsidRPr="00542029">
        <w:rPr>
          <w:rFonts w:ascii="Times New Roman" w:eastAsia="Times New Roman" w:hAnsi="Times New Roman"/>
          <w:i/>
          <w:iCs/>
          <w:sz w:val="24"/>
          <w:szCs w:val="24"/>
          <w:lang w:val="en-US"/>
        </w:rPr>
        <w:t>Journal of Political Economy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111</w:t>
      </w:r>
      <w:r w:rsidRPr="00542029">
        <w:rPr>
          <w:rFonts w:ascii="Times New Roman" w:eastAsia="Times New Roman" w:hAnsi="Times New Roman"/>
          <w:sz w:val="24"/>
          <w:szCs w:val="24"/>
          <w:lang w:val="en-US"/>
        </w:rPr>
        <w:t>(5), 1004–1042.</w:t>
      </w:r>
    </w:p>
    <w:p w14:paraId="3067064C"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lastRenderedPageBreak/>
        <w:t xml:space="preserve">Piketty, T., &amp; </w:t>
      </w:r>
      <w:proofErr w:type="spellStart"/>
      <w:r w:rsidRPr="00542029">
        <w:rPr>
          <w:rFonts w:ascii="Times New Roman" w:eastAsia="Times New Roman" w:hAnsi="Times New Roman"/>
          <w:sz w:val="24"/>
          <w:szCs w:val="24"/>
          <w:lang w:val="en-US"/>
        </w:rPr>
        <w:t>Saez</w:t>
      </w:r>
      <w:proofErr w:type="spellEnd"/>
      <w:r w:rsidRPr="00542029">
        <w:rPr>
          <w:rFonts w:ascii="Times New Roman" w:eastAsia="Times New Roman" w:hAnsi="Times New Roman"/>
          <w:sz w:val="24"/>
          <w:szCs w:val="24"/>
          <w:lang w:val="en-US"/>
        </w:rPr>
        <w:t>, E. (2003).</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inequality in the United States, 1913–1998.</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The Quarterly 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118</w:t>
      </w:r>
      <w:r w:rsidRPr="00542029">
        <w:rPr>
          <w:rFonts w:ascii="Times New Roman" w:eastAsia="Times New Roman" w:hAnsi="Times New Roman"/>
          <w:sz w:val="24"/>
          <w:szCs w:val="24"/>
          <w:lang w:val="en-US"/>
        </w:rPr>
        <w:t>(1), 1–41.</w:t>
      </w:r>
    </w:p>
    <w:p w14:paraId="7B6971B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Salverda</w:t>
      </w:r>
      <w:proofErr w:type="spellEnd"/>
      <w:r w:rsidRPr="00542029">
        <w:rPr>
          <w:rFonts w:ascii="Times New Roman" w:eastAsia="Times New Roman" w:hAnsi="Times New Roman"/>
          <w:sz w:val="24"/>
          <w:szCs w:val="24"/>
          <w:lang w:val="en-US"/>
        </w:rPr>
        <w:t xml:space="preserve">, W., Nolan, B., </w:t>
      </w:r>
      <w:proofErr w:type="spellStart"/>
      <w:r w:rsidRPr="00542029">
        <w:rPr>
          <w:rFonts w:ascii="Times New Roman" w:eastAsia="Times New Roman" w:hAnsi="Times New Roman"/>
          <w:sz w:val="24"/>
          <w:szCs w:val="24"/>
          <w:lang w:val="en-US"/>
        </w:rPr>
        <w:t>Checchi</w:t>
      </w:r>
      <w:proofErr w:type="spellEnd"/>
      <w:r w:rsidRPr="00542029">
        <w:rPr>
          <w:rFonts w:ascii="Times New Roman" w:eastAsia="Times New Roman" w:hAnsi="Times New Roman"/>
          <w:sz w:val="24"/>
          <w:szCs w:val="24"/>
          <w:lang w:val="en-US"/>
        </w:rPr>
        <w:t xml:space="preserve">, D., Marx, I., McKnight, A., &amp; </w:t>
      </w:r>
      <w:proofErr w:type="spellStart"/>
      <w:r w:rsidRPr="00542029">
        <w:rPr>
          <w:rFonts w:ascii="Times New Roman" w:eastAsia="Times New Roman" w:hAnsi="Times New Roman"/>
          <w:sz w:val="24"/>
          <w:szCs w:val="24"/>
          <w:lang w:val="en-US"/>
        </w:rPr>
        <w:t>Toth</w:t>
      </w:r>
      <w:proofErr w:type="spellEnd"/>
      <w:r w:rsidRPr="00542029">
        <w:rPr>
          <w:rFonts w:ascii="Times New Roman" w:eastAsia="Times New Roman" w:hAnsi="Times New Roman"/>
          <w:sz w:val="24"/>
          <w:szCs w:val="24"/>
          <w:lang w:val="en-US"/>
        </w:rPr>
        <w:t>, I. G. (2014).</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Changing Inequalities in Rich Countries: Analytical and Comparative Perspectives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Oxford: Oxford University Press.</w:t>
      </w:r>
    </w:p>
    <w:p w14:paraId="173D6197"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Särndal</w:t>
      </w:r>
      <w:proofErr w:type="spellEnd"/>
      <w:r w:rsidRPr="00542029">
        <w:rPr>
          <w:rFonts w:ascii="Times New Roman" w:eastAsia="Times New Roman" w:hAnsi="Times New Roman"/>
          <w:sz w:val="24"/>
          <w:szCs w:val="24"/>
          <w:lang w:val="en-US"/>
        </w:rPr>
        <w:t xml:space="preserve">, C.-E., </w:t>
      </w:r>
      <w:proofErr w:type="spellStart"/>
      <w:r w:rsidRPr="00542029">
        <w:rPr>
          <w:rFonts w:ascii="Times New Roman" w:eastAsia="Times New Roman" w:hAnsi="Times New Roman"/>
          <w:sz w:val="24"/>
          <w:szCs w:val="24"/>
          <w:lang w:val="en-US"/>
        </w:rPr>
        <w:t>Swensson</w:t>
      </w:r>
      <w:proofErr w:type="spellEnd"/>
      <w:r w:rsidRPr="00542029">
        <w:rPr>
          <w:rFonts w:ascii="Times New Roman" w:eastAsia="Times New Roman" w:hAnsi="Times New Roman"/>
          <w:sz w:val="24"/>
          <w:szCs w:val="24"/>
          <w:lang w:val="en-US"/>
        </w:rPr>
        <w:t xml:space="preserve">, B., &amp; </w:t>
      </w:r>
      <w:proofErr w:type="spellStart"/>
      <w:r w:rsidRPr="00542029">
        <w:rPr>
          <w:rFonts w:ascii="Times New Roman" w:eastAsia="Times New Roman" w:hAnsi="Times New Roman"/>
          <w:sz w:val="24"/>
          <w:szCs w:val="24"/>
          <w:lang w:val="en-US"/>
        </w:rPr>
        <w:t>Wretman</w:t>
      </w:r>
      <w:proofErr w:type="spellEnd"/>
      <w:r w:rsidRPr="00542029">
        <w:rPr>
          <w:rFonts w:ascii="Times New Roman" w:eastAsia="Times New Roman" w:hAnsi="Times New Roman"/>
          <w:sz w:val="24"/>
          <w:szCs w:val="24"/>
          <w:lang w:val="en-US"/>
        </w:rPr>
        <w:t>, J. (2003).</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Model Assisted Survey Sampling</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Springer.</w:t>
      </w:r>
      <w:proofErr w:type="gramEnd"/>
    </w:p>
    <w:p w14:paraId="28D58FFC" w14:textId="77777777" w:rsidR="00542029" w:rsidRPr="00542029" w:rsidRDefault="00542029" w:rsidP="00542029">
      <w:pPr>
        <w:spacing w:line="480" w:lineRule="auto"/>
        <w:ind w:hanging="480"/>
        <w:rPr>
          <w:rFonts w:ascii="Times New Roman" w:eastAsia="Times New Roman" w:hAnsi="Times New Roman"/>
          <w:sz w:val="24"/>
          <w:szCs w:val="24"/>
          <w:lang w:val="en-US"/>
        </w:rPr>
      </w:pPr>
      <w:r w:rsidRPr="00542029">
        <w:rPr>
          <w:rFonts w:ascii="Times New Roman" w:eastAsia="Times New Roman" w:hAnsi="Times New Roman"/>
          <w:sz w:val="24"/>
          <w:szCs w:val="24"/>
          <w:lang w:val="en-US"/>
        </w:rPr>
        <w:t xml:space="preserve">Sen, A. (1973). </w:t>
      </w:r>
      <w:proofErr w:type="gramStart"/>
      <w:r w:rsidRPr="00542029">
        <w:rPr>
          <w:rFonts w:ascii="Times New Roman" w:eastAsia="Times New Roman" w:hAnsi="Times New Roman"/>
          <w:sz w:val="24"/>
          <w:szCs w:val="24"/>
          <w:lang w:val="en-US"/>
        </w:rPr>
        <w:t>On economic inequality.</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i/>
          <w:iCs/>
          <w:sz w:val="24"/>
          <w:szCs w:val="24"/>
          <w:lang w:val="en-US"/>
        </w:rPr>
        <w:t>OUP Catalogue</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Retrieved from http://ideas.repec.org/b/oxp/obooks/9780198281931.html</w:t>
      </w:r>
    </w:p>
    <w:p w14:paraId="24017DE1"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proofErr w:type="gramStart"/>
      <w:r w:rsidRPr="00542029">
        <w:rPr>
          <w:rFonts w:ascii="Times New Roman" w:eastAsia="Times New Roman" w:hAnsi="Times New Roman"/>
          <w:sz w:val="24"/>
          <w:szCs w:val="24"/>
          <w:lang w:val="en-US"/>
        </w:rPr>
        <w:t>Shorrocks</w:t>
      </w:r>
      <w:proofErr w:type="spellEnd"/>
      <w:r w:rsidRPr="00542029">
        <w:rPr>
          <w:rFonts w:ascii="Times New Roman" w:eastAsia="Times New Roman" w:hAnsi="Times New Roman"/>
          <w:sz w:val="24"/>
          <w:szCs w:val="24"/>
          <w:lang w:val="en-US"/>
        </w:rPr>
        <w:t xml:space="preserve">, A., &amp; </w:t>
      </w:r>
      <w:proofErr w:type="spellStart"/>
      <w:r w:rsidRPr="00542029">
        <w:rPr>
          <w:rFonts w:ascii="Times New Roman" w:eastAsia="Times New Roman" w:hAnsi="Times New Roman"/>
          <w:sz w:val="24"/>
          <w:szCs w:val="24"/>
          <w:lang w:val="en-US"/>
        </w:rPr>
        <w:t>Slottje</w:t>
      </w:r>
      <w:proofErr w:type="spellEnd"/>
      <w:r w:rsidRPr="00542029">
        <w:rPr>
          <w:rFonts w:ascii="Times New Roman" w:eastAsia="Times New Roman" w:hAnsi="Times New Roman"/>
          <w:sz w:val="24"/>
          <w:szCs w:val="24"/>
          <w:lang w:val="en-US"/>
        </w:rPr>
        <w:t>, D. (2002).</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Approximating unanimity orderings: An application to Lorenz dominance.</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Journal of Economics</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9</w:t>
      </w:r>
      <w:r w:rsidRPr="00542029">
        <w:rPr>
          <w:rFonts w:ascii="Times New Roman" w:eastAsia="Times New Roman" w:hAnsi="Times New Roman"/>
          <w:sz w:val="24"/>
          <w:szCs w:val="24"/>
          <w:lang w:val="en-US"/>
        </w:rPr>
        <w:t>(1), 91–117.</w:t>
      </w:r>
    </w:p>
    <w:p w14:paraId="6846F794" w14:textId="12A362A0"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SNA.</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 xml:space="preserve">(2008). </w:t>
      </w:r>
      <w:r w:rsidRPr="00542029">
        <w:rPr>
          <w:rFonts w:ascii="Times New Roman" w:eastAsia="Times New Roman" w:hAnsi="Times New Roman"/>
          <w:i/>
          <w:iCs/>
          <w:sz w:val="24"/>
          <w:szCs w:val="24"/>
          <w:lang w:val="en-US"/>
        </w:rPr>
        <w:t>System of national accounts 2008</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New York: UN. </w:t>
      </w:r>
    </w:p>
    <w:p w14:paraId="0594D69D"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spellStart"/>
      <w:r w:rsidRPr="00542029">
        <w:rPr>
          <w:rFonts w:ascii="Times New Roman" w:eastAsia="Times New Roman" w:hAnsi="Times New Roman"/>
          <w:sz w:val="24"/>
          <w:szCs w:val="24"/>
          <w:lang w:val="en-US"/>
        </w:rPr>
        <w:t>Stiglitz</w:t>
      </w:r>
      <w:proofErr w:type="spellEnd"/>
      <w:r w:rsidRPr="00542029">
        <w:rPr>
          <w:rFonts w:ascii="Times New Roman" w:eastAsia="Times New Roman" w:hAnsi="Times New Roman"/>
          <w:sz w:val="24"/>
          <w:szCs w:val="24"/>
          <w:lang w:val="en-US"/>
        </w:rPr>
        <w:t xml:space="preserve">, J. E. (2012). </w:t>
      </w:r>
      <w:proofErr w:type="gramStart"/>
      <w:r w:rsidRPr="00542029">
        <w:rPr>
          <w:rFonts w:ascii="Times New Roman" w:eastAsia="Times New Roman" w:hAnsi="Times New Roman"/>
          <w:i/>
          <w:iCs/>
          <w:sz w:val="24"/>
          <w:szCs w:val="24"/>
          <w:lang w:val="en-US"/>
        </w:rPr>
        <w:t>The price of inequality</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New York; London: W.W. Norton &amp; Company.</w:t>
      </w:r>
    </w:p>
    <w:p w14:paraId="39FA0373" w14:textId="210B539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UNECE,</w:t>
      </w:r>
      <w:proofErr w:type="gramEnd"/>
      <w:r w:rsidRPr="00542029">
        <w:rPr>
          <w:rFonts w:ascii="Times New Roman" w:eastAsia="Times New Roman" w:hAnsi="Times New Roman"/>
          <w:sz w:val="24"/>
          <w:szCs w:val="24"/>
          <w:lang w:val="en-US"/>
        </w:rPr>
        <w:t xml:space="preserve"> &amp; EUROSTAT. </w:t>
      </w:r>
      <w:proofErr w:type="gramStart"/>
      <w:r w:rsidRPr="00542029">
        <w:rPr>
          <w:rFonts w:ascii="Times New Roman" w:eastAsia="Times New Roman" w:hAnsi="Times New Roman"/>
          <w:sz w:val="24"/>
          <w:szCs w:val="24"/>
          <w:lang w:val="en-US"/>
        </w:rPr>
        <w:t xml:space="preserve">(2006). </w:t>
      </w:r>
      <w:r w:rsidRPr="00542029">
        <w:rPr>
          <w:rFonts w:ascii="Times New Roman" w:eastAsia="Times New Roman" w:hAnsi="Times New Roman"/>
          <w:i/>
          <w:iCs/>
          <w:sz w:val="24"/>
          <w:szCs w:val="24"/>
          <w:lang w:val="en-US"/>
        </w:rPr>
        <w:t>Conference of European Statisticians Recommendations for the 2010 Censuses of Population and Housing</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New York and Geneva: United Nations. Retrieved from </w:t>
      </w:r>
    </w:p>
    <w:p w14:paraId="47633861"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United Nations.</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 xml:space="preserve">(2011). </w:t>
      </w:r>
      <w:r w:rsidRPr="00542029">
        <w:rPr>
          <w:rFonts w:ascii="Times New Roman" w:eastAsia="Times New Roman" w:hAnsi="Times New Roman"/>
          <w:i/>
          <w:iCs/>
          <w:sz w:val="24"/>
          <w:szCs w:val="24"/>
          <w:lang w:val="en-US"/>
        </w:rPr>
        <w:t>Canberra Group.</w:t>
      </w:r>
      <w:proofErr w:type="gramEnd"/>
      <w:r w:rsidRPr="00542029">
        <w:rPr>
          <w:rFonts w:ascii="Times New Roman" w:eastAsia="Times New Roman" w:hAnsi="Times New Roman"/>
          <w:i/>
          <w:iCs/>
          <w:sz w:val="24"/>
          <w:szCs w:val="24"/>
          <w:lang w:val="en-US"/>
        </w:rPr>
        <w:t xml:space="preserve"> </w:t>
      </w:r>
      <w:proofErr w:type="gramStart"/>
      <w:r w:rsidRPr="00542029">
        <w:rPr>
          <w:rFonts w:ascii="Times New Roman" w:eastAsia="Times New Roman" w:hAnsi="Times New Roman"/>
          <w:i/>
          <w:iCs/>
          <w:sz w:val="24"/>
          <w:szCs w:val="24"/>
          <w:lang w:val="en-US"/>
        </w:rPr>
        <w:t>Handbook on Household Income Statistics</w:t>
      </w:r>
      <w:r w:rsidRPr="00542029">
        <w:rPr>
          <w:rFonts w:ascii="Times New Roman" w:eastAsia="Times New Roman" w:hAnsi="Times New Roman"/>
          <w:sz w:val="24"/>
          <w:szCs w:val="24"/>
          <w:lang w:val="en-US"/>
        </w:rPr>
        <w:t>.</w:t>
      </w:r>
      <w:proofErr w:type="gramEnd"/>
      <w:r w:rsidRPr="00542029">
        <w:rPr>
          <w:rFonts w:ascii="Times New Roman" w:eastAsia="Times New Roman" w:hAnsi="Times New Roman"/>
          <w:sz w:val="24"/>
          <w:szCs w:val="24"/>
          <w:lang w:val="en-US"/>
        </w:rPr>
        <w:t xml:space="preserve"> Geneva: United Nations.</w:t>
      </w:r>
    </w:p>
    <w:p w14:paraId="4476C6C4"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Wilkinson, R. G., &amp; Pickett, K. E. (2009).</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Income inequality and social dysfunction.</w:t>
      </w:r>
      <w:proofErr w:type="gramEnd"/>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Annual Review of Sociology</w:t>
      </w:r>
      <w:r w:rsidRPr="00542029">
        <w:rPr>
          <w:rFonts w:ascii="Times New Roman" w:eastAsia="Times New Roman" w:hAnsi="Times New Roman"/>
          <w:sz w:val="24"/>
          <w:szCs w:val="24"/>
          <w:lang w:val="en-US"/>
        </w:rPr>
        <w:t xml:space="preserve">, </w:t>
      </w:r>
      <w:r w:rsidRPr="00542029">
        <w:rPr>
          <w:rFonts w:ascii="Times New Roman" w:eastAsia="Times New Roman" w:hAnsi="Times New Roman"/>
          <w:i/>
          <w:iCs/>
          <w:sz w:val="24"/>
          <w:szCs w:val="24"/>
          <w:lang w:val="en-US"/>
        </w:rPr>
        <w:t>35</w:t>
      </w:r>
      <w:r w:rsidRPr="00542029">
        <w:rPr>
          <w:rFonts w:ascii="Times New Roman" w:eastAsia="Times New Roman" w:hAnsi="Times New Roman"/>
          <w:sz w:val="24"/>
          <w:szCs w:val="24"/>
          <w:lang w:val="en-US"/>
        </w:rPr>
        <w:t>, 493–511.</w:t>
      </w:r>
    </w:p>
    <w:p w14:paraId="1BB42BC4" w14:textId="77777777" w:rsidR="00542029" w:rsidRPr="00542029" w:rsidRDefault="00542029" w:rsidP="00542029">
      <w:pPr>
        <w:spacing w:line="480" w:lineRule="auto"/>
        <w:ind w:hanging="480"/>
        <w:rPr>
          <w:rFonts w:ascii="Times New Roman" w:eastAsia="Times New Roman" w:hAnsi="Times New Roman"/>
          <w:sz w:val="24"/>
          <w:szCs w:val="24"/>
          <w:lang w:val="en-US"/>
        </w:rPr>
      </w:pPr>
      <w:proofErr w:type="gramStart"/>
      <w:r w:rsidRPr="00542029">
        <w:rPr>
          <w:rFonts w:ascii="Times New Roman" w:eastAsia="Times New Roman" w:hAnsi="Times New Roman"/>
          <w:sz w:val="24"/>
          <w:szCs w:val="24"/>
          <w:lang w:val="en-US"/>
        </w:rPr>
        <w:t>World Economic Forum.</w:t>
      </w:r>
      <w:proofErr w:type="gramEnd"/>
      <w:r w:rsidRPr="00542029">
        <w:rPr>
          <w:rFonts w:ascii="Times New Roman" w:eastAsia="Times New Roman" w:hAnsi="Times New Roman"/>
          <w:sz w:val="24"/>
          <w:szCs w:val="24"/>
          <w:lang w:val="en-US"/>
        </w:rPr>
        <w:t xml:space="preserve"> </w:t>
      </w:r>
      <w:proofErr w:type="gramStart"/>
      <w:r w:rsidRPr="00542029">
        <w:rPr>
          <w:rFonts w:ascii="Times New Roman" w:eastAsia="Times New Roman" w:hAnsi="Times New Roman"/>
          <w:sz w:val="24"/>
          <w:szCs w:val="24"/>
          <w:lang w:val="en-US"/>
        </w:rPr>
        <w:t xml:space="preserve">(2013). </w:t>
      </w:r>
      <w:r w:rsidRPr="00542029">
        <w:rPr>
          <w:rFonts w:ascii="Times New Roman" w:eastAsia="Times New Roman" w:hAnsi="Times New Roman"/>
          <w:i/>
          <w:iCs/>
          <w:sz w:val="24"/>
          <w:szCs w:val="24"/>
          <w:lang w:val="en-US"/>
        </w:rPr>
        <w:t>Global Risks 2013.</w:t>
      </w:r>
      <w:proofErr w:type="gramEnd"/>
      <w:r w:rsidRPr="00542029">
        <w:rPr>
          <w:rFonts w:ascii="Times New Roman" w:eastAsia="Times New Roman" w:hAnsi="Times New Roman"/>
          <w:i/>
          <w:iCs/>
          <w:sz w:val="24"/>
          <w:szCs w:val="24"/>
          <w:lang w:val="en-US"/>
        </w:rPr>
        <w:t xml:space="preserve"> </w:t>
      </w:r>
      <w:proofErr w:type="gramStart"/>
      <w:r w:rsidRPr="00542029">
        <w:rPr>
          <w:rFonts w:ascii="Times New Roman" w:eastAsia="Times New Roman" w:hAnsi="Times New Roman"/>
          <w:i/>
          <w:iCs/>
          <w:sz w:val="24"/>
          <w:szCs w:val="24"/>
          <w:lang w:val="en-US"/>
        </w:rPr>
        <w:t>Eighth Edition.</w:t>
      </w:r>
      <w:proofErr w:type="gramEnd"/>
      <w:r w:rsidRPr="00542029">
        <w:rPr>
          <w:rFonts w:ascii="Times New Roman" w:eastAsia="Times New Roman" w:hAnsi="Times New Roman"/>
          <w:sz w:val="24"/>
          <w:szCs w:val="24"/>
          <w:lang w:val="en-US"/>
        </w:rPr>
        <w:t xml:space="preserve"> Geneva: World Economic Forum.</w:t>
      </w:r>
    </w:p>
    <w:p w14:paraId="4CA39DBA" w14:textId="5738BE60" w:rsidR="00B14648" w:rsidRPr="00BD6E58" w:rsidRDefault="00B14648" w:rsidP="00325FDE">
      <w:pPr>
        <w:spacing w:line="240" w:lineRule="auto"/>
        <w:rPr>
          <w:rFonts w:eastAsia="Times New Roman"/>
          <w:bCs/>
          <w:sz w:val="28"/>
          <w:szCs w:val="28"/>
          <w:lang w:val="en-US"/>
        </w:rPr>
      </w:pPr>
    </w:p>
    <w:sectPr w:rsidR="00B14648" w:rsidRPr="00BD6E58" w:rsidSect="00A54C2F">
      <w:headerReference w:type="default" r:id="rId16"/>
      <w:footerReference w:type="default" r:id="rId17"/>
      <w:headerReference w:type="first" r:id="rId18"/>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2" w:author="Hümbelin Oliver" w:date="2015-01-20T17:38:00Z" w:initials="HO">
    <w:p w14:paraId="371E8530" w14:textId="3125F40D" w:rsidR="00B544D2" w:rsidRDefault="00B544D2">
      <w:pPr>
        <w:pStyle w:val="CommentText"/>
      </w:pPr>
      <w:r>
        <w:rPr>
          <w:rStyle w:val="CommentReference"/>
        </w:rPr>
        <w:annotationRef/>
      </w:r>
      <w:r>
        <w:t>Kapitel zwei und drei liessen sich zusammennehmen. Wäre vermutlich klarer</w:t>
      </w:r>
    </w:p>
  </w:comment>
  <w:comment w:id="113" w:author="AlessandraPellegrini" w:date="2015-01-16T17:03:00Z" w:initials="A">
    <w:p w14:paraId="44BF9BC8" w14:textId="7B397467" w:rsidR="00B544D2" w:rsidRDefault="00B544D2">
      <w:pPr>
        <w:pStyle w:val="CommentText"/>
      </w:pPr>
      <w:r>
        <w:rPr>
          <w:rStyle w:val="CommentReference"/>
        </w:rPr>
        <w:annotationRef/>
      </w:r>
      <w:r>
        <w:t>…</w:t>
      </w:r>
      <w:proofErr w:type="spellStart"/>
      <w:r>
        <w:t>or</w:t>
      </w:r>
      <w:proofErr w:type="spellEnd"/>
      <w:r>
        <w:t xml:space="preserve"> </w:t>
      </w:r>
      <w:proofErr w:type="spellStart"/>
      <w:r>
        <w:t>whatever</w:t>
      </w:r>
      <w:proofErr w:type="spellEnd"/>
      <w:r>
        <w:t>;-)! Hab einfach was zusammengereimt. Es geht darum zu sagen, was der Fall Schweiz auf einer generelleren Ebene über XY aussagt. Also auf die Fragestellung zurück kommen.</w:t>
      </w:r>
    </w:p>
  </w:comment>
  <w:comment w:id="121" w:author="AlessandraPellegrini" w:date="2015-01-16T17:04:00Z" w:initials="A">
    <w:p w14:paraId="75FA6C37" w14:textId="162A9C93" w:rsidR="00B544D2" w:rsidRDefault="00B544D2">
      <w:pPr>
        <w:pStyle w:val="CommentText"/>
      </w:pPr>
      <w:r>
        <w:rPr>
          <w:rStyle w:val="CommentReference"/>
        </w:rPr>
        <w:annotationRef/>
      </w:r>
      <w:r>
        <w:t>Anderes Wort</w:t>
      </w:r>
    </w:p>
  </w:comment>
  <w:comment w:id="127" w:author="AlessandraPellegrini" w:date="2015-01-16T17:06:00Z" w:initials="A">
    <w:p w14:paraId="409EF9DB" w14:textId="2D79C88A" w:rsidR="00B544D2" w:rsidRDefault="00B544D2">
      <w:pPr>
        <w:pStyle w:val="CommentText"/>
      </w:pPr>
      <w:r>
        <w:rPr>
          <w:rStyle w:val="CommentReference"/>
        </w:rPr>
        <w:annotationRef/>
      </w:r>
      <w:r>
        <w:t>Unklar, verstehe ich nicht</w:t>
      </w:r>
    </w:p>
  </w:comment>
  <w:comment w:id="134" w:author="AlessandraPellegrini" w:date="2015-01-16T17:07:00Z" w:initials="A">
    <w:p w14:paraId="52032D55" w14:textId="5AEAFCF5" w:rsidR="00B544D2" w:rsidRDefault="00B544D2">
      <w:pPr>
        <w:pStyle w:val="CommentText"/>
      </w:pPr>
      <w:r>
        <w:rPr>
          <w:rStyle w:val="CommentReference"/>
        </w:rPr>
        <w:annotationRef/>
      </w:r>
      <w:r>
        <w:t>Eigentlich möchte ich als Leser wissen, welche Nachteile nun schwerer wiegen, so ganz überzeugt bin ich vom tax-</w:t>
      </w:r>
      <w:proofErr w:type="spellStart"/>
      <w:r>
        <w:t>data</w:t>
      </w:r>
      <w:proofErr w:type="spellEnd"/>
      <w:r>
        <w:t xml:space="preserve"> Argument nicht…</w:t>
      </w:r>
    </w:p>
  </w:comment>
  <w:comment w:id="155" w:author="AlessandraPellegrini" w:date="2015-01-16T17:19:00Z" w:initials="A">
    <w:p w14:paraId="17074C22" w14:textId="6D5ECACD" w:rsidR="00B544D2" w:rsidRDefault="00B544D2">
      <w:pPr>
        <w:pStyle w:val="CommentText"/>
      </w:pPr>
      <w:r>
        <w:rPr>
          <w:rStyle w:val="CommentReference"/>
        </w:rPr>
        <w:annotationRef/>
      </w:r>
      <w:r>
        <w:t>Ist das Euer Argument? Und ist das genau das, was ihr in Kapitel 5 gemacht habt? Ewas unklar.</w:t>
      </w:r>
    </w:p>
  </w:comment>
  <w:comment w:id="158" w:author="AlessandraPellegrini" w:date="2015-01-16T17:19:00Z" w:initials="A">
    <w:p w14:paraId="1ED77AFE" w14:textId="1D80C4F0" w:rsidR="00B544D2" w:rsidRDefault="00B544D2">
      <w:pPr>
        <w:pStyle w:val="CommentText"/>
      </w:pPr>
      <w:r>
        <w:rPr>
          <w:rStyle w:val="CommentReference"/>
        </w:rPr>
        <w:annotationRef/>
      </w:r>
      <w:proofErr w:type="spellStart"/>
      <w:r>
        <w:t>Which</w:t>
      </w:r>
      <w:proofErr w:type="spellEnd"/>
      <w:r>
        <w:t xml:space="preserve"> </w:t>
      </w:r>
      <w:proofErr w:type="spellStart"/>
      <w:r>
        <w:t>ones</w:t>
      </w:r>
      <w:proofErr w:type="spellEnd"/>
      <w:r>
        <w:t>? unklar</w:t>
      </w:r>
    </w:p>
  </w:comment>
  <w:comment w:id="174" w:author="AlessandraPellegrini" w:date="2015-01-16T17:22:00Z" w:initials="A">
    <w:p w14:paraId="7D041D1B" w14:textId="4837E075" w:rsidR="00B544D2" w:rsidRDefault="00B544D2">
      <w:pPr>
        <w:pStyle w:val="CommentText"/>
      </w:pPr>
      <w:r>
        <w:rPr>
          <w:rStyle w:val="CommentReference"/>
        </w:rPr>
        <w:annotationRef/>
      </w:r>
      <w:r>
        <w:t xml:space="preserve">Eigentlich sollte man in den </w:t>
      </w:r>
      <w:proofErr w:type="spellStart"/>
      <w:r>
        <w:t>Conclusions</w:t>
      </w:r>
      <w:proofErr w:type="spellEnd"/>
      <w:r>
        <w:t xml:space="preserve"> keine neue Daten mehr präsentieren</w:t>
      </w:r>
    </w:p>
  </w:comment>
  <w:comment w:id="175" w:author="AlessandraPellegrini" w:date="2015-01-16T17:24:00Z" w:initials="A">
    <w:p w14:paraId="5B05B7A3" w14:textId="785CE4F5" w:rsidR="00B544D2" w:rsidRDefault="00B544D2">
      <w:pPr>
        <w:pStyle w:val="CommentText"/>
      </w:pPr>
      <w:r>
        <w:rPr>
          <w:rStyle w:val="CommentReference"/>
        </w:rPr>
        <w:annotationRef/>
      </w:r>
      <w:r>
        <w:t xml:space="preserve">Das ist eigentlich das zentrale Argument gegen </w:t>
      </w:r>
      <w:proofErr w:type="spellStart"/>
      <w:r>
        <w:t>survey</w:t>
      </w:r>
      <w:proofErr w:type="spellEnd"/>
      <w:r>
        <w:t xml:space="preserve"> </w:t>
      </w:r>
      <w:proofErr w:type="spellStart"/>
      <w:r>
        <w:t>data</w:t>
      </w:r>
      <w:proofErr w:type="spellEnd"/>
      <w:r>
        <w:t xml:space="preserve">, oder? Es kommt </w:t>
      </w:r>
      <w:proofErr w:type="spellStart"/>
      <w:r>
        <w:t>evt</w:t>
      </w:r>
      <w:proofErr w:type="spellEnd"/>
      <w:r>
        <w:t>. etwas spät</w:t>
      </w:r>
    </w:p>
  </w:comment>
  <w:comment w:id="179" w:author="AlessandraPellegrini" w:date="2015-01-16T17:25:00Z" w:initials="A">
    <w:p w14:paraId="736EF3C7" w14:textId="792C5282" w:rsidR="00B544D2" w:rsidRDefault="00B544D2">
      <w:pPr>
        <w:pStyle w:val="CommentText"/>
      </w:pPr>
      <w:r>
        <w:rPr>
          <w:rStyle w:val="CommentReference"/>
        </w:rPr>
        <w:annotationRef/>
      </w:r>
      <w:r>
        <w:t xml:space="preserve">Wäre die zentrale Frage, denke ich, das wollte ich als Leser eigentlich schon ab Kapitel 3 wissen </w:t>
      </w:r>
      <w:r>
        <w:sym w:font="Wingdings" w:char="F04A"/>
      </w:r>
    </w:p>
  </w:comment>
  <w:comment w:id="181" w:author="AlessandraPellegrini" w:date="2015-01-16T17:28:00Z" w:initials="A">
    <w:p w14:paraId="31B6C1C2" w14:textId="203D7D4D" w:rsidR="00B544D2" w:rsidRDefault="00B544D2">
      <w:pPr>
        <w:pStyle w:val="CommentText"/>
      </w:pPr>
      <w:r>
        <w:rPr>
          <w:rStyle w:val="CommentReference"/>
        </w:rPr>
        <w:annotationRef/>
      </w:r>
      <w:r>
        <w:t xml:space="preserve">Auch hier, das zentrale Argument. Wieso kommt das nicht schon im Abstract? Oder in der </w:t>
      </w:r>
      <w:proofErr w:type="spellStart"/>
      <w:r>
        <w:t>Introduction</w:t>
      </w:r>
      <w:proofErr w:type="spellEnd"/>
      <w:r>
        <w:t xml:space="preserve">? (ist </w:t>
      </w:r>
      <w:proofErr w:type="spellStart"/>
      <w:r>
        <w:t>evt</w:t>
      </w:r>
      <w:proofErr w:type="spellEnd"/>
      <w:r>
        <w:t>. auch etwas Geschmacksache und Stilfrage, wo man das platziert)</w:t>
      </w:r>
    </w:p>
  </w:comment>
  <w:comment w:id="187" w:author="AlessandraPellegrini" w:date="2015-01-16T17:29:00Z" w:initials="A">
    <w:p w14:paraId="3BE7148D" w14:textId="14743447" w:rsidR="00B544D2" w:rsidRDefault="00B544D2">
      <w:pPr>
        <w:pStyle w:val="CommentText"/>
      </w:pPr>
      <w:r>
        <w:rPr>
          <w:rStyle w:val="CommentReference"/>
        </w:rPr>
        <w:annotationRef/>
      </w:r>
      <w:r>
        <w:t xml:space="preserve">Repetition </w:t>
      </w:r>
    </w:p>
  </w:comment>
  <w:comment w:id="190" w:author="AlessandraPellegrini" w:date="2015-01-16T17:31:00Z" w:initials="A">
    <w:p w14:paraId="01991D54" w14:textId="44969A85" w:rsidR="00B544D2" w:rsidRDefault="00B544D2">
      <w:pPr>
        <w:pStyle w:val="CommentText"/>
      </w:pPr>
      <w:r>
        <w:rPr>
          <w:rStyle w:val="CommentReference"/>
        </w:rPr>
        <w:annotationRef/>
      </w:r>
      <w:r>
        <w:t xml:space="preserve">Gehört </w:t>
      </w:r>
      <w:proofErr w:type="spellStart"/>
      <w:r>
        <w:t>evt</w:t>
      </w:r>
      <w:proofErr w:type="spellEnd"/>
      <w:r>
        <w:t xml:space="preserve">. nicht unbedingt in die </w:t>
      </w:r>
      <w:proofErr w:type="spellStart"/>
      <w:r>
        <w:t>conclusions</w:t>
      </w:r>
      <w:proofErr w:type="spellEnd"/>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B9744C" w15:done="0"/>
  <w15:commentEx w15:paraId="38DECCD9" w15:done="0"/>
  <w15:commentEx w15:paraId="0632E3C1" w15:done="0"/>
  <w15:commentEx w15:paraId="12EB380B" w15:paraIdParent="0632E3C1" w15:done="0"/>
  <w15:commentEx w15:paraId="21FA7C34" w15:done="0"/>
  <w15:commentEx w15:paraId="0141ABDE" w15:done="0"/>
  <w15:commentEx w15:paraId="129DEDBC" w15:done="0"/>
  <w15:commentEx w15:paraId="02EF984B" w15:done="0"/>
  <w15:commentEx w15:paraId="39FA8AB0" w15:done="0"/>
  <w15:commentEx w15:paraId="5D4364AA" w15:done="0"/>
  <w15:commentEx w15:paraId="58D8468B" w15:done="0"/>
  <w15:commentEx w15:paraId="76076043" w15:done="0"/>
  <w15:commentEx w15:paraId="32C40114" w15:done="0"/>
  <w15:commentEx w15:paraId="764E76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E2E778" w14:textId="77777777" w:rsidR="00B544D2" w:rsidRDefault="00B544D2" w:rsidP="006312E0">
      <w:pPr>
        <w:spacing w:line="240" w:lineRule="auto"/>
      </w:pPr>
      <w:r>
        <w:separator/>
      </w:r>
    </w:p>
  </w:endnote>
  <w:endnote w:type="continuationSeparator" w:id="0">
    <w:p w14:paraId="33365641" w14:textId="77777777" w:rsidR="00B544D2" w:rsidRDefault="00B544D2"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02D0" w14:textId="77777777" w:rsidR="00B544D2" w:rsidRPr="007407D3" w:rsidRDefault="00B544D2" w:rsidP="00CA541A">
    <w:pPr>
      <w:pStyle w:val="Footer"/>
      <w:spacing w:before="300"/>
      <w:rPr>
        <w:lang w:val="fr-CH"/>
      </w:rPr>
    </w:pPr>
    <w:r>
      <w:rPr>
        <w:noProof/>
        <w:lang w:val="en-US"/>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B544D2" w:rsidRPr="003B1648" w:rsidRDefault="00B544D2"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E309AA">
                            <w:rPr>
                              <w:noProof/>
                              <w:sz w:val="16"/>
                              <w:szCs w:val="16"/>
                            </w:rPr>
                            <w:t>25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B544D2" w:rsidRPr="003B1648" w:rsidRDefault="00B544D2"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E309AA">
                      <w:rPr>
                        <w:noProof/>
                        <w:sz w:val="16"/>
                        <w:szCs w:val="16"/>
                      </w:rPr>
                      <w:t>25</w:t>
                    </w:r>
                    <w:r w:rsidRPr="003B1648">
                      <w:rPr>
                        <w:sz w:val="16"/>
                        <w:szCs w:val="16"/>
                      </w:rPr>
                      <w:fldChar w:fldCharType="end"/>
                    </w:r>
                  </w:p>
                </w:txbxContent>
              </v:textbox>
              <w10:wrap type="square" anchorx="page" anchory="page"/>
            </v:shape>
          </w:pict>
        </mc:Fallback>
      </mc:AlternateContent>
    </w:r>
    <w:r w:rsidRPr="007407D3">
      <w:rPr>
        <w:lang w:val="fr-CH"/>
      </w:rPr>
      <w:t xml:space="preserve">Berner </w:t>
    </w:r>
    <w:proofErr w:type="spellStart"/>
    <w:r w:rsidRPr="007407D3">
      <w:rPr>
        <w:lang w:val="fr-CH"/>
      </w:rPr>
      <w:t>Fachhochschule</w:t>
    </w:r>
    <w:proofErr w:type="spellEnd"/>
    <w:r w:rsidRPr="007407D3">
      <w:rPr>
        <w:lang w:val="fr-CH"/>
      </w:rPr>
      <w:t xml:space="preserve"> | </w:t>
    </w:r>
    <w:proofErr w:type="spellStart"/>
    <w:r w:rsidRPr="00DB7ED7">
      <w:rPr>
        <w:lang w:val="fr-CH"/>
      </w:rPr>
      <w:t>Soziale</w:t>
    </w:r>
    <w:proofErr w:type="spellEnd"/>
    <w:r w:rsidRPr="00DB7ED7">
      <w:rPr>
        <w:lang w:val="fr-CH"/>
      </w:rPr>
      <w:t xml:space="preserve"> </w:t>
    </w:r>
    <w:proofErr w:type="spellStart"/>
    <w:r w:rsidRPr="00DB7ED7">
      <w:rPr>
        <w:lang w:val="fr-CH"/>
      </w:rPr>
      <w:t>Arbeit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2C304" w14:textId="77777777" w:rsidR="00B544D2" w:rsidRDefault="00B544D2" w:rsidP="006312E0">
      <w:pPr>
        <w:spacing w:line="240" w:lineRule="auto"/>
      </w:pPr>
    </w:p>
  </w:footnote>
  <w:footnote w:type="continuationSeparator" w:id="0">
    <w:p w14:paraId="3674B0A9" w14:textId="77777777" w:rsidR="00B544D2" w:rsidRDefault="00B544D2" w:rsidP="006312E0">
      <w:pPr>
        <w:spacing w:line="240" w:lineRule="auto"/>
      </w:pPr>
      <w:r>
        <w:continuationSeparator/>
      </w:r>
    </w:p>
  </w:footnote>
  <w:footnote w:id="1">
    <w:p w14:paraId="49571FB3" w14:textId="3487E576" w:rsidR="00B544D2" w:rsidRPr="006A2614" w:rsidRDefault="00B544D2">
      <w:pPr>
        <w:pStyle w:val="FootnoteText"/>
        <w:rPr>
          <w:lang w:val="en-US"/>
        </w:rPr>
      </w:pPr>
      <w:r>
        <w:rPr>
          <w:rStyle w:val="FootnoteReference"/>
        </w:rPr>
        <w:footnoteRef/>
      </w:r>
      <w:r w:rsidRPr="006A2614">
        <w:rPr>
          <w:lang w:val="en-US"/>
        </w:rPr>
        <w:t xml:space="preserve"> </w:t>
      </w:r>
      <w:r w:rsidRPr="00296D6C">
        <w:rPr>
          <w:lang w:val="en-US"/>
        </w:rPr>
        <w:t>Harmonization with other international standards was an important objective tha</w:t>
      </w:r>
      <w:r>
        <w:rPr>
          <w:lang w:val="en-US"/>
        </w:rPr>
        <w:t xml:space="preserve">t guided the work of the expert </w:t>
      </w:r>
      <w:r w:rsidRPr="00296D6C">
        <w:rPr>
          <w:lang w:val="en-US"/>
        </w:rPr>
        <w:t>group in developing the ICW Framework presented in this publication. Considered mai</w:t>
      </w:r>
      <w:r>
        <w:rPr>
          <w:lang w:val="en-US"/>
        </w:rPr>
        <w:t xml:space="preserve">n standards were the System of </w:t>
      </w:r>
      <w:r w:rsidRPr="00296D6C">
        <w:rPr>
          <w:lang w:val="en-US"/>
        </w:rPr>
        <w:t>National Accounts (SNA, 2008), the Canberra Group Handbook on Household Income Sta</w:t>
      </w:r>
      <w:r>
        <w:rPr>
          <w:lang w:val="en-US"/>
        </w:rPr>
        <w:t xml:space="preserve">tistics (United Nations, 2011), </w:t>
      </w:r>
      <w:r w:rsidRPr="00296D6C">
        <w:rPr>
          <w:lang w:val="en-US"/>
        </w:rPr>
        <w:t xml:space="preserve">the final report of the 17th International Conference of </w:t>
      </w:r>
      <w:proofErr w:type="spellStart"/>
      <w:r w:rsidRPr="00296D6C">
        <w:rPr>
          <w:lang w:val="en-US"/>
        </w:rPr>
        <w:t>Labour</w:t>
      </w:r>
      <w:proofErr w:type="spellEnd"/>
      <w:r w:rsidRPr="00296D6C">
        <w:rPr>
          <w:lang w:val="en-US"/>
        </w:rPr>
        <w:t xml:space="preserve"> Statisticians (International </w:t>
      </w:r>
      <w:proofErr w:type="spellStart"/>
      <w:r w:rsidRPr="00296D6C">
        <w:rPr>
          <w:lang w:val="en-US"/>
        </w:rPr>
        <w:t>Labour</w:t>
      </w:r>
      <w:proofErr w:type="spellEnd"/>
      <w:r w:rsidRPr="00296D6C">
        <w:rPr>
          <w:lang w:val="en-US"/>
        </w:rPr>
        <w:t xml:space="preserve"> </w:t>
      </w:r>
      <w:proofErr w:type="spellStart"/>
      <w:r w:rsidRPr="00296D6C">
        <w:rPr>
          <w:lang w:val="en-US"/>
        </w:rPr>
        <w:t>Organisatio</w:t>
      </w:r>
      <w:r>
        <w:rPr>
          <w:lang w:val="en-US"/>
        </w:rPr>
        <w:t>n</w:t>
      </w:r>
      <w:proofErr w:type="spellEnd"/>
      <w:r>
        <w:rPr>
          <w:lang w:val="en-US"/>
        </w:rPr>
        <w:t xml:space="preserve"> (ILO), 2004) </w:t>
      </w:r>
      <w:r w:rsidRPr="00296D6C">
        <w:rPr>
          <w:lang w:val="en-US"/>
        </w:rPr>
        <w:t>and the UNECE/CES recommendations for the 2010 Cen</w:t>
      </w:r>
      <w:r>
        <w:rPr>
          <w:lang w:val="en-US"/>
        </w:rPr>
        <w:t xml:space="preserve">suses of Population and Housing </w:t>
      </w:r>
      <w:r w:rsidRPr="00296D6C">
        <w:rPr>
          <w:lang w:val="en-US"/>
        </w:rPr>
        <w:t>(UNECE and EUROSTAT, 2006)</w:t>
      </w:r>
      <w:r>
        <w:rPr>
          <w:lang w:val="en-US"/>
        </w:rPr>
        <w:t>.</w:t>
      </w:r>
    </w:p>
  </w:footnote>
  <w:footnote w:id="2">
    <w:p w14:paraId="3D9532C3" w14:textId="77777777" w:rsidR="00B544D2" w:rsidRDefault="00B544D2" w:rsidP="005353A7">
      <w:pPr>
        <w:pStyle w:val="FootnoteText"/>
        <w:rPr>
          <w:lang w:val="en-US"/>
        </w:rPr>
      </w:pPr>
      <w:r w:rsidRPr="00763E00">
        <w:rPr>
          <w:rStyle w:val="FootnoteReference"/>
          <w:lang w:val="en-US"/>
        </w:rPr>
        <w:footnoteRef/>
      </w:r>
      <w:r w:rsidRPr="00763E00">
        <w:rPr>
          <w:lang w:val="en-US"/>
        </w:rPr>
        <w:t xml:space="preserve"> (1) Wea</w:t>
      </w:r>
      <w:r>
        <w:rPr>
          <w:lang w:val="en-US"/>
        </w:rPr>
        <w:t>k principle of transfers,</w:t>
      </w:r>
    </w:p>
    <w:p w14:paraId="1FC92FDE" w14:textId="77777777" w:rsidR="00B544D2" w:rsidRDefault="00B544D2" w:rsidP="005353A7">
      <w:pPr>
        <w:pStyle w:val="FootnoteText"/>
        <w:rPr>
          <w:lang w:val="en-US"/>
        </w:rPr>
      </w:pPr>
      <w:r w:rsidRPr="00763E00">
        <w:rPr>
          <w:lang w:val="en-US"/>
        </w:rPr>
        <w:t>(2)</w:t>
      </w:r>
      <w:r>
        <w:rPr>
          <w:lang w:val="en-US"/>
        </w:rPr>
        <w:t xml:space="preserve"> strong principle of transfers,</w:t>
      </w:r>
    </w:p>
    <w:p w14:paraId="043E2700" w14:textId="77777777" w:rsidR="00B544D2" w:rsidRDefault="00B544D2" w:rsidP="005353A7">
      <w:pPr>
        <w:pStyle w:val="FootnoteText"/>
        <w:rPr>
          <w:lang w:val="en-US"/>
        </w:rPr>
      </w:pPr>
      <w:r w:rsidRPr="00763E00">
        <w:rPr>
          <w:lang w:val="en-US"/>
        </w:rPr>
        <w:t xml:space="preserve">(3) scale invariance, </w:t>
      </w:r>
    </w:p>
    <w:p w14:paraId="5F6AEC30" w14:textId="77777777" w:rsidR="00B544D2" w:rsidRDefault="00B544D2" w:rsidP="005353A7">
      <w:pPr>
        <w:pStyle w:val="FootnoteText"/>
        <w:rPr>
          <w:lang w:val="en-US"/>
        </w:rPr>
      </w:pPr>
      <w:r w:rsidRPr="00763E00">
        <w:rPr>
          <w:lang w:val="en-US"/>
        </w:rPr>
        <w:t xml:space="preserve">(4) the principle of population and </w:t>
      </w:r>
    </w:p>
    <w:p w14:paraId="23F3C854" w14:textId="77777777" w:rsidR="00B544D2" w:rsidRPr="00763E00" w:rsidRDefault="00B544D2" w:rsidP="005353A7">
      <w:pPr>
        <w:pStyle w:val="FootnoteText"/>
        <w:rPr>
          <w:ins w:id="58" w:author="AlessandraPellegrini" w:date="2015-01-16T11:07:00Z"/>
          <w:lang w:val="en-US"/>
        </w:rPr>
      </w:pPr>
      <w:r w:rsidRPr="00763E00">
        <w:rPr>
          <w:lang w:val="en-US"/>
        </w:rPr>
        <w:t>(5) Decomposability.</w:t>
      </w:r>
    </w:p>
  </w:footnote>
  <w:footnote w:id="3">
    <w:p w14:paraId="23F29DAE" w14:textId="19236006" w:rsidR="00B544D2" w:rsidRPr="00406373" w:rsidRDefault="00B544D2">
      <w:pPr>
        <w:pStyle w:val="FootnoteText"/>
        <w:rPr>
          <w:lang w:val="en-US"/>
        </w:rPr>
      </w:pPr>
      <w:r>
        <w:rPr>
          <w:rStyle w:val="FootnoteReference"/>
        </w:rPr>
        <w:footnoteRef/>
      </w:r>
      <w:r w:rsidRPr="00406373">
        <w:rPr>
          <w:lang w:val="en-US"/>
        </w:rPr>
        <w:t xml:space="preserve"> </w:t>
      </w:r>
      <w:r w:rsidRPr="009E5AF2">
        <w:rPr>
          <w:lang w:val="en-US"/>
        </w:rPr>
        <w:t>http://www.estv.admin.ch/dokumentation/00075/00076/00701/index.htm</w:t>
      </w:r>
    </w:p>
  </w:footnote>
  <w:footnote w:id="4">
    <w:p w14:paraId="7803212C" w14:textId="31C6CAA1" w:rsidR="00B544D2" w:rsidRPr="006003AB" w:rsidRDefault="00B544D2" w:rsidP="00140195">
      <w:pPr>
        <w:pStyle w:val="FootnoteText"/>
        <w:rPr>
          <w:lang w:val="en-US"/>
        </w:rPr>
      </w:pPr>
      <w:r>
        <w:rPr>
          <w:rStyle w:val="FootnoteReference"/>
        </w:rPr>
        <w:footnoteRef/>
      </w:r>
      <w:r w:rsidRPr="006003AB">
        <w:rPr>
          <w:lang w:val="en-US"/>
        </w:rPr>
        <w:t xml:space="preserve"> </w:t>
      </w:r>
      <w:r>
        <w:rPr>
          <w:lang w:val="en-US"/>
        </w:rPr>
        <w:t>We did not use tax data before 1945 albeit it is accessible until 1915(?) because data before 1945 comprises only a minority of potential tax units. According to estimations of Dell et al. (2007) the share of tax fillers before 1945 was below 50% and sometimes even below 15%. In addition, we have a gap in our data between 1993 and 2003, where the annual presence taxation (</w:t>
      </w:r>
      <w:proofErr w:type="spellStart"/>
      <w:r>
        <w:rPr>
          <w:lang w:val="en-US"/>
        </w:rPr>
        <w:t>Praenumerando</w:t>
      </w:r>
      <w:proofErr w:type="spellEnd"/>
      <w:r>
        <w:rPr>
          <w:lang w:val="en-US"/>
        </w:rPr>
        <w:t xml:space="preserve">-System) was implemented. Before 1993 tax periods comprise two years, because taxes were levied with the </w:t>
      </w:r>
      <w:proofErr w:type="spellStart"/>
      <w:r>
        <w:rPr>
          <w:lang w:val="en-US"/>
        </w:rPr>
        <w:t>Postnumerando</w:t>
      </w:r>
      <w:proofErr w:type="spellEnd"/>
      <w:r>
        <w:rPr>
          <w:lang w:val="en-US"/>
        </w:rPr>
        <w:t xml:space="preserve">-System (taxation based on income generated two years in the past).  Cantons implemented the change in different years, that’s why there is no exact data available for Switzerland in the transition period. </w:t>
      </w:r>
    </w:p>
  </w:footnote>
  <w:footnote w:id="5">
    <w:p w14:paraId="3CE200F4" w14:textId="77777777" w:rsidR="00B544D2" w:rsidRPr="008C2F1A" w:rsidRDefault="00B544D2" w:rsidP="00EF3D2B">
      <w:pPr>
        <w:pStyle w:val="FootnoteText"/>
        <w:rPr>
          <w:lang w:val="en-US"/>
        </w:rPr>
      </w:pPr>
      <w:r>
        <w:rPr>
          <w:rStyle w:val="FootnoteReference"/>
        </w:rPr>
        <w:footnoteRef/>
      </w:r>
      <w:r w:rsidRPr="008C2F1A">
        <w:rPr>
          <w:lang w:val="en-US"/>
        </w:rPr>
        <w:t xml:space="preserve"> </w:t>
      </w:r>
      <w:r w:rsidRPr="0069494D">
        <w:rPr>
          <w:lang w:val="en-US"/>
        </w:rPr>
        <w:t xml:space="preserve">These calculations were done on commission of the FTA within the SNF project </w:t>
      </w:r>
      <w:proofErr w:type="spellStart"/>
      <w:r w:rsidRPr="0069494D">
        <w:rPr>
          <w:lang w:val="en-US"/>
        </w:rPr>
        <w:t>Sinergia</w:t>
      </w:r>
      <w:proofErr w:type="spellEnd"/>
      <w:r w:rsidRPr="0069494D">
        <w:rPr>
          <w:lang w:val="en-US"/>
        </w:rPr>
        <w:t xml:space="preserve"> Nr. 130648 "The Swiss Confederation: A Natural Laboratory for Research on Fiscal and Political Decentralization" by Raphael </w:t>
      </w:r>
      <w:proofErr w:type="spellStart"/>
      <w:r w:rsidRPr="0069494D">
        <w:rPr>
          <w:lang w:val="en-US"/>
        </w:rPr>
        <w:t>Parchet</w:t>
      </w:r>
      <w:proofErr w:type="spellEnd"/>
      <w:r w:rsidRPr="0069494D">
        <w:rPr>
          <w:lang w:val="en-US"/>
        </w:rPr>
        <w:t xml:space="preserve"> and Stefanie </w:t>
      </w:r>
      <w:proofErr w:type="spellStart"/>
      <w:r w:rsidRPr="0069494D">
        <w:rPr>
          <w:lang w:val="en-US"/>
        </w:rPr>
        <w:t>Brilon</w:t>
      </w:r>
      <w:proofErr w:type="spellEnd"/>
      <w:r w:rsidRPr="0069494D">
        <w:rPr>
          <w:lang w:val="en-US"/>
        </w:rPr>
        <w:t xml:space="preserve"> in coordination with Prof. Dr. Marius </w:t>
      </w:r>
      <w:proofErr w:type="spellStart"/>
      <w:r w:rsidRPr="0069494D">
        <w:rPr>
          <w:lang w:val="en-US"/>
        </w:rPr>
        <w:t>Brülhart</w:t>
      </w:r>
      <w:proofErr w:type="spellEnd"/>
      <w:r w:rsidRPr="0069494D">
        <w:rPr>
          <w:lang w:val="en-US"/>
        </w:rPr>
        <w:t>.</w:t>
      </w:r>
    </w:p>
  </w:footnote>
  <w:footnote w:id="6">
    <w:p w14:paraId="1D0D6370" w14:textId="537145F1" w:rsidR="00B544D2" w:rsidRPr="00190B1B" w:rsidRDefault="00B544D2">
      <w:pPr>
        <w:pStyle w:val="FootnoteText"/>
        <w:rPr>
          <w:lang w:val="en-US"/>
        </w:rPr>
      </w:pPr>
      <w:r>
        <w:rPr>
          <w:rStyle w:val="FootnoteReference"/>
        </w:rPr>
        <w:footnoteRef/>
      </w:r>
      <w:r w:rsidRPr="00190B1B">
        <w:rPr>
          <w:lang w:val="en-US"/>
        </w:rPr>
        <w:t xml:space="preserve"> </w:t>
      </w:r>
      <w:r>
        <w:rPr>
          <w:lang w:val="en-US"/>
        </w:rPr>
        <w:t xml:space="preserve">These deductions include: </w:t>
      </w:r>
      <w:r w:rsidRPr="0088351B">
        <w:rPr>
          <w:lang w:val="en-US"/>
        </w:rPr>
        <w:t>professional expenses, travel expenses, interest on debt, alimonies, training costs</w:t>
      </w:r>
      <w:r>
        <w:rPr>
          <w:lang w:val="en-US"/>
        </w:rPr>
        <w:t xml:space="preserve">, </w:t>
      </w:r>
      <w:r w:rsidRPr="0088351B">
        <w:rPr>
          <w:lang w:val="en-US"/>
        </w:rPr>
        <w:t>party contributio</w:t>
      </w:r>
      <w:r>
        <w:rPr>
          <w:lang w:val="en-US"/>
        </w:rPr>
        <w:t>ns, private pension provision “</w:t>
      </w:r>
      <w:proofErr w:type="spellStart"/>
      <w:r w:rsidRPr="0088351B">
        <w:rPr>
          <w:lang w:val="en-US"/>
        </w:rPr>
        <w:t>Säule</w:t>
      </w:r>
      <w:proofErr w:type="spellEnd"/>
      <w:r w:rsidRPr="0088351B">
        <w:rPr>
          <w:lang w:val="en-US"/>
        </w:rPr>
        <w:t xml:space="preserve"> 3a'', buying into the pension plan</w:t>
      </w:r>
      <w:r>
        <w:rPr>
          <w:lang w:val="en-US"/>
        </w:rPr>
        <w:t>, medical expenses and charitable donations</w:t>
      </w:r>
    </w:p>
  </w:footnote>
  <w:footnote w:id="7">
    <w:p w14:paraId="25AC8419" w14:textId="55D209C8" w:rsidR="00B544D2" w:rsidRPr="00190B1B" w:rsidRDefault="00B544D2">
      <w:pPr>
        <w:pStyle w:val="FootnoteText"/>
        <w:rPr>
          <w:lang w:val="en-US"/>
        </w:rPr>
      </w:pPr>
      <w:r>
        <w:rPr>
          <w:rStyle w:val="FootnoteReference"/>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earned by savings, deductions for children and supported persons, second earner deductions.</w:t>
      </w:r>
    </w:p>
  </w:footnote>
  <w:footnote w:id="8">
    <w:p w14:paraId="1449DC0D" w14:textId="5E5198EF" w:rsidR="00B544D2" w:rsidRDefault="00B544D2" w:rsidP="00E309AA">
      <w:pPr>
        <w:pStyle w:val="FootnoteText"/>
        <w:ind w:left="708" w:hanging="708"/>
        <w:rPr>
          <w:lang w:val="en-US"/>
        </w:rPr>
      </w:pPr>
      <w:r>
        <w:rPr>
          <w:rStyle w:val="FootnoteReference"/>
        </w:rPr>
        <w:footnoteRef/>
      </w:r>
      <w:r w:rsidRPr="00190B1B">
        <w:rPr>
          <w:lang w:val="en-US"/>
        </w:rPr>
        <w:t xml:space="preserve"> </w:t>
      </w:r>
      <w:r w:rsidR="005F4AC2">
        <w:rPr>
          <w:lang w:val="en-US"/>
        </w:rPr>
        <w:t>We call it a pseudo disposable income</w:t>
      </w:r>
      <w:r>
        <w:rPr>
          <w:lang w:val="en-US"/>
        </w:rPr>
        <w:t xml:space="preserve">, because important expenses are not covered at all like </w:t>
      </w:r>
      <w:r w:rsidRPr="00154023">
        <w:rPr>
          <w:lang w:val="en-US"/>
        </w:rPr>
        <w:t>cantonal</w:t>
      </w:r>
      <w:r>
        <w:rPr>
          <w:lang w:val="en-US"/>
        </w:rPr>
        <w:t xml:space="preserve"> and</w:t>
      </w:r>
      <w:r w:rsidRPr="00154023">
        <w:rPr>
          <w:lang w:val="en-US"/>
        </w:rPr>
        <w:t xml:space="preserve"> municipal</w:t>
      </w:r>
    </w:p>
    <w:p w14:paraId="665486B3" w14:textId="175248AE" w:rsidR="00B544D2" w:rsidRPr="00190B1B" w:rsidRDefault="00B544D2" w:rsidP="00C81B23">
      <w:pPr>
        <w:pStyle w:val="FootnoteText"/>
        <w:ind w:left="708" w:hanging="708"/>
        <w:rPr>
          <w:lang w:val="en-US"/>
        </w:rPr>
      </w:pPr>
      <w:proofErr w:type="gramStart"/>
      <w:r>
        <w:rPr>
          <w:lang w:val="en-US"/>
        </w:rPr>
        <w:t>taxes</w:t>
      </w:r>
      <w:proofErr w:type="gramEnd"/>
      <w:r w:rsidRPr="00154023">
        <w:rPr>
          <w:lang w:val="en-US"/>
        </w:rPr>
        <w:t>, which represent t</w:t>
      </w:r>
      <w:r>
        <w:rPr>
          <w:lang w:val="en-US"/>
        </w:rPr>
        <w:t xml:space="preserve">he bulk of taxes in </w:t>
      </w:r>
      <w:proofErr w:type="spellStart"/>
      <w:r>
        <w:rPr>
          <w:lang w:val="en-US"/>
        </w:rPr>
        <w:t>Switzerland</w:t>
      </w:r>
      <w:r w:rsidR="00E309AA">
        <w:rPr>
          <w:lang w:val="en-US"/>
        </w:rPr>
        <w:t>.A</w:t>
      </w:r>
      <w:r w:rsidR="00E309AA">
        <w:rPr>
          <w:lang w:val="en-US"/>
        </w:rPr>
        <w:t>lso</w:t>
      </w:r>
      <w:proofErr w:type="spellEnd"/>
      <w:r w:rsidR="00E309AA">
        <w:rPr>
          <w:lang w:val="en-US"/>
        </w:rPr>
        <w:t xml:space="preserve"> </w:t>
      </w:r>
      <w:r>
        <w:rPr>
          <w:lang w:val="en-US"/>
        </w:rPr>
        <w:t>the cost of health insurance</w:t>
      </w:r>
      <w:r w:rsidR="00E309AA">
        <w:rPr>
          <w:lang w:val="en-US"/>
        </w:rPr>
        <w:t xml:space="preserve"> are not covered</w:t>
      </w:r>
      <w:r w:rsidRPr="00154023">
        <w:rPr>
          <w:lang w:val="en-US"/>
        </w:rPr>
        <w:t>.</w:t>
      </w:r>
    </w:p>
  </w:footnote>
  <w:footnote w:id="9">
    <w:p w14:paraId="6B9AC6AF" w14:textId="05A15427" w:rsidR="00B544D2" w:rsidRPr="00783DA9" w:rsidRDefault="00B544D2">
      <w:pPr>
        <w:pStyle w:val="FootnoteText"/>
        <w:rPr>
          <w:lang w:val="en-US"/>
        </w:rPr>
      </w:pPr>
      <w:r>
        <w:rPr>
          <w:rStyle w:val="FootnoteReference"/>
        </w:rPr>
        <w:footnoteRef/>
      </w:r>
      <w:r w:rsidRPr="00783DA9">
        <w:rPr>
          <w:lang w:val="en-US"/>
        </w:rPr>
        <w:t xml:space="preserve"> </w:t>
      </w:r>
      <w:r>
        <w:rPr>
          <w:lang w:val="en-US"/>
        </w:rPr>
        <w:t>The implementation of this pseudo equivalence scale is not done by use. It is</w:t>
      </w:r>
      <w:r w:rsidRPr="003B2B0A">
        <w:rPr>
          <w:lang w:val="en-US"/>
        </w:rPr>
        <w:t xml:space="preserve"> </w:t>
      </w:r>
      <w:r>
        <w:rPr>
          <w:lang w:val="en-US"/>
        </w:rPr>
        <w:t>part of the key figures</w:t>
      </w:r>
      <w:r w:rsidRPr="003B2B0A">
        <w:rPr>
          <w:lang w:val="en-US"/>
        </w:rPr>
        <w:t xml:space="preserve"> provided </w:t>
      </w:r>
      <w:r>
        <w:rPr>
          <w:lang w:val="en-US"/>
        </w:rPr>
        <w:t xml:space="preserve">by the </w:t>
      </w:r>
      <w:r w:rsidRPr="003B2B0A">
        <w:rPr>
          <w:lang w:val="en-US"/>
        </w:rPr>
        <w:t>FTA</w:t>
      </w:r>
      <w:r>
        <w:rPr>
          <w:lang w:val="en-US"/>
        </w:rPr>
        <w:t>.</w:t>
      </w:r>
      <w:r w:rsidRPr="003B2B0A">
        <w:rPr>
          <w:lang w:val="en-US"/>
        </w:rPr>
        <w:t xml:space="preserve"> </w:t>
      </w:r>
      <w:r>
        <w:rPr>
          <w:lang w:val="en-US"/>
        </w:rPr>
        <w:t xml:space="preserve">  </w:t>
      </w:r>
    </w:p>
  </w:footnote>
  <w:footnote w:id="10">
    <w:p w14:paraId="53C07624" w14:textId="7D329752" w:rsidR="00B544D2" w:rsidRPr="00497AAC" w:rsidRDefault="00B544D2" w:rsidP="0040615D">
      <w:pPr>
        <w:pStyle w:val="FootnoteText"/>
        <w:rPr>
          <w:lang w:val="en-US"/>
        </w:rPr>
      </w:pPr>
      <w:r>
        <w:rPr>
          <w:rStyle w:val="FootnoteReference"/>
        </w:rPr>
        <w:footnoteRef/>
      </w:r>
      <w:r w:rsidRPr="00497AAC">
        <w:rPr>
          <w:lang w:val="en-US"/>
        </w:rPr>
        <w:t xml:space="preserve"> We prefer these measures over the calculate</w:t>
      </w:r>
      <w:r>
        <w:rPr>
          <w:lang w:val="en-US"/>
        </w:rPr>
        <w:t>d</w:t>
      </w:r>
      <w:r w:rsidRPr="00497AAC">
        <w:rPr>
          <w:lang w:val="en-US"/>
        </w:rPr>
        <w:t xml:space="preserve"> measures out of the published income brackets statistics, because they represent the distribution at both tails more accurate since they are based directly on the information about every single tax units</w:t>
      </w:r>
      <w:r>
        <w:rPr>
          <w:lang w:val="en-US"/>
        </w:rPr>
        <w:t xml:space="preserve">. </w:t>
      </w:r>
      <w:r w:rsidRPr="00497AAC">
        <w:rPr>
          <w:lang w:val="en-US"/>
        </w:rPr>
        <w:t>When calculating percentiles out of the income bracket statistic we lose relevant information at the edges. First, we don't have information about taxable income of tax-units falling below the income threshold for federal taxation</w:t>
      </w:r>
      <w:r>
        <w:rPr>
          <w:lang w:val="en-US"/>
        </w:rPr>
        <w:t xml:space="preserve"> (see also section </w:t>
      </w:r>
      <w:r>
        <w:rPr>
          <w:lang w:val="en-US"/>
        </w:rPr>
        <w:fldChar w:fldCharType="begin"/>
      </w:r>
      <w:r>
        <w:rPr>
          <w:lang w:val="en-US"/>
        </w:rPr>
        <w:instrText xml:space="preserve"> REF _Ref405910412 \r \h </w:instrText>
      </w:r>
      <w:r>
        <w:rPr>
          <w:lang w:val="en-US"/>
        </w:rPr>
      </w:r>
      <w:r>
        <w:rPr>
          <w:lang w:val="en-US"/>
        </w:rPr>
        <w:fldChar w:fldCharType="separate"/>
      </w:r>
      <w:r>
        <w:rPr>
          <w:lang w:val="en-US"/>
        </w:rPr>
        <w:t>5.4.3</w:t>
      </w:r>
      <w:r>
        <w:rPr>
          <w:lang w:val="en-US"/>
        </w:rPr>
        <w:fldChar w:fldCharType="end"/>
      </w:r>
      <w:r>
        <w:rPr>
          <w:lang w:val="en-US"/>
        </w:rPr>
        <w:t>)</w:t>
      </w:r>
      <w:r w:rsidRPr="00497AAC">
        <w:rPr>
          <w:lang w:val="en-US"/>
        </w:rPr>
        <w:t>.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95%-percentiles, while the reported percentiles reach the 99.99%-percentiles</w:t>
      </w:r>
      <w:r>
        <w:rPr>
          <w:lang w:val="en-US"/>
        </w:rPr>
        <w:t>.</w:t>
      </w:r>
    </w:p>
  </w:footnote>
  <w:footnote w:id="11">
    <w:p w14:paraId="0AD3641A" w14:textId="77777777" w:rsidR="00B544D2" w:rsidRPr="008B734B" w:rsidRDefault="00B544D2" w:rsidP="00092448">
      <w:pPr>
        <w:pStyle w:val="FootnoteText"/>
        <w:rPr>
          <w:lang w:val="en-US"/>
        </w:rPr>
      </w:pPr>
      <w:r>
        <w:rPr>
          <w:rStyle w:val="FootnoteReference"/>
        </w:rPr>
        <w:footnoteRef/>
      </w:r>
      <w:r w:rsidRPr="008B734B">
        <w:rPr>
          <w:lang w:val="en-US"/>
        </w:rPr>
        <w:t xml:space="preserve"> See section </w:t>
      </w:r>
      <w:r>
        <w:fldChar w:fldCharType="begin"/>
      </w:r>
      <w:r w:rsidRPr="008B734B">
        <w:rPr>
          <w:lang w:val="en-US"/>
        </w:rPr>
        <w:instrText xml:space="preserve"> REF _Ref408579088 \r \h </w:instrText>
      </w:r>
      <w:r>
        <w:fldChar w:fldCharType="separate"/>
      </w:r>
      <w:r w:rsidRPr="008B734B">
        <w:rPr>
          <w:lang w:val="en-US"/>
        </w:rPr>
        <w:t>5.4</w:t>
      </w:r>
      <w:r>
        <w:fldChar w:fldCharType="end"/>
      </w:r>
      <w:r w:rsidRPr="003E6398">
        <w:rPr>
          <w:lang w:val="en-US"/>
        </w:rPr>
        <w:t xml:space="preserve"> for additional information</w:t>
      </w:r>
      <w:r>
        <w:rPr>
          <w:lang w:val="en-US"/>
        </w:rPr>
        <w:t xml:space="preserve"> </w:t>
      </w:r>
      <w:r w:rsidRPr="008B734B">
        <w:rPr>
          <w:lang w:val="en-US"/>
        </w:rPr>
        <w:t>on special cases</w:t>
      </w:r>
      <w:r>
        <w:rPr>
          <w:lang w:val="en-US"/>
        </w:rPr>
        <w:t>.</w:t>
      </w:r>
    </w:p>
  </w:footnote>
  <w:footnote w:id="12">
    <w:p w14:paraId="79B2738E" w14:textId="045750F6" w:rsidR="00B544D2" w:rsidRPr="007108BA" w:rsidRDefault="00B544D2">
      <w:pPr>
        <w:pStyle w:val="FootnoteText"/>
      </w:pPr>
      <w:r>
        <w:rPr>
          <w:rStyle w:val="FootnoteReference"/>
        </w:rPr>
        <w:footnoteRef/>
      </w:r>
      <w:r w:rsidRPr="007108BA">
        <w:t xml:space="preserve"> </w:t>
      </w:r>
      <w:hyperlink r:id="rId1" w:history="1">
        <w:r w:rsidRPr="005B4A5D">
          <w:rPr>
            <w:rStyle w:val="Hyperlink"/>
          </w:rPr>
          <w:t>http://www.bfs.admin.ch/bfs/portal/de/index/infothek/lexikon/lex/0.topic.1.html</w:t>
        </w:r>
      </w:hyperlink>
      <w:r w:rsidRPr="005B4A5D">
        <w:t xml:space="preserve"> (</w:t>
      </w:r>
      <w:r>
        <w:t>13.4.3 Sozialhilfe und Asylwesen)</w:t>
      </w:r>
    </w:p>
  </w:footnote>
  <w:footnote w:id="13">
    <w:p w14:paraId="4C8F18C9" w14:textId="77777777" w:rsidR="00B544D2" w:rsidRPr="006956E1" w:rsidRDefault="00B544D2" w:rsidP="00BF20AE">
      <w:pPr>
        <w:pStyle w:val="FootnoteText"/>
        <w:rPr>
          <w:ins w:id="100" w:author="AlessandraPellegrini" w:date="2015-01-16T16:50:00Z"/>
          <w:lang w:val="en-US"/>
        </w:rPr>
      </w:pPr>
      <w:bookmarkStart w:id="101" w:name="_GoBack"/>
      <w:ins w:id="102" w:author="AlessandraPellegrini" w:date="2015-01-16T16:50:00Z">
        <w:r>
          <w:rPr>
            <w:rStyle w:val="FootnoteReference"/>
          </w:rPr>
          <w:footnoteRef/>
        </w:r>
        <w:r w:rsidRPr="006956E1">
          <w:rPr>
            <w:lang w:val="en-US"/>
          </w:rPr>
          <w:t xml:space="preserve"> We consider only the threshold for single tax units, because married tax units are very seldom </w:t>
        </w:r>
        <w:r>
          <w:rPr>
            <w:lang w:val="en-US"/>
          </w:rPr>
          <w:t xml:space="preserve">exempted from direct federal taxes although the threshold is set at a higher level. We accounted for the variation of the exemption threshold over time. The threshold was raised in 2003 (from 14’900 CHF to 16’100 CHF for singles) and in 2011 (to 17’700 CHF) </w:t>
        </w:r>
      </w:ins>
    </w:p>
    <w:bookmarkEnd w:id="101"/>
  </w:footnote>
  <w:footnote w:id="14">
    <w:p w14:paraId="0B79CBF4" w14:textId="6CEC25C9" w:rsidR="00B544D2" w:rsidRPr="00BD6E58" w:rsidRDefault="00B544D2">
      <w:pPr>
        <w:pStyle w:val="FootnoteText"/>
        <w:rPr>
          <w:lang w:val="en-US"/>
        </w:rPr>
      </w:pPr>
      <w:r>
        <w:rPr>
          <w:rStyle w:val="FootnoteReference"/>
        </w:rPr>
        <w:footnoteRef/>
      </w:r>
      <w:r w:rsidRPr="00BD6E58">
        <w:rPr>
          <w:lang w:val="en-US"/>
        </w:rPr>
        <w:t xml:space="preserve"> </w:t>
      </w:r>
      <w:proofErr w:type="gramStart"/>
      <w:r>
        <w:rPr>
          <w:lang w:val="en-US"/>
        </w:rPr>
        <w:t>Difference to the imputed series.</w:t>
      </w:r>
      <w:proofErr w:type="gramEnd"/>
    </w:p>
  </w:footnote>
  <w:footnote w:id="15">
    <w:p w14:paraId="06CD4BE5" w14:textId="7B54D166" w:rsidR="00B544D2" w:rsidRPr="00005884" w:rsidDel="00CB3D24" w:rsidRDefault="00B544D2">
      <w:pPr>
        <w:pStyle w:val="FootnoteText"/>
        <w:rPr>
          <w:del w:id="163" w:author="AlessandraPellegrini" w:date="2015-01-16T17:20:00Z"/>
          <w:lang w:val="en-US"/>
        </w:rPr>
      </w:pPr>
      <w:del w:id="164" w:author="AlessandraPellegrini" w:date="2015-01-16T17:20:00Z">
        <w:r w:rsidDel="00CB3D24">
          <w:rPr>
            <w:rStyle w:val="FootnoteReference"/>
          </w:rPr>
          <w:footnoteRef/>
        </w:r>
        <w:r w:rsidRPr="00005884" w:rsidDel="00CB3D24">
          <w:rPr>
            <w:lang w:val="en-US"/>
          </w:rPr>
          <w:delText xml:space="preserve"> We don’t </w:delText>
        </w:r>
      </w:del>
      <w:ins w:id="165" w:author="AlessandraPellegrini" w:date="2015-01-16T17:20:00Z">
        <w:del w:id="166" w:author="AlessandraPellegrini" w:date="2015-01-16T17:20:00Z">
          <w:r w:rsidDel="00CB3D24">
            <w:rPr>
              <w:lang w:val="en-US"/>
            </w:rPr>
            <w:delText>do not</w:delText>
          </w:r>
          <w:r w:rsidRPr="00005884" w:rsidDel="00CB3D24">
            <w:rPr>
              <w:lang w:val="en-US"/>
            </w:rPr>
            <w:delText xml:space="preserve"> </w:delText>
          </w:r>
        </w:del>
      </w:ins>
      <w:del w:id="167" w:author="AlessandraPellegrini" w:date="2015-01-16T17:20:00Z">
        <w:r w:rsidRPr="00005884" w:rsidDel="00CB3D24">
          <w:rPr>
            <w:lang w:val="en-US"/>
          </w:rPr>
          <w:delText>show time points before</w:delText>
        </w:r>
        <w:r w:rsidDel="00CB3D24">
          <w:rPr>
            <w:lang w:val="en-US"/>
          </w:rPr>
          <w:delText xml:space="preserve"> 1943/44</w:delText>
        </w:r>
        <w:r w:rsidRPr="00005884" w:rsidDel="00CB3D24">
          <w:rPr>
            <w:lang w:val="en-US"/>
          </w:rPr>
          <w:delText xml:space="preserve">, albeit </w:delText>
        </w:r>
      </w:del>
      <w:ins w:id="168" w:author="AlessandraPellegrini" w:date="2015-01-16T17:20:00Z">
        <w:del w:id="169" w:author="AlessandraPellegrini" w:date="2015-01-16T17:20:00Z">
          <w:r w:rsidDel="00CB3D24">
            <w:rPr>
              <w:lang w:val="en-US"/>
            </w:rPr>
            <w:delText>although</w:delText>
          </w:r>
          <w:r w:rsidRPr="00005884" w:rsidDel="00CB3D24">
            <w:rPr>
              <w:lang w:val="en-US"/>
            </w:rPr>
            <w:delText xml:space="preserve"> </w:delText>
          </w:r>
        </w:del>
      </w:ins>
      <w:del w:id="170" w:author="AlessandraPellegrini" w:date="2015-01-16T17:20:00Z">
        <w:r w:rsidRPr="00005884" w:rsidDel="00CB3D24">
          <w:rPr>
            <w:lang w:val="en-US"/>
          </w:rPr>
          <w:delText>theoretically</w:delText>
        </w:r>
        <w:r w:rsidDel="00CB3D24">
          <w:rPr>
            <w:lang w:val="en-US"/>
          </w:rPr>
          <w:delText xml:space="preserve"> information is available, because in this period only small fraction of potential tax units are covered in the tax statistics.</w:delText>
        </w:r>
      </w:del>
    </w:p>
  </w:footnote>
  <w:footnote w:id="16">
    <w:p w14:paraId="1B170EF4" w14:textId="77777777" w:rsidR="00B544D2" w:rsidRPr="00005884" w:rsidRDefault="00B544D2" w:rsidP="00CB3D24">
      <w:pPr>
        <w:pStyle w:val="FootnoteText"/>
        <w:rPr>
          <w:ins w:id="172" w:author="AlessandraPellegrini" w:date="2015-01-16T17:20:00Z"/>
          <w:lang w:val="en-US"/>
        </w:rPr>
      </w:pPr>
      <w:ins w:id="173" w:author="AlessandraPellegrini" w:date="2015-01-16T17:20:00Z">
        <w:r>
          <w:rPr>
            <w:rStyle w:val="FootnoteReference"/>
          </w:rPr>
          <w:footnoteRef/>
        </w:r>
        <w:r w:rsidRPr="00005884">
          <w:rPr>
            <w:lang w:val="en-US"/>
          </w:rPr>
          <w:t xml:space="preserve"> We </w:t>
        </w:r>
        <w:r>
          <w:rPr>
            <w:lang w:val="en-US"/>
          </w:rPr>
          <w:t>do not</w:t>
        </w:r>
        <w:r w:rsidRPr="00005884">
          <w:rPr>
            <w:lang w:val="en-US"/>
          </w:rPr>
          <w:t xml:space="preserve"> show time points before</w:t>
        </w:r>
        <w:r>
          <w:rPr>
            <w:lang w:val="en-US"/>
          </w:rPr>
          <w:t xml:space="preserve"> 1943/44</w:t>
        </w:r>
        <w:r w:rsidRPr="00005884">
          <w:rPr>
            <w:lang w:val="en-US"/>
          </w:rPr>
          <w:t xml:space="preserve">, </w:t>
        </w:r>
        <w:r>
          <w:rPr>
            <w:lang w:val="en-US"/>
          </w:rPr>
          <w:t>although</w:t>
        </w:r>
        <w:r w:rsidRPr="00005884">
          <w:rPr>
            <w:lang w:val="en-US"/>
          </w:rPr>
          <w:t xml:space="preserve"> theoretically</w:t>
        </w:r>
        <w:r>
          <w:rPr>
            <w:lang w:val="en-US"/>
          </w:rPr>
          <w:t xml:space="preserve"> information is available, because in this period only small fraction of potential tax units are covered in the tax statistics.</w:t>
        </w:r>
      </w:ins>
    </w:p>
  </w:footnote>
  <w:footnote w:id="17">
    <w:p w14:paraId="3C3FA50A" w14:textId="3F413147" w:rsidR="00B544D2" w:rsidRDefault="00B544D2" w:rsidP="0075707F">
      <w:pPr>
        <w:pStyle w:val="FootnoteText"/>
        <w:rPr>
          <w:lang w:val="en-US"/>
        </w:rPr>
      </w:pPr>
      <w:r>
        <w:rPr>
          <w:rStyle w:val="FootnoteReference"/>
        </w:rPr>
        <w:footnoteRef/>
      </w:r>
      <w:r w:rsidRPr="00A06AD6">
        <w:rPr>
          <w:lang w:val="en-US"/>
        </w:rPr>
        <w:t xml:space="preserve"> </w:t>
      </w:r>
      <w:r>
        <w:fldChar w:fldCharType="begin"/>
      </w:r>
      <w:r w:rsidRPr="008B734B">
        <w:rPr>
          <w:lang w:val="en-US"/>
        </w:rPr>
        <w:instrText xml:space="preserve"> "http://p3.snf.ch/Project-143399" </w:instrText>
      </w:r>
      <w:r>
        <w:fldChar w:fldCharType="separate"/>
      </w:r>
      <w:r w:rsidRPr="003A2F8E">
        <w:rPr>
          <w:rStyle w:val="Hyperlink"/>
          <w:lang w:val="en-US"/>
        </w:rPr>
        <w:t>http://p3.snf.ch/Project-143399</w:t>
      </w:r>
      <w:r>
        <w:rPr>
          <w:rStyle w:val="Hyperlink"/>
          <w:lang w:val="en-US"/>
        </w:rPr>
        <w:fldChar w:fldCharType="end"/>
      </w:r>
    </w:p>
    <w:p w14:paraId="70AB50D7" w14:textId="77777777" w:rsidR="00B544D2" w:rsidRPr="00A06AD6" w:rsidRDefault="00B544D2" w:rsidP="0075707F">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D3124" w14:textId="77777777" w:rsidR="00B544D2" w:rsidRPr="001F1B9C" w:rsidRDefault="00B544D2" w:rsidP="001F1B9C">
    <w:pPr>
      <w:pStyle w:val="Header"/>
    </w:pPr>
    <w:r>
      <w:rPr>
        <w:noProof/>
        <w:lang w:val="en-US"/>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83537" w14:textId="77777777" w:rsidR="00B544D2" w:rsidRDefault="00B544D2" w:rsidP="004F7B96">
    <w:pPr>
      <w:pStyle w:val="Header"/>
      <w:spacing w:after="1900"/>
    </w:pPr>
    <w:r>
      <w:rPr>
        <w:noProof/>
        <w:lang w:val="en-US"/>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5">
    <w:nsid w:val="03383D6D"/>
    <w:multiLevelType w:val="hybridMultilevel"/>
    <w:tmpl w:val="2C6E01B4"/>
    <w:lvl w:ilvl="0" w:tplc="BCDE445E">
      <w:start w:val="7"/>
      <w:numFmt w:val="bullet"/>
      <w:lvlText w:val="-"/>
      <w:lvlJc w:val="left"/>
      <w:pPr>
        <w:ind w:left="720" w:hanging="360"/>
      </w:pPr>
      <w:rPr>
        <w:rFonts w:ascii="Lucida Sans" w:eastAsia="Lucida Sans" w:hAnsi="Lucida Sans" w:cs="Lucida San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9094ABB"/>
    <w:multiLevelType w:val="hybridMultilevel"/>
    <w:tmpl w:val="825A1E96"/>
    <w:lvl w:ilvl="0" w:tplc="AD2E338A">
      <w:start w:val="6"/>
      <w:numFmt w:val="bullet"/>
      <w:lvlText w:val=""/>
      <w:lvlJc w:val="left"/>
      <w:pPr>
        <w:ind w:left="720" w:hanging="360"/>
      </w:pPr>
      <w:rPr>
        <w:rFonts w:ascii="Wingdings" w:eastAsia="Lucida San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226849"/>
    <w:multiLevelType w:val="hybridMultilevel"/>
    <w:tmpl w:val="EFFE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D2280"/>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7E72CB"/>
    <w:multiLevelType w:val="multilevel"/>
    <w:tmpl w:val="5860CC58"/>
    <w:lvl w:ilvl="0">
      <w:start w:val="1"/>
      <w:numFmt w:val="decimal"/>
      <w:lvlText w:val="%1"/>
      <w:lvlJc w:val="left"/>
      <w:pPr>
        <w:ind w:left="786" w:hanging="360"/>
      </w:pPr>
      <w:rPr>
        <w:rFonts w:hint="default"/>
        <w:b w:val="0"/>
        <w:i w:val="0"/>
        <w:vanish w:val="0"/>
        <w:color w:val="auto"/>
        <w:sz w:val="28"/>
      </w:rPr>
    </w:lvl>
    <w:lvl w:ilvl="1">
      <w:start w:val="1"/>
      <w:numFmt w:val="decimal"/>
      <w:lvlText w:val="%2.1."/>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0">
    <w:nsid w:val="0CD57574"/>
    <w:multiLevelType w:val="hybridMultilevel"/>
    <w:tmpl w:val="17545BDC"/>
    <w:lvl w:ilvl="0" w:tplc="74E4E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DB4F9D"/>
    <w:multiLevelType w:val="hybridMultilevel"/>
    <w:tmpl w:val="EE2E20E8"/>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A80646"/>
    <w:multiLevelType w:val="multilevel"/>
    <w:tmpl w:val="F73E98DE"/>
    <w:lvl w:ilvl="0">
      <w:start w:val="1"/>
      <w:numFmt w:val="decimal"/>
      <w:pStyle w:val="Heading1"/>
      <w:lvlText w:val="%1"/>
      <w:lvlJc w:val="left"/>
      <w:pPr>
        <w:ind w:left="786"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sz w:val="18"/>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28CB36E4"/>
    <w:multiLevelType w:val="hybridMultilevel"/>
    <w:tmpl w:val="8C121EB6"/>
    <w:lvl w:ilvl="0" w:tplc="3E440F18">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825799"/>
    <w:multiLevelType w:val="hybridMultilevel"/>
    <w:tmpl w:val="ABE88CC2"/>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7">
    <w:nsid w:val="4FF70C14"/>
    <w:multiLevelType w:val="hybridMultilevel"/>
    <w:tmpl w:val="1542CA06"/>
    <w:lvl w:ilvl="0" w:tplc="D388A5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313E45"/>
    <w:multiLevelType w:val="hybridMultilevel"/>
    <w:tmpl w:val="524C7D12"/>
    <w:lvl w:ilvl="0" w:tplc="A5DC6154">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45167"/>
    <w:multiLevelType w:val="hybridMultilevel"/>
    <w:tmpl w:val="C074CB9C"/>
    <w:lvl w:ilvl="0" w:tplc="66C86268">
      <w:start w:val="6"/>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A13244"/>
    <w:multiLevelType w:val="multilevel"/>
    <w:tmpl w:val="13DC42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nsid w:val="6E1A241E"/>
    <w:multiLevelType w:val="hybridMultilevel"/>
    <w:tmpl w:val="9192F48E"/>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744E45"/>
    <w:multiLevelType w:val="hybridMultilevel"/>
    <w:tmpl w:val="FF0CF9BC"/>
    <w:lvl w:ilvl="0" w:tplc="08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3"/>
  </w:num>
  <w:num w:numId="7">
    <w:abstractNumId w:val="16"/>
  </w:num>
  <w:num w:numId="8">
    <w:abstractNumId w:val="11"/>
  </w:num>
  <w:num w:numId="9">
    <w:abstractNumId w:val="18"/>
  </w:num>
  <w:num w:numId="10">
    <w:abstractNumId w:val="10"/>
  </w:num>
  <w:num w:numId="11">
    <w:abstractNumId w:val="14"/>
  </w:num>
  <w:num w:numId="12">
    <w:abstractNumId w:val="22"/>
  </w:num>
  <w:num w:numId="13">
    <w:abstractNumId w:val="17"/>
  </w:num>
  <w:num w:numId="14">
    <w:abstractNumId w:val="20"/>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8"/>
  </w:num>
  <w:num w:numId="19">
    <w:abstractNumId w:val="19"/>
  </w:num>
  <w:num w:numId="20">
    <w:abstractNumId w:val="15"/>
  </w:num>
  <w:num w:numId="21">
    <w:abstractNumId w:val="21"/>
  </w:num>
  <w:num w:numId="22">
    <w:abstractNumId w:val="6"/>
  </w:num>
  <w:num w:numId="23">
    <w:abstractNumId w:val="9"/>
  </w:num>
  <w:num w:numId="24">
    <w:abstractNumId w:val="13"/>
  </w:num>
  <w:num w:numId="25">
    <w:abstractNumId w:val="7"/>
  </w:num>
  <w:num w:numId="26">
    <w:abstractNumId w:val="12"/>
  </w:num>
  <w:num w:numId="27">
    <w:abstractNumId w:val="5"/>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4CF"/>
    <w:rsid w:val="000010A1"/>
    <w:rsid w:val="00001FF8"/>
    <w:rsid w:val="00003CF0"/>
    <w:rsid w:val="00005884"/>
    <w:rsid w:val="00006923"/>
    <w:rsid w:val="000128C6"/>
    <w:rsid w:val="00017498"/>
    <w:rsid w:val="000179BB"/>
    <w:rsid w:val="00020500"/>
    <w:rsid w:val="000208E0"/>
    <w:rsid w:val="0002650A"/>
    <w:rsid w:val="00026920"/>
    <w:rsid w:val="00027103"/>
    <w:rsid w:val="0002797A"/>
    <w:rsid w:val="00035727"/>
    <w:rsid w:val="000364D6"/>
    <w:rsid w:val="000367A3"/>
    <w:rsid w:val="00036871"/>
    <w:rsid w:val="0004114E"/>
    <w:rsid w:val="000421B2"/>
    <w:rsid w:val="000453A5"/>
    <w:rsid w:val="00046D74"/>
    <w:rsid w:val="00047D7A"/>
    <w:rsid w:val="000526DB"/>
    <w:rsid w:val="00053EF3"/>
    <w:rsid w:val="00054AC8"/>
    <w:rsid w:val="000572D1"/>
    <w:rsid w:val="000635B3"/>
    <w:rsid w:val="0006599C"/>
    <w:rsid w:val="000740F8"/>
    <w:rsid w:val="00082596"/>
    <w:rsid w:val="000844EC"/>
    <w:rsid w:val="00087C85"/>
    <w:rsid w:val="00091514"/>
    <w:rsid w:val="00091C2D"/>
    <w:rsid w:val="00092448"/>
    <w:rsid w:val="00095C44"/>
    <w:rsid w:val="00096BB2"/>
    <w:rsid w:val="00097EC8"/>
    <w:rsid w:val="000A1258"/>
    <w:rsid w:val="000A6849"/>
    <w:rsid w:val="000B1BAB"/>
    <w:rsid w:val="000B32E1"/>
    <w:rsid w:val="000B4338"/>
    <w:rsid w:val="000C23D4"/>
    <w:rsid w:val="000C3A69"/>
    <w:rsid w:val="000C5A90"/>
    <w:rsid w:val="000C7DD6"/>
    <w:rsid w:val="000D46A0"/>
    <w:rsid w:val="000D7C16"/>
    <w:rsid w:val="000D7E2E"/>
    <w:rsid w:val="000E061E"/>
    <w:rsid w:val="000E29F5"/>
    <w:rsid w:val="000E2F6C"/>
    <w:rsid w:val="000E484B"/>
    <w:rsid w:val="000E5BD4"/>
    <w:rsid w:val="000E654E"/>
    <w:rsid w:val="000F013A"/>
    <w:rsid w:val="000F0EA8"/>
    <w:rsid w:val="000F22C6"/>
    <w:rsid w:val="000F3789"/>
    <w:rsid w:val="000F3F69"/>
    <w:rsid w:val="000F40DC"/>
    <w:rsid w:val="000F66A6"/>
    <w:rsid w:val="00100231"/>
    <w:rsid w:val="00104646"/>
    <w:rsid w:val="0010571E"/>
    <w:rsid w:val="00107A0C"/>
    <w:rsid w:val="0011072C"/>
    <w:rsid w:val="001112B0"/>
    <w:rsid w:val="001119D4"/>
    <w:rsid w:val="00112357"/>
    <w:rsid w:val="00112B6B"/>
    <w:rsid w:val="00115AF5"/>
    <w:rsid w:val="001215C7"/>
    <w:rsid w:val="00122E28"/>
    <w:rsid w:val="001232D9"/>
    <w:rsid w:val="00123364"/>
    <w:rsid w:val="00126FF4"/>
    <w:rsid w:val="001301A9"/>
    <w:rsid w:val="00132181"/>
    <w:rsid w:val="00136B09"/>
    <w:rsid w:val="00137073"/>
    <w:rsid w:val="00140195"/>
    <w:rsid w:val="00141738"/>
    <w:rsid w:val="00141B1B"/>
    <w:rsid w:val="00142EB7"/>
    <w:rsid w:val="0015023D"/>
    <w:rsid w:val="00154023"/>
    <w:rsid w:val="00164F6A"/>
    <w:rsid w:val="00165621"/>
    <w:rsid w:val="00165CC1"/>
    <w:rsid w:val="00170D9E"/>
    <w:rsid w:val="00176DF1"/>
    <w:rsid w:val="00182BEB"/>
    <w:rsid w:val="00182FF6"/>
    <w:rsid w:val="00190924"/>
    <w:rsid w:val="00190B1B"/>
    <w:rsid w:val="00197504"/>
    <w:rsid w:val="00197E91"/>
    <w:rsid w:val="001B0DB9"/>
    <w:rsid w:val="001B0F1A"/>
    <w:rsid w:val="001B176D"/>
    <w:rsid w:val="001B21ED"/>
    <w:rsid w:val="001B7282"/>
    <w:rsid w:val="001C3F58"/>
    <w:rsid w:val="001C4B4E"/>
    <w:rsid w:val="001C4E8F"/>
    <w:rsid w:val="001C61A3"/>
    <w:rsid w:val="001D27D7"/>
    <w:rsid w:val="001D3B0D"/>
    <w:rsid w:val="001D4982"/>
    <w:rsid w:val="001E0263"/>
    <w:rsid w:val="001E0286"/>
    <w:rsid w:val="001E1FA3"/>
    <w:rsid w:val="001E7D72"/>
    <w:rsid w:val="001F0F2A"/>
    <w:rsid w:val="001F1B9C"/>
    <w:rsid w:val="001F1C05"/>
    <w:rsid w:val="001F533F"/>
    <w:rsid w:val="00201E0C"/>
    <w:rsid w:val="00202C51"/>
    <w:rsid w:val="0021211B"/>
    <w:rsid w:val="00212804"/>
    <w:rsid w:val="002131E1"/>
    <w:rsid w:val="00220F0E"/>
    <w:rsid w:val="00223743"/>
    <w:rsid w:val="00236B84"/>
    <w:rsid w:val="00240294"/>
    <w:rsid w:val="00247068"/>
    <w:rsid w:val="002502B0"/>
    <w:rsid w:val="0025306B"/>
    <w:rsid w:val="00253521"/>
    <w:rsid w:val="00255FA6"/>
    <w:rsid w:val="0025780F"/>
    <w:rsid w:val="00263882"/>
    <w:rsid w:val="0026540A"/>
    <w:rsid w:val="002675E3"/>
    <w:rsid w:val="00272FC3"/>
    <w:rsid w:val="002824F1"/>
    <w:rsid w:val="00284773"/>
    <w:rsid w:val="002857B6"/>
    <w:rsid w:val="00291D31"/>
    <w:rsid w:val="00291DFF"/>
    <w:rsid w:val="00296E81"/>
    <w:rsid w:val="002A0932"/>
    <w:rsid w:val="002A41F5"/>
    <w:rsid w:val="002A4CBA"/>
    <w:rsid w:val="002A5151"/>
    <w:rsid w:val="002A672D"/>
    <w:rsid w:val="002B0461"/>
    <w:rsid w:val="002B218F"/>
    <w:rsid w:val="002C25AE"/>
    <w:rsid w:val="002C45FD"/>
    <w:rsid w:val="002C5517"/>
    <w:rsid w:val="002D573D"/>
    <w:rsid w:val="002D6E2A"/>
    <w:rsid w:val="002E2145"/>
    <w:rsid w:val="002E4F2E"/>
    <w:rsid w:val="002E5A31"/>
    <w:rsid w:val="002E6C41"/>
    <w:rsid w:val="002F06DC"/>
    <w:rsid w:val="002F337A"/>
    <w:rsid w:val="002F4ECA"/>
    <w:rsid w:val="00300BA3"/>
    <w:rsid w:val="003010C0"/>
    <w:rsid w:val="00303625"/>
    <w:rsid w:val="003038E7"/>
    <w:rsid w:val="00306478"/>
    <w:rsid w:val="00311B54"/>
    <w:rsid w:val="0031367F"/>
    <w:rsid w:val="0031429A"/>
    <w:rsid w:val="00314D27"/>
    <w:rsid w:val="00315B56"/>
    <w:rsid w:val="003163BA"/>
    <w:rsid w:val="0032256D"/>
    <w:rsid w:val="00325FDE"/>
    <w:rsid w:val="00326945"/>
    <w:rsid w:val="0033009B"/>
    <w:rsid w:val="00336E3F"/>
    <w:rsid w:val="00340F1E"/>
    <w:rsid w:val="00341DAB"/>
    <w:rsid w:val="00351473"/>
    <w:rsid w:val="00357B08"/>
    <w:rsid w:val="00361A2D"/>
    <w:rsid w:val="003653F6"/>
    <w:rsid w:val="00367CF9"/>
    <w:rsid w:val="00372BCA"/>
    <w:rsid w:val="003757F4"/>
    <w:rsid w:val="003779D0"/>
    <w:rsid w:val="003838FC"/>
    <w:rsid w:val="00384FDE"/>
    <w:rsid w:val="003852C5"/>
    <w:rsid w:val="00387B86"/>
    <w:rsid w:val="003968F9"/>
    <w:rsid w:val="003A6D89"/>
    <w:rsid w:val="003A7EE5"/>
    <w:rsid w:val="003B1648"/>
    <w:rsid w:val="003B2B0A"/>
    <w:rsid w:val="003B431B"/>
    <w:rsid w:val="003B4332"/>
    <w:rsid w:val="003B5513"/>
    <w:rsid w:val="003B5F19"/>
    <w:rsid w:val="003B66F4"/>
    <w:rsid w:val="003C14BB"/>
    <w:rsid w:val="003C7BD0"/>
    <w:rsid w:val="003D0FC6"/>
    <w:rsid w:val="003D4775"/>
    <w:rsid w:val="003D7B55"/>
    <w:rsid w:val="003E0F55"/>
    <w:rsid w:val="003E14BF"/>
    <w:rsid w:val="003E6398"/>
    <w:rsid w:val="003E642F"/>
    <w:rsid w:val="003F04F8"/>
    <w:rsid w:val="003F1D7B"/>
    <w:rsid w:val="003F474A"/>
    <w:rsid w:val="003F51DE"/>
    <w:rsid w:val="00402579"/>
    <w:rsid w:val="00403B2F"/>
    <w:rsid w:val="0040615D"/>
    <w:rsid w:val="00406373"/>
    <w:rsid w:val="0040795E"/>
    <w:rsid w:val="00413272"/>
    <w:rsid w:val="004144A2"/>
    <w:rsid w:val="00415AD7"/>
    <w:rsid w:val="00416C9D"/>
    <w:rsid w:val="004202F9"/>
    <w:rsid w:val="00420B5B"/>
    <w:rsid w:val="0042239D"/>
    <w:rsid w:val="0042274F"/>
    <w:rsid w:val="0042665B"/>
    <w:rsid w:val="0043172E"/>
    <w:rsid w:val="00432391"/>
    <w:rsid w:val="0043605F"/>
    <w:rsid w:val="00444567"/>
    <w:rsid w:val="00445E04"/>
    <w:rsid w:val="00451FB5"/>
    <w:rsid w:val="00455473"/>
    <w:rsid w:val="00455C52"/>
    <w:rsid w:val="0045787F"/>
    <w:rsid w:val="00460F6B"/>
    <w:rsid w:val="004613F5"/>
    <w:rsid w:val="00461DD4"/>
    <w:rsid w:val="00462CB2"/>
    <w:rsid w:val="00464308"/>
    <w:rsid w:val="00470ED1"/>
    <w:rsid w:val="004710F6"/>
    <w:rsid w:val="00471BDB"/>
    <w:rsid w:val="0047627B"/>
    <w:rsid w:val="00481E16"/>
    <w:rsid w:val="00483B21"/>
    <w:rsid w:val="004860D0"/>
    <w:rsid w:val="004923FF"/>
    <w:rsid w:val="00492E15"/>
    <w:rsid w:val="004957F7"/>
    <w:rsid w:val="00495D40"/>
    <w:rsid w:val="00497AAC"/>
    <w:rsid w:val="004A19F2"/>
    <w:rsid w:val="004A28AA"/>
    <w:rsid w:val="004A4CA5"/>
    <w:rsid w:val="004A6F24"/>
    <w:rsid w:val="004B34FA"/>
    <w:rsid w:val="004B5CEC"/>
    <w:rsid w:val="004C1B9D"/>
    <w:rsid w:val="004C7482"/>
    <w:rsid w:val="004D3611"/>
    <w:rsid w:val="004D362F"/>
    <w:rsid w:val="004D7D20"/>
    <w:rsid w:val="004E4D6D"/>
    <w:rsid w:val="004E6539"/>
    <w:rsid w:val="004F0BEB"/>
    <w:rsid w:val="004F2A66"/>
    <w:rsid w:val="004F32F8"/>
    <w:rsid w:val="004F330F"/>
    <w:rsid w:val="004F4641"/>
    <w:rsid w:val="004F4785"/>
    <w:rsid w:val="004F5A70"/>
    <w:rsid w:val="004F7B96"/>
    <w:rsid w:val="0050169A"/>
    <w:rsid w:val="005029BF"/>
    <w:rsid w:val="005042AA"/>
    <w:rsid w:val="00504C5A"/>
    <w:rsid w:val="00506A38"/>
    <w:rsid w:val="00511D21"/>
    <w:rsid w:val="00523ECE"/>
    <w:rsid w:val="00525346"/>
    <w:rsid w:val="00530949"/>
    <w:rsid w:val="0053118D"/>
    <w:rsid w:val="005329E3"/>
    <w:rsid w:val="005334C5"/>
    <w:rsid w:val="005350F7"/>
    <w:rsid w:val="005353A7"/>
    <w:rsid w:val="00541EB5"/>
    <w:rsid w:val="00542029"/>
    <w:rsid w:val="00544391"/>
    <w:rsid w:val="0054558E"/>
    <w:rsid w:val="005479A4"/>
    <w:rsid w:val="00547AF5"/>
    <w:rsid w:val="00552732"/>
    <w:rsid w:val="00556E27"/>
    <w:rsid w:val="005573E2"/>
    <w:rsid w:val="00566C1C"/>
    <w:rsid w:val="00572F02"/>
    <w:rsid w:val="005767DB"/>
    <w:rsid w:val="00580CC4"/>
    <w:rsid w:val="005857BE"/>
    <w:rsid w:val="00586CE1"/>
    <w:rsid w:val="00594AAC"/>
    <w:rsid w:val="00597535"/>
    <w:rsid w:val="005A0230"/>
    <w:rsid w:val="005A3ABC"/>
    <w:rsid w:val="005A5FE2"/>
    <w:rsid w:val="005B2286"/>
    <w:rsid w:val="005B4A5D"/>
    <w:rsid w:val="005B4CDB"/>
    <w:rsid w:val="005B5FF7"/>
    <w:rsid w:val="005C238B"/>
    <w:rsid w:val="005C38D5"/>
    <w:rsid w:val="005C4E90"/>
    <w:rsid w:val="005D2E6C"/>
    <w:rsid w:val="005D423D"/>
    <w:rsid w:val="005D5589"/>
    <w:rsid w:val="005D678C"/>
    <w:rsid w:val="005E4140"/>
    <w:rsid w:val="005E70A3"/>
    <w:rsid w:val="005E7BD6"/>
    <w:rsid w:val="005F1CAF"/>
    <w:rsid w:val="005F3856"/>
    <w:rsid w:val="005F4AC2"/>
    <w:rsid w:val="005F7206"/>
    <w:rsid w:val="005F735C"/>
    <w:rsid w:val="006003AB"/>
    <w:rsid w:val="00614311"/>
    <w:rsid w:val="00615D96"/>
    <w:rsid w:val="00616B27"/>
    <w:rsid w:val="006239FB"/>
    <w:rsid w:val="006254BF"/>
    <w:rsid w:val="00627519"/>
    <w:rsid w:val="00630349"/>
    <w:rsid w:val="00630CC8"/>
    <w:rsid w:val="006312CC"/>
    <w:rsid w:val="006312E0"/>
    <w:rsid w:val="00634342"/>
    <w:rsid w:val="00634DF4"/>
    <w:rsid w:val="006368B1"/>
    <w:rsid w:val="00636A35"/>
    <w:rsid w:val="0064455E"/>
    <w:rsid w:val="00647CF1"/>
    <w:rsid w:val="0065257C"/>
    <w:rsid w:val="006542BD"/>
    <w:rsid w:val="00656409"/>
    <w:rsid w:val="006604E7"/>
    <w:rsid w:val="00661B94"/>
    <w:rsid w:val="00661CF4"/>
    <w:rsid w:val="00662824"/>
    <w:rsid w:val="0066313E"/>
    <w:rsid w:val="006679D7"/>
    <w:rsid w:val="0067054D"/>
    <w:rsid w:val="00670CAD"/>
    <w:rsid w:val="00675468"/>
    <w:rsid w:val="00676E3F"/>
    <w:rsid w:val="00676EE6"/>
    <w:rsid w:val="00677381"/>
    <w:rsid w:val="00683799"/>
    <w:rsid w:val="00683A0C"/>
    <w:rsid w:val="00687574"/>
    <w:rsid w:val="00694009"/>
    <w:rsid w:val="006943AC"/>
    <w:rsid w:val="0069494D"/>
    <w:rsid w:val="006956E1"/>
    <w:rsid w:val="0069632F"/>
    <w:rsid w:val="00697883"/>
    <w:rsid w:val="006A2614"/>
    <w:rsid w:val="006A36C7"/>
    <w:rsid w:val="006A734E"/>
    <w:rsid w:val="006B0C5B"/>
    <w:rsid w:val="006B199C"/>
    <w:rsid w:val="006B1B86"/>
    <w:rsid w:val="006B6C9D"/>
    <w:rsid w:val="006C0833"/>
    <w:rsid w:val="006C2FBE"/>
    <w:rsid w:val="006C38EE"/>
    <w:rsid w:val="006C3A86"/>
    <w:rsid w:val="006D4D67"/>
    <w:rsid w:val="006D6738"/>
    <w:rsid w:val="006E1D70"/>
    <w:rsid w:val="006E2FDA"/>
    <w:rsid w:val="006E3400"/>
    <w:rsid w:val="006E3ADE"/>
    <w:rsid w:val="006E4301"/>
    <w:rsid w:val="006E46AC"/>
    <w:rsid w:val="006E60A3"/>
    <w:rsid w:val="006E6A93"/>
    <w:rsid w:val="006F3FB5"/>
    <w:rsid w:val="006F4E8F"/>
    <w:rsid w:val="006F7567"/>
    <w:rsid w:val="007008D6"/>
    <w:rsid w:val="007108BA"/>
    <w:rsid w:val="00712BE2"/>
    <w:rsid w:val="00713E40"/>
    <w:rsid w:val="00720853"/>
    <w:rsid w:val="00722C23"/>
    <w:rsid w:val="00725A05"/>
    <w:rsid w:val="00730698"/>
    <w:rsid w:val="00733867"/>
    <w:rsid w:val="007360C5"/>
    <w:rsid w:val="00736400"/>
    <w:rsid w:val="00736B6F"/>
    <w:rsid w:val="007407D3"/>
    <w:rsid w:val="00740C48"/>
    <w:rsid w:val="00741F1F"/>
    <w:rsid w:val="00743774"/>
    <w:rsid w:val="00746A14"/>
    <w:rsid w:val="0075707F"/>
    <w:rsid w:val="007572D8"/>
    <w:rsid w:val="00761683"/>
    <w:rsid w:val="00763E00"/>
    <w:rsid w:val="007659CD"/>
    <w:rsid w:val="00767B74"/>
    <w:rsid w:val="007720EF"/>
    <w:rsid w:val="007726B5"/>
    <w:rsid w:val="00776E50"/>
    <w:rsid w:val="00783DA9"/>
    <w:rsid w:val="0079014F"/>
    <w:rsid w:val="00793E35"/>
    <w:rsid w:val="00796682"/>
    <w:rsid w:val="007976E2"/>
    <w:rsid w:val="007A367A"/>
    <w:rsid w:val="007A5603"/>
    <w:rsid w:val="007B38F2"/>
    <w:rsid w:val="007B4AC6"/>
    <w:rsid w:val="007B5DDD"/>
    <w:rsid w:val="007B68CF"/>
    <w:rsid w:val="007C25C2"/>
    <w:rsid w:val="007C2893"/>
    <w:rsid w:val="007C7AE4"/>
    <w:rsid w:val="007D2E82"/>
    <w:rsid w:val="007D5FC1"/>
    <w:rsid w:val="007D667E"/>
    <w:rsid w:val="007D6F67"/>
    <w:rsid w:val="007D7C93"/>
    <w:rsid w:val="007E039D"/>
    <w:rsid w:val="007E29BC"/>
    <w:rsid w:val="007E4221"/>
    <w:rsid w:val="007E6849"/>
    <w:rsid w:val="007F7BA0"/>
    <w:rsid w:val="008004AC"/>
    <w:rsid w:val="00800BF2"/>
    <w:rsid w:val="00800CCA"/>
    <w:rsid w:val="0080340E"/>
    <w:rsid w:val="00806DA3"/>
    <w:rsid w:val="008075D1"/>
    <w:rsid w:val="00812462"/>
    <w:rsid w:val="008157D4"/>
    <w:rsid w:val="008215A5"/>
    <w:rsid w:val="00822870"/>
    <w:rsid w:val="00822DA7"/>
    <w:rsid w:val="008334C9"/>
    <w:rsid w:val="008359BB"/>
    <w:rsid w:val="00835FA1"/>
    <w:rsid w:val="00842BF4"/>
    <w:rsid w:val="00845A7E"/>
    <w:rsid w:val="00846DC4"/>
    <w:rsid w:val="00847044"/>
    <w:rsid w:val="00851D35"/>
    <w:rsid w:val="008528B7"/>
    <w:rsid w:val="00857E23"/>
    <w:rsid w:val="00860C48"/>
    <w:rsid w:val="0086512F"/>
    <w:rsid w:val="00865714"/>
    <w:rsid w:val="00871EEF"/>
    <w:rsid w:val="008756F4"/>
    <w:rsid w:val="00876D58"/>
    <w:rsid w:val="00881D6F"/>
    <w:rsid w:val="0088351B"/>
    <w:rsid w:val="00887475"/>
    <w:rsid w:val="0088753A"/>
    <w:rsid w:val="008913B8"/>
    <w:rsid w:val="00891509"/>
    <w:rsid w:val="00894E5B"/>
    <w:rsid w:val="008950D0"/>
    <w:rsid w:val="008973D6"/>
    <w:rsid w:val="0089798D"/>
    <w:rsid w:val="008A1B90"/>
    <w:rsid w:val="008A23C4"/>
    <w:rsid w:val="008A44AD"/>
    <w:rsid w:val="008B2031"/>
    <w:rsid w:val="008B6910"/>
    <w:rsid w:val="008B734B"/>
    <w:rsid w:val="008C20AA"/>
    <w:rsid w:val="008C2F1A"/>
    <w:rsid w:val="008C660F"/>
    <w:rsid w:val="008D059A"/>
    <w:rsid w:val="008D21A3"/>
    <w:rsid w:val="008D3A9F"/>
    <w:rsid w:val="008D61F6"/>
    <w:rsid w:val="008E19F9"/>
    <w:rsid w:val="008E1D60"/>
    <w:rsid w:val="008E2F97"/>
    <w:rsid w:val="008E3753"/>
    <w:rsid w:val="008E67B1"/>
    <w:rsid w:val="008F2D88"/>
    <w:rsid w:val="008F4037"/>
    <w:rsid w:val="008F5BBC"/>
    <w:rsid w:val="008F5F43"/>
    <w:rsid w:val="00902218"/>
    <w:rsid w:val="00902D03"/>
    <w:rsid w:val="0090411B"/>
    <w:rsid w:val="00905153"/>
    <w:rsid w:val="00912ED7"/>
    <w:rsid w:val="00912FE0"/>
    <w:rsid w:val="009161C4"/>
    <w:rsid w:val="00932C5C"/>
    <w:rsid w:val="0093695E"/>
    <w:rsid w:val="0093785D"/>
    <w:rsid w:val="00937AFD"/>
    <w:rsid w:val="00941937"/>
    <w:rsid w:val="0094253E"/>
    <w:rsid w:val="009436BB"/>
    <w:rsid w:val="00945DA0"/>
    <w:rsid w:val="00951E7C"/>
    <w:rsid w:val="00952889"/>
    <w:rsid w:val="00953A3D"/>
    <w:rsid w:val="009546FD"/>
    <w:rsid w:val="009573AB"/>
    <w:rsid w:val="009577BF"/>
    <w:rsid w:val="0096162E"/>
    <w:rsid w:val="009722A6"/>
    <w:rsid w:val="00972A12"/>
    <w:rsid w:val="0097311D"/>
    <w:rsid w:val="009743E1"/>
    <w:rsid w:val="00974BB1"/>
    <w:rsid w:val="00980148"/>
    <w:rsid w:val="009801C0"/>
    <w:rsid w:val="00992DB1"/>
    <w:rsid w:val="009A38EF"/>
    <w:rsid w:val="009A592F"/>
    <w:rsid w:val="009A7E4E"/>
    <w:rsid w:val="009A7ED7"/>
    <w:rsid w:val="009B0030"/>
    <w:rsid w:val="009B18B4"/>
    <w:rsid w:val="009B1D7B"/>
    <w:rsid w:val="009B2515"/>
    <w:rsid w:val="009B3063"/>
    <w:rsid w:val="009B7C2F"/>
    <w:rsid w:val="009C0F72"/>
    <w:rsid w:val="009C1459"/>
    <w:rsid w:val="009C31C7"/>
    <w:rsid w:val="009C5D48"/>
    <w:rsid w:val="009C6EF1"/>
    <w:rsid w:val="009D3628"/>
    <w:rsid w:val="009D5780"/>
    <w:rsid w:val="009D79DF"/>
    <w:rsid w:val="009E1324"/>
    <w:rsid w:val="009E3507"/>
    <w:rsid w:val="009E437A"/>
    <w:rsid w:val="009E5AF2"/>
    <w:rsid w:val="009F17A5"/>
    <w:rsid w:val="009F2467"/>
    <w:rsid w:val="009F5BCC"/>
    <w:rsid w:val="00A00BCD"/>
    <w:rsid w:val="00A02C21"/>
    <w:rsid w:val="00A02D37"/>
    <w:rsid w:val="00A0309C"/>
    <w:rsid w:val="00A04487"/>
    <w:rsid w:val="00A04E33"/>
    <w:rsid w:val="00A05488"/>
    <w:rsid w:val="00A06AD6"/>
    <w:rsid w:val="00A14420"/>
    <w:rsid w:val="00A14ACB"/>
    <w:rsid w:val="00A15967"/>
    <w:rsid w:val="00A2214B"/>
    <w:rsid w:val="00A23BE2"/>
    <w:rsid w:val="00A24E9E"/>
    <w:rsid w:val="00A263CD"/>
    <w:rsid w:val="00A33BF2"/>
    <w:rsid w:val="00A34170"/>
    <w:rsid w:val="00A3462C"/>
    <w:rsid w:val="00A36429"/>
    <w:rsid w:val="00A368BB"/>
    <w:rsid w:val="00A373F2"/>
    <w:rsid w:val="00A40C08"/>
    <w:rsid w:val="00A440C5"/>
    <w:rsid w:val="00A4433C"/>
    <w:rsid w:val="00A456DA"/>
    <w:rsid w:val="00A46585"/>
    <w:rsid w:val="00A47D1F"/>
    <w:rsid w:val="00A54C2F"/>
    <w:rsid w:val="00A54E56"/>
    <w:rsid w:val="00A65090"/>
    <w:rsid w:val="00A65413"/>
    <w:rsid w:val="00A820C8"/>
    <w:rsid w:val="00A82729"/>
    <w:rsid w:val="00A83CC7"/>
    <w:rsid w:val="00A84A8B"/>
    <w:rsid w:val="00A85A59"/>
    <w:rsid w:val="00A8628A"/>
    <w:rsid w:val="00A922E4"/>
    <w:rsid w:val="00A92584"/>
    <w:rsid w:val="00A93CB4"/>
    <w:rsid w:val="00A96D39"/>
    <w:rsid w:val="00AA10D7"/>
    <w:rsid w:val="00AB1D71"/>
    <w:rsid w:val="00AB3332"/>
    <w:rsid w:val="00AB4134"/>
    <w:rsid w:val="00AB4D97"/>
    <w:rsid w:val="00AB6C1E"/>
    <w:rsid w:val="00AC0437"/>
    <w:rsid w:val="00AC4ECB"/>
    <w:rsid w:val="00AC5AE1"/>
    <w:rsid w:val="00AC65FF"/>
    <w:rsid w:val="00AC6CAC"/>
    <w:rsid w:val="00AC6F10"/>
    <w:rsid w:val="00AD2490"/>
    <w:rsid w:val="00AD3C46"/>
    <w:rsid w:val="00AD5DC9"/>
    <w:rsid w:val="00AD73C6"/>
    <w:rsid w:val="00AE18D1"/>
    <w:rsid w:val="00AE4567"/>
    <w:rsid w:val="00AE5A74"/>
    <w:rsid w:val="00AF47A8"/>
    <w:rsid w:val="00AF5313"/>
    <w:rsid w:val="00AF6366"/>
    <w:rsid w:val="00AF78B9"/>
    <w:rsid w:val="00B001E3"/>
    <w:rsid w:val="00B0382B"/>
    <w:rsid w:val="00B04FEA"/>
    <w:rsid w:val="00B05E3A"/>
    <w:rsid w:val="00B14648"/>
    <w:rsid w:val="00B218B0"/>
    <w:rsid w:val="00B21B86"/>
    <w:rsid w:val="00B2353A"/>
    <w:rsid w:val="00B2422D"/>
    <w:rsid w:val="00B25861"/>
    <w:rsid w:val="00B25A50"/>
    <w:rsid w:val="00B25DB1"/>
    <w:rsid w:val="00B2615A"/>
    <w:rsid w:val="00B35EEB"/>
    <w:rsid w:val="00B36635"/>
    <w:rsid w:val="00B40657"/>
    <w:rsid w:val="00B409AB"/>
    <w:rsid w:val="00B410D9"/>
    <w:rsid w:val="00B4292C"/>
    <w:rsid w:val="00B436FF"/>
    <w:rsid w:val="00B44A53"/>
    <w:rsid w:val="00B50997"/>
    <w:rsid w:val="00B544D2"/>
    <w:rsid w:val="00B545B2"/>
    <w:rsid w:val="00B545E6"/>
    <w:rsid w:val="00B5569F"/>
    <w:rsid w:val="00B5712F"/>
    <w:rsid w:val="00B57CCB"/>
    <w:rsid w:val="00B60265"/>
    <w:rsid w:val="00B62D14"/>
    <w:rsid w:val="00B6365F"/>
    <w:rsid w:val="00B664C3"/>
    <w:rsid w:val="00B701BC"/>
    <w:rsid w:val="00B735F6"/>
    <w:rsid w:val="00B807BC"/>
    <w:rsid w:val="00B80819"/>
    <w:rsid w:val="00B81287"/>
    <w:rsid w:val="00B812CC"/>
    <w:rsid w:val="00B833C0"/>
    <w:rsid w:val="00B84F7E"/>
    <w:rsid w:val="00B86805"/>
    <w:rsid w:val="00B91FF4"/>
    <w:rsid w:val="00B92879"/>
    <w:rsid w:val="00B92F01"/>
    <w:rsid w:val="00B944D9"/>
    <w:rsid w:val="00B978E7"/>
    <w:rsid w:val="00B9795D"/>
    <w:rsid w:val="00B97C3D"/>
    <w:rsid w:val="00BB0101"/>
    <w:rsid w:val="00BB156C"/>
    <w:rsid w:val="00BB6AD2"/>
    <w:rsid w:val="00BB6B2B"/>
    <w:rsid w:val="00BC07A1"/>
    <w:rsid w:val="00BD159D"/>
    <w:rsid w:val="00BD2E08"/>
    <w:rsid w:val="00BD4150"/>
    <w:rsid w:val="00BD6DED"/>
    <w:rsid w:val="00BD6E58"/>
    <w:rsid w:val="00BD7B32"/>
    <w:rsid w:val="00BE27BD"/>
    <w:rsid w:val="00BE2873"/>
    <w:rsid w:val="00BE44E9"/>
    <w:rsid w:val="00BF1E3F"/>
    <w:rsid w:val="00BF20AE"/>
    <w:rsid w:val="00BF2D5F"/>
    <w:rsid w:val="00C12A89"/>
    <w:rsid w:val="00C26CB0"/>
    <w:rsid w:val="00C30550"/>
    <w:rsid w:val="00C36ADE"/>
    <w:rsid w:val="00C453EC"/>
    <w:rsid w:val="00C474AF"/>
    <w:rsid w:val="00C52EBE"/>
    <w:rsid w:val="00C55687"/>
    <w:rsid w:val="00C60F23"/>
    <w:rsid w:val="00C62E8C"/>
    <w:rsid w:val="00C6727C"/>
    <w:rsid w:val="00C715C7"/>
    <w:rsid w:val="00C73669"/>
    <w:rsid w:val="00C76919"/>
    <w:rsid w:val="00C76CFB"/>
    <w:rsid w:val="00C77373"/>
    <w:rsid w:val="00C81862"/>
    <w:rsid w:val="00C81B23"/>
    <w:rsid w:val="00C824E0"/>
    <w:rsid w:val="00C85409"/>
    <w:rsid w:val="00C85919"/>
    <w:rsid w:val="00C92257"/>
    <w:rsid w:val="00C92DCD"/>
    <w:rsid w:val="00C9316C"/>
    <w:rsid w:val="00C93585"/>
    <w:rsid w:val="00C9402B"/>
    <w:rsid w:val="00C9695A"/>
    <w:rsid w:val="00C96A59"/>
    <w:rsid w:val="00CA0F26"/>
    <w:rsid w:val="00CA541A"/>
    <w:rsid w:val="00CA778F"/>
    <w:rsid w:val="00CA7D54"/>
    <w:rsid w:val="00CA7E54"/>
    <w:rsid w:val="00CB01B5"/>
    <w:rsid w:val="00CB3D24"/>
    <w:rsid w:val="00CB678B"/>
    <w:rsid w:val="00CC65B7"/>
    <w:rsid w:val="00CC7BBA"/>
    <w:rsid w:val="00CC7CD1"/>
    <w:rsid w:val="00CD3C7E"/>
    <w:rsid w:val="00CD4DFE"/>
    <w:rsid w:val="00CE2631"/>
    <w:rsid w:val="00CE4C08"/>
    <w:rsid w:val="00CE5BE4"/>
    <w:rsid w:val="00CF5E64"/>
    <w:rsid w:val="00CF5EC2"/>
    <w:rsid w:val="00D04316"/>
    <w:rsid w:val="00D044CF"/>
    <w:rsid w:val="00D05B64"/>
    <w:rsid w:val="00D13744"/>
    <w:rsid w:val="00D13F34"/>
    <w:rsid w:val="00D14D9A"/>
    <w:rsid w:val="00D15B15"/>
    <w:rsid w:val="00D17283"/>
    <w:rsid w:val="00D17A9E"/>
    <w:rsid w:val="00D21FD5"/>
    <w:rsid w:val="00D22D1B"/>
    <w:rsid w:val="00D23F5F"/>
    <w:rsid w:val="00D242C0"/>
    <w:rsid w:val="00D3034A"/>
    <w:rsid w:val="00D30CA2"/>
    <w:rsid w:val="00D34AF2"/>
    <w:rsid w:val="00D3790B"/>
    <w:rsid w:val="00D37E22"/>
    <w:rsid w:val="00D42570"/>
    <w:rsid w:val="00D44485"/>
    <w:rsid w:val="00D44DAF"/>
    <w:rsid w:val="00D46FED"/>
    <w:rsid w:val="00D4733F"/>
    <w:rsid w:val="00D47A44"/>
    <w:rsid w:val="00D51156"/>
    <w:rsid w:val="00D55BAF"/>
    <w:rsid w:val="00D55BBD"/>
    <w:rsid w:val="00D60A04"/>
    <w:rsid w:val="00D64FE2"/>
    <w:rsid w:val="00D674B0"/>
    <w:rsid w:val="00D77118"/>
    <w:rsid w:val="00D772C1"/>
    <w:rsid w:val="00D77EF2"/>
    <w:rsid w:val="00D8398E"/>
    <w:rsid w:val="00D8426B"/>
    <w:rsid w:val="00D85FDF"/>
    <w:rsid w:val="00DA1130"/>
    <w:rsid w:val="00DA2973"/>
    <w:rsid w:val="00DA2CB4"/>
    <w:rsid w:val="00DA4F15"/>
    <w:rsid w:val="00DA68B5"/>
    <w:rsid w:val="00DB1603"/>
    <w:rsid w:val="00DB2A9D"/>
    <w:rsid w:val="00DB328E"/>
    <w:rsid w:val="00DB7ED7"/>
    <w:rsid w:val="00DC037E"/>
    <w:rsid w:val="00DC2C92"/>
    <w:rsid w:val="00DC37D8"/>
    <w:rsid w:val="00DC5331"/>
    <w:rsid w:val="00DD064E"/>
    <w:rsid w:val="00DD11C2"/>
    <w:rsid w:val="00DD120E"/>
    <w:rsid w:val="00DD30D3"/>
    <w:rsid w:val="00DD3A93"/>
    <w:rsid w:val="00DD5282"/>
    <w:rsid w:val="00DE242C"/>
    <w:rsid w:val="00DE39E9"/>
    <w:rsid w:val="00DE67DC"/>
    <w:rsid w:val="00DE7DE7"/>
    <w:rsid w:val="00DF596F"/>
    <w:rsid w:val="00DF5C40"/>
    <w:rsid w:val="00E0265D"/>
    <w:rsid w:val="00E05C8B"/>
    <w:rsid w:val="00E07490"/>
    <w:rsid w:val="00E10871"/>
    <w:rsid w:val="00E236DE"/>
    <w:rsid w:val="00E269DF"/>
    <w:rsid w:val="00E3079F"/>
    <w:rsid w:val="00E309AA"/>
    <w:rsid w:val="00E33328"/>
    <w:rsid w:val="00E3738C"/>
    <w:rsid w:val="00E40F1B"/>
    <w:rsid w:val="00E43303"/>
    <w:rsid w:val="00E43329"/>
    <w:rsid w:val="00E43D99"/>
    <w:rsid w:val="00E43E20"/>
    <w:rsid w:val="00E6465E"/>
    <w:rsid w:val="00E6489C"/>
    <w:rsid w:val="00E65112"/>
    <w:rsid w:val="00E655ED"/>
    <w:rsid w:val="00E66771"/>
    <w:rsid w:val="00E74E3A"/>
    <w:rsid w:val="00E75396"/>
    <w:rsid w:val="00E75E3F"/>
    <w:rsid w:val="00E82313"/>
    <w:rsid w:val="00E85A44"/>
    <w:rsid w:val="00E90501"/>
    <w:rsid w:val="00E91B34"/>
    <w:rsid w:val="00E92FC0"/>
    <w:rsid w:val="00E96D76"/>
    <w:rsid w:val="00E9787C"/>
    <w:rsid w:val="00EA022C"/>
    <w:rsid w:val="00EA1035"/>
    <w:rsid w:val="00EA10B4"/>
    <w:rsid w:val="00EA16CF"/>
    <w:rsid w:val="00EA6430"/>
    <w:rsid w:val="00EB0AD3"/>
    <w:rsid w:val="00EB2518"/>
    <w:rsid w:val="00EB3FB9"/>
    <w:rsid w:val="00EC1FA7"/>
    <w:rsid w:val="00EC268E"/>
    <w:rsid w:val="00EC6A99"/>
    <w:rsid w:val="00ED1A08"/>
    <w:rsid w:val="00ED60EF"/>
    <w:rsid w:val="00ED6401"/>
    <w:rsid w:val="00ED647C"/>
    <w:rsid w:val="00EE3E59"/>
    <w:rsid w:val="00EF3D2B"/>
    <w:rsid w:val="00EF4B39"/>
    <w:rsid w:val="00EF5092"/>
    <w:rsid w:val="00EF5168"/>
    <w:rsid w:val="00F04DCA"/>
    <w:rsid w:val="00F06E77"/>
    <w:rsid w:val="00F102CD"/>
    <w:rsid w:val="00F10C8A"/>
    <w:rsid w:val="00F1209C"/>
    <w:rsid w:val="00F12DBE"/>
    <w:rsid w:val="00F163B9"/>
    <w:rsid w:val="00F172CC"/>
    <w:rsid w:val="00F17D15"/>
    <w:rsid w:val="00F20F69"/>
    <w:rsid w:val="00F216BD"/>
    <w:rsid w:val="00F21B4B"/>
    <w:rsid w:val="00F25DE6"/>
    <w:rsid w:val="00F36316"/>
    <w:rsid w:val="00F4103D"/>
    <w:rsid w:val="00F44D4C"/>
    <w:rsid w:val="00F471A8"/>
    <w:rsid w:val="00F60DD8"/>
    <w:rsid w:val="00F6130E"/>
    <w:rsid w:val="00F62318"/>
    <w:rsid w:val="00F63407"/>
    <w:rsid w:val="00F64764"/>
    <w:rsid w:val="00F65446"/>
    <w:rsid w:val="00F65C09"/>
    <w:rsid w:val="00F72791"/>
    <w:rsid w:val="00F72AE5"/>
    <w:rsid w:val="00F72F58"/>
    <w:rsid w:val="00F8098A"/>
    <w:rsid w:val="00F825B4"/>
    <w:rsid w:val="00F87C6D"/>
    <w:rsid w:val="00F92DDB"/>
    <w:rsid w:val="00F97575"/>
    <w:rsid w:val="00FA3485"/>
    <w:rsid w:val="00FA6D75"/>
    <w:rsid w:val="00FB64F2"/>
    <w:rsid w:val="00FC41DB"/>
    <w:rsid w:val="00FC5C9C"/>
    <w:rsid w:val="00FD406E"/>
    <w:rsid w:val="00FD5688"/>
    <w:rsid w:val="00FD7AF3"/>
    <w:rsid w:val="00FE18AF"/>
    <w:rsid w:val="00FE1DC1"/>
    <w:rsid w:val="00FE3E0A"/>
    <w:rsid w:val="00FE6F8A"/>
    <w:rsid w:val="00FE7326"/>
    <w:rsid w:val="00FE7E83"/>
    <w:rsid w:val="00FF0596"/>
    <w:rsid w:val="00FF15F1"/>
    <w:rsid w:val="00FF1FBB"/>
    <w:rsid w:val="00FF2264"/>
    <w:rsid w:val="00FF23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149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unhideWhenUsed/>
    <w:rsid w:val="00D044CF"/>
    <w:rPr>
      <w:sz w:val="20"/>
    </w:rPr>
  </w:style>
  <w:style w:type="character" w:customStyle="1" w:styleId="CommentTextChar">
    <w:name w:val="Comment Text Char"/>
    <w:basedOn w:val="DefaultParagraphFont"/>
    <w:link w:val="CommentText"/>
    <w:uiPriority w:val="99"/>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55"/>
    <w:pPr>
      <w:spacing w:line="244" w:lineRule="atLeast"/>
    </w:pPr>
    <w:rPr>
      <w:sz w:val="19"/>
      <w:lang w:eastAsia="en-US"/>
    </w:rPr>
  </w:style>
  <w:style w:type="paragraph" w:styleId="Heading1">
    <w:name w:val="heading 1"/>
    <w:basedOn w:val="Normal"/>
    <w:next w:val="Normal"/>
    <w:link w:val="Heading1Char"/>
    <w:qFormat/>
    <w:rsid w:val="003C7BD0"/>
    <w:pPr>
      <w:keepNext/>
      <w:keepLines/>
      <w:numPr>
        <w:numId w:val="6"/>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E91B34"/>
    <w:pPr>
      <w:keepNext/>
      <w:keepLines/>
      <w:numPr>
        <w:ilvl w:val="1"/>
        <w:numId w:val="6"/>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BF2D5F"/>
    <w:pPr>
      <w:keepNext/>
      <w:numPr>
        <w:ilvl w:val="2"/>
        <w:numId w:val="6"/>
      </w:numPr>
      <w:outlineLvl w:val="2"/>
    </w:pPr>
    <w:rPr>
      <w:rFonts w:cs="Arial"/>
      <w:bCs/>
      <w:szCs w:val="26"/>
    </w:rPr>
  </w:style>
  <w:style w:type="paragraph" w:styleId="Heading4">
    <w:name w:val="heading 4"/>
    <w:basedOn w:val="Normal"/>
    <w:next w:val="Normal"/>
    <w:qFormat/>
    <w:rsid w:val="00BF2D5F"/>
    <w:pPr>
      <w:keepNext/>
      <w:numPr>
        <w:ilvl w:val="3"/>
        <w:numId w:val="6"/>
      </w:numPr>
      <w:outlineLvl w:val="3"/>
    </w:pPr>
    <w:rPr>
      <w:bCs/>
      <w:szCs w:val="28"/>
    </w:rPr>
  </w:style>
  <w:style w:type="paragraph" w:styleId="Heading5">
    <w:name w:val="heading 5"/>
    <w:basedOn w:val="Normal"/>
    <w:next w:val="Normal"/>
    <w:qFormat/>
    <w:rsid w:val="00BF2D5F"/>
    <w:pPr>
      <w:numPr>
        <w:ilvl w:val="4"/>
        <w:numId w:val="6"/>
      </w:numPr>
      <w:outlineLvl w:val="4"/>
    </w:pPr>
    <w:rPr>
      <w:bCs/>
      <w:iCs/>
      <w:szCs w:val="26"/>
    </w:rPr>
  </w:style>
  <w:style w:type="paragraph" w:styleId="Heading6">
    <w:name w:val="heading 6"/>
    <w:basedOn w:val="Normal"/>
    <w:next w:val="Normal"/>
    <w:qFormat/>
    <w:rsid w:val="00E91B34"/>
    <w:pPr>
      <w:outlineLvl w:val="5"/>
    </w:pPr>
    <w:rPr>
      <w:rFonts w:cs="Lucida Sans"/>
      <w:bCs/>
      <w:szCs w:val="19"/>
    </w:rPr>
  </w:style>
  <w:style w:type="paragraph" w:styleId="Heading7">
    <w:name w:val="heading 7"/>
    <w:basedOn w:val="Normal"/>
    <w:next w:val="Normal"/>
    <w:semiHidden/>
    <w:qFormat/>
    <w:rsid w:val="00E91B34"/>
    <w:pPr>
      <w:outlineLvl w:val="6"/>
    </w:pPr>
    <w:rPr>
      <w:rFonts w:cs="Lucida Sans"/>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7BD0"/>
    <w:rPr>
      <w:rFonts w:eastAsia="Times New Roman"/>
      <w:bCs/>
      <w:sz w:val="28"/>
      <w:szCs w:val="28"/>
      <w:lang w:eastAsia="en-US"/>
    </w:rPr>
  </w:style>
  <w:style w:type="character" w:customStyle="1" w:styleId="Heading2Char">
    <w:name w:val="Heading 2 Char"/>
    <w:link w:val="Heading2"/>
    <w:rsid w:val="00E91B34"/>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3779D0"/>
    <w:rPr>
      <w:rFonts w:eastAsia="Times New Roman"/>
      <w:color w:val="000000"/>
      <w:spacing w:val="5"/>
      <w:kern w:val="28"/>
      <w:sz w:val="48"/>
      <w:szCs w:val="52"/>
      <w:lang w:eastAsia="en-US"/>
    </w:rPr>
  </w:style>
  <w:style w:type="paragraph" w:styleId="Subtitle">
    <w:name w:val="Subtitle"/>
    <w:basedOn w:val="Normal"/>
    <w:uiPriority w:val="1"/>
    <w:qFormat/>
    <w:rsid w:val="004F7B96"/>
    <w:pPr>
      <w:spacing w:line="568" w:lineRule="atLeas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7"/>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E91B34"/>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basedOn w:val="DefaultParagraphFont"/>
    <w:uiPriority w:val="99"/>
    <w:unhideWhenUsed/>
    <w:rsid w:val="00D044CF"/>
    <w:rPr>
      <w:color w:val="0000FF" w:themeColor="hyperlink"/>
      <w:u w:val="single"/>
    </w:rPr>
  </w:style>
  <w:style w:type="character" w:styleId="CommentReference">
    <w:name w:val="annotation reference"/>
    <w:basedOn w:val="DefaultParagraphFont"/>
    <w:uiPriority w:val="99"/>
    <w:semiHidden/>
    <w:unhideWhenUsed/>
    <w:rsid w:val="00D044CF"/>
    <w:rPr>
      <w:sz w:val="16"/>
      <w:szCs w:val="16"/>
    </w:rPr>
  </w:style>
  <w:style w:type="paragraph" w:styleId="CommentText">
    <w:name w:val="annotation text"/>
    <w:basedOn w:val="Normal"/>
    <w:link w:val="CommentTextChar"/>
    <w:uiPriority w:val="99"/>
    <w:unhideWhenUsed/>
    <w:rsid w:val="00D044CF"/>
    <w:rPr>
      <w:sz w:val="20"/>
    </w:rPr>
  </w:style>
  <w:style w:type="character" w:customStyle="1" w:styleId="CommentTextChar">
    <w:name w:val="Comment Text Char"/>
    <w:basedOn w:val="DefaultParagraphFont"/>
    <w:link w:val="CommentText"/>
    <w:uiPriority w:val="99"/>
    <w:rsid w:val="00D044CF"/>
    <w:rPr>
      <w:lang w:eastAsia="en-US"/>
    </w:rPr>
  </w:style>
  <w:style w:type="paragraph" w:styleId="CommentSubject">
    <w:name w:val="annotation subject"/>
    <w:basedOn w:val="CommentText"/>
    <w:next w:val="CommentText"/>
    <w:link w:val="CommentSubjectChar"/>
    <w:uiPriority w:val="99"/>
    <w:semiHidden/>
    <w:unhideWhenUsed/>
    <w:rsid w:val="00D044CF"/>
    <w:rPr>
      <w:b/>
      <w:bCs/>
    </w:rPr>
  </w:style>
  <w:style w:type="character" w:customStyle="1" w:styleId="CommentSubjectChar">
    <w:name w:val="Comment Subject Char"/>
    <w:basedOn w:val="CommentTextChar"/>
    <w:link w:val="CommentSubject"/>
    <w:uiPriority w:val="99"/>
    <w:semiHidden/>
    <w:rsid w:val="00D044CF"/>
    <w:rPr>
      <w:b/>
      <w:bCs/>
      <w:lang w:eastAsia="en-US"/>
    </w:rPr>
  </w:style>
  <w:style w:type="paragraph" w:styleId="NormalWeb">
    <w:name w:val="Normal (Web)"/>
    <w:basedOn w:val="Normal"/>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Normal"/>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FollowedHyperlink">
    <w:name w:val="FollowedHyperlink"/>
    <w:basedOn w:val="DefaultParagraphFont"/>
    <w:uiPriority w:val="99"/>
    <w:semiHidden/>
    <w:unhideWhenUsed/>
    <w:rsid w:val="001F533F"/>
    <w:rPr>
      <w:color w:val="800080" w:themeColor="followedHyperlink"/>
      <w:u w:val="single"/>
    </w:rPr>
  </w:style>
  <w:style w:type="paragraph" w:styleId="ListParagraph">
    <w:name w:val="List Paragraph"/>
    <w:basedOn w:val="Normal"/>
    <w:uiPriority w:val="34"/>
    <w:qFormat/>
    <w:rsid w:val="000C5A90"/>
    <w:pPr>
      <w:ind w:left="720"/>
      <w:contextualSpacing/>
    </w:pPr>
  </w:style>
  <w:style w:type="character" w:styleId="PlaceholderText">
    <w:name w:val="Placeholder Text"/>
    <w:basedOn w:val="DefaultParagraphFont"/>
    <w:uiPriority w:val="99"/>
    <w:semiHidden/>
    <w:rsid w:val="00BD4150"/>
    <w:rPr>
      <w:color w:val="808080"/>
    </w:rPr>
  </w:style>
  <w:style w:type="paragraph" w:customStyle="1" w:styleId="Standard1">
    <w:name w:val="Standard1"/>
    <w:rsid w:val="005350F7"/>
    <w:pPr>
      <w:widowControl w:val="0"/>
      <w:suppressAutoHyphens/>
      <w:spacing w:after="200" w:line="276" w:lineRule="auto"/>
    </w:pPr>
    <w:rPr>
      <w:rFonts w:ascii="Times New Roman" w:eastAsia="SimSun" w:hAnsi="Times New Roman" w:cs="Mangal"/>
      <w:color w:val="00000A"/>
      <w:sz w:val="24"/>
      <w:szCs w:val="24"/>
      <w:lang w:val="de-DE" w:eastAsia="zh-CN" w:bidi="hi-IN"/>
    </w:rPr>
  </w:style>
  <w:style w:type="paragraph" w:customStyle="1" w:styleId="TabellenInhalt">
    <w:name w:val="Tabellen Inhalt"/>
    <w:basedOn w:val="Standard1"/>
    <w:rsid w:val="005350F7"/>
    <w:pPr>
      <w:suppressLineNumbers/>
    </w:pPr>
  </w:style>
  <w:style w:type="paragraph" w:styleId="Revision">
    <w:name w:val="Revision"/>
    <w:hidden/>
    <w:uiPriority w:val="99"/>
    <w:semiHidden/>
    <w:rsid w:val="00733867"/>
    <w:rPr>
      <w:sz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 w:id="458306938">
      <w:bodyDiv w:val="1"/>
      <w:marLeft w:val="0"/>
      <w:marRight w:val="0"/>
      <w:marTop w:val="0"/>
      <w:marBottom w:val="0"/>
      <w:divBdr>
        <w:top w:val="none" w:sz="0" w:space="0" w:color="auto"/>
        <w:left w:val="none" w:sz="0" w:space="0" w:color="auto"/>
        <w:bottom w:val="none" w:sz="0" w:space="0" w:color="auto"/>
        <w:right w:val="none" w:sz="0" w:space="0" w:color="auto"/>
      </w:divBdr>
      <w:divsChild>
        <w:div w:id="1243297489">
          <w:marLeft w:val="0"/>
          <w:marRight w:val="0"/>
          <w:marTop w:val="0"/>
          <w:marBottom w:val="0"/>
          <w:divBdr>
            <w:top w:val="none" w:sz="0" w:space="0" w:color="auto"/>
            <w:left w:val="none" w:sz="0" w:space="0" w:color="auto"/>
            <w:bottom w:val="none" w:sz="0" w:space="0" w:color="auto"/>
            <w:right w:val="none" w:sz="0" w:space="0" w:color="auto"/>
          </w:divBdr>
          <w:divsChild>
            <w:div w:id="509099081">
              <w:marLeft w:val="0"/>
              <w:marRight w:val="0"/>
              <w:marTop w:val="0"/>
              <w:marBottom w:val="0"/>
              <w:divBdr>
                <w:top w:val="none" w:sz="0" w:space="0" w:color="auto"/>
                <w:left w:val="none" w:sz="0" w:space="0" w:color="auto"/>
                <w:bottom w:val="none" w:sz="0" w:space="0" w:color="auto"/>
                <w:right w:val="none" w:sz="0" w:space="0" w:color="auto"/>
              </w:divBdr>
              <w:divsChild>
                <w:div w:id="1584949846">
                  <w:marLeft w:val="0"/>
                  <w:marRight w:val="0"/>
                  <w:marTop w:val="0"/>
                  <w:marBottom w:val="0"/>
                  <w:divBdr>
                    <w:top w:val="none" w:sz="0" w:space="0" w:color="auto"/>
                    <w:left w:val="none" w:sz="0" w:space="0" w:color="auto"/>
                    <w:bottom w:val="none" w:sz="0" w:space="0" w:color="auto"/>
                    <w:right w:val="none" w:sz="0" w:space="0" w:color="auto"/>
                  </w:divBdr>
                  <w:divsChild>
                    <w:div w:id="161894211">
                      <w:marLeft w:val="0"/>
                      <w:marRight w:val="0"/>
                      <w:marTop w:val="0"/>
                      <w:marBottom w:val="0"/>
                      <w:divBdr>
                        <w:top w:val="none" w:sz="0" w:space="0" w:color="auto"/>
                        <w:left w:val="none" w:sz="0" w:space="0" w:color="auto"/>
                        <w:bottom w:val="none" w:sz="0" w:space="0" w:color="auto"/>
                        <w:right w:val="none" w:sz="0" w:space="0" w:color="auto"/>
                      </w:divBdr>
                      <w:divsChild>
                        <w:div w:id="1443527328">
                          <w:marLeft w:val="0"/>
                          <w:marRight w:val="0"/>
                          <w:marTop w:val="0"/>
                          <w:marBottom w:val="0"/>
                          <w:divBdr>
                            <w:top w:val="none" w:sz="0" w:space="0" w:color="auto"/>
                            <w:left w:val="none" w:sz="0" w:space="0" w:color="auto"/>
                            <w:bottom w:val="none" w:sz="0" w:space="0" w:color="auto"/>
                            <w:right w:val="none" w:sz="0" w:space="0" w:color="auto"/>
                          </w:divBdr>
                          <w:divsChild>
                            <w:div w:id="1591962347">
                              <w:marLeft w:val="0"/>
                              <w:marRight w:val="0"/>
                              <w:marTop w:val="0"/>
                              <w:marBottom w:val="0"/>
                              <w:divBdr>
                                <w:top w:val="none" w:sz="0" w:space="0" w:color="auto"/>
                                <w:left w:val="none" w:sz="0" w:space="0" w:color="auto"/>
                                <w:bottom w:val="none" w:sz="0" w:space="0" w:color="auto"/>
                                <w:right w:val="none" w:sz="0" w:space="0" w:color="auto"/>
                              </w:divBdr>
                              <w:divsChild>
                                <w:div w:id="220560692">
                                  <w:marLeft w:val="0"/>
                                  <w:marRight w:val="0"/>
                                  <w:marTop w:val="180"/>
                                  <w:marBottom w:val="0"/>
                                  <w:divBdr>
                                    <w:top w:val="none" w:sz="0" w:space="0" w:color="auto"/>
                                    <w:left w:val="none" w:sz="0" w:space="0" w:color="auto"/>
                                    <w:bottom w:val="none" w:sz="0" w:space="0" w:color="auto"/>
                                    <w:right w:val="none" w:sz="0" w:space="0" w:color="auto"/>
                                  </w:divBdr>
                                  <w:divsChild>
                                    <w:div w:id="701635236">
                                      <w:marLeft w:val="0"/>
                                      <w:marRight w:val="0"/>
                                      <w:marTop w:val="0"/>
                                      <w:marBottom w:val="0"/>
                                      <w:divBdr>
                                        <w:top w:val="none" w:sz="0" w:space="0" w:color="auto"/>
                                        <w:left w:val="none" w:sz="0" w:space="0" w:color="auto"/>
                                        <w:bottom w:val="none" w:sz="0" w:space="0" w:color="auto"/>
                                        <w:right w:val="none" w:sz="0" w:space="0" w:color="auto"/>
                                      </w:divBdr>
                                      <w:divsChild>
                                        <w:div w:id="914246942">
                                          <w:marLeft w:val="0"/>
                                          <w:marRight w:val="0"/>
                                          <w:marTop w:val="0"/>
                                          <w:marBottom w:val="0"/>
                                          <w:divBdr>
                                            <w:top w:val="none" w:sz="0" w:space="0" w:color="auto"/>
                                            <w:left w:val="none" w:sz="0" w:space="0" w:color="auto"/>
                                            <w:bottom w:val="none" w:sz="0" w:space="0" w:color="auto"/>
                                            <w:right w:val="none" w:sz="0" w:space="0" w:color="auto"/>
                                          </w:divBdr>
                                          <w:divsChild>
                                            <w:div w:id="1674258536">
                                              <w:marLeft w:val="0"/>
                                              <w:marRight w:val="0"/>
                                              <w:marTop w:val="0"/>
                                              <w:marBottom w:val="0"/>
                                              <w:divBdr>
                                                <w:top w:val="none" w:sz="0" w:space="0" w:color="auto"/>
                                                <w:left w:val="none" w:sz="0" w:space="0" w:color="auto"/>
                                                <w:bottom w:val="none" w:sz="0" w:space="0" w:color="auto"/>
                                                <w:right w:val="none" w:sz="0" w:space="0" w:color="auto"/>
                                              </w:divBdr>
                                              <w:divsChild>
                                                <w:div w:id="950094075">
                                                  <w:marLeft w:val="0"/>
                                                  <w:marRight w:val="0"/>
                                                  <w:marTop w:val="0"/>
                                                  <w:marBottom w:val="240"/>
                                                  <w:divBdr>
                                                    <w:top w:val="none" w:sz="0" w:space="0" w:color="auto"/>
                                                    <w:left w:val="none" w:sz="0" w:space="0" w:color="auto"/>
                                                    <w:bottom w:val="none" w:sz="0" w:space="0" w:color="auto"/>
                                                    <w:right w:val="none" w:sz="0" w:space="0" w:color="auto"/>
                                                  </w:divBdr>
                                                  <w:divsChild>
                                                    <w:div w:id="1341545486">
                                                      <w:marLeft w:val="0"/>
                                                      <w:marRight w:val="0"/>
                                                      <w:marTop w:val="0"/>
                                                      <w:marBottom w:val="0"/>
                                                      <w:divBdr>
                                                        <w:top w:val="none" w:sz="0" w:space="0" w:color="auto"/>
                                                        <w:left w:val="none" w:sz="0" w:space="0" w:color="auto"/>
                                                        <w:bottom w:val="none" w:sz="0" w:space="0" w:color="auto"/>
                                                        <w:right w:val="none" w:sz="0" w:space="0" w:color="auto"/>
                                                      </w:divBdr>
                                                      <w:divsChild>
                                                        <w:div w:id="20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210232">
      <w:bodyDiv w:val="1"/>
      <w:marLeft w:val="0"/>
      <w:marRight w:val="0"/>
      <w:marTop w:val="0"/>
      <w:marBottom w:val="0"/>
      <w:divBdr>
        <w:top w:val="none" w:sz="0" w:space="0" w:color="auto"/>
        <w:left w:val="none" w:sz="0" w:space="0" w:color="auto"/>
        <w:bottom w:val="none" w:sz="0" w:space="0" w:color="auto"/>
        <w:right w:val="none" w:sz="0" w:space="0" w:color="auto"/>
      </w:divBdr>
    </w:div>
    <w:div w:id="745803154">
      <w:bodyDiv w:val="1"/>
      <w:marLeft w:val="0"/>
      <w:marRight w:val="0"/>
      <w:marTop w:val="0"/>
      <w:marBottom w:val="0"/>
      <w:divBdr>
        <w:top w:val="none" w:sz="0" w:space="0" w:color="auto"/>
        <w:left w:val="none" w:sz="0" w:space="0" w:color="auto"/>
        <w:bottom w:val="none" w:sz="0" w:space="0" w:color="auto"/>
        <w:right w:val="none" w:sz="0" w:space="0" w:color="auto"/>
      </w:divBdr>
    </w:div>
    <w:div w:id="822938136">
      <w:bodyDiv w:val="1"/>
      <w:marLeft w:val="0"/>
      <w:marRight w:val="0"/>
      <w:marTop w:val="0"/>
      <w:marBottom w:val="0"/>
      <w:divBdr>
        <w:top w:val="none" w:sz="0" w:space="0" w:color="auto"/>
        <w:left w:val="none" w:sz="0" w:space="0" w:color="auto"/>
        <w:bottom w:val="none" w:sz="0" w:space="0" w:color="auto"/>
        <w:right w:val="none" w:sz="0" w:space="0" w:color="auto"/>
      </w:divBdr>
      <w:divsChild>
        <w:div w:id="177742481">
          <w:marLeft w:val="0"/>
          <w:marRight w:val="0"/>
          <w:marTop w:val="0"/>
          <w:marBottom w:val="0"/>
          <w:divBdr>
            <w:top w:val="none" w:sz="0" w:space="0" w:color="auto"/>
            <w:left w:val="none" w:sz="0" w:space="0" w:color="auto"/>
            <w:bottom w:val="none" w:sz="0" w:space="0" w:color="auto"/>
            <w:right w:val="none" w:sz="0" w:space="0" w:color="auto"/>
          </w:divBdr>
          <w:divsChild>
            <w:div w:id="1177579211">
              <w:marLeft w:val="0"/>
              <w:marRight w:val="0"/>
              <w:marTop w:val="0"/>
              <w:marBottom w:val="0"/>
              <w:divBdr>
                <w:top w:val="none" w:sz="0" w:space="0" w:color="auto"/>
                <w:left w:val="none" w:sz="0" w:space="0" w:color="auto"/>
                <w:bottom w:val="none" w:sz="0" w:space="0" w:color="auto"/>
                <w:right w:val="none" w:sz="0" w:space="0" w:color="auto"/>
              </w:divBdr>
              <w:divsChild>
                <w:div w:id="2103067104">
                  <w:marLeft w:val="0"/>
                  <w:marRight w:val="0"/>
                  <w:marTop w:val="0"/>
                  <w:marBottom w:val="0"/>
                  <w:divBdr>
                    <w:top w:val="none" w:sz="0" w:space="0" w:color="auto"/>
                    <w:left w:val="none" w:sz="0" w:space="0" w:color="auto"/>
                    <w:bottom w:val="none" w:sz="0" w:space="0" w:color="auto"/>
                    <w:right w:val="none" w:sz="0" w:space="0" w:color="auto"/>
                  </w:divBdr>
                  <w:divsChild>
                    <w:div w:id="163667337">
                      <w:marLeft w:val="0"/>
                      <w:marRight w:val="0"/>
                      <w:marTop w:val="0"/>
                      <w:marBottom w:val="0"/>
                      <w:divBdr>
                        <w:top w:val="none" w:sz="0" w:space="0" w:color="auto"/>
                        <w:left w:val="none" w:sz="0" w:space="0" w:color="auto"/>
                        <w:bottom w:val="none" w:sz="0" w:space="0" w:color="auto"/>
                        <w:right w:val="none" w:sz="0" w:space="0" w:color="auto"/>
                      </w:divBdr>
                      <w:divsChild>
                        <w:div w:id="507984433">
                          <w:marLeft w:val="0"/>
                          <w:marRight w:val="0"/>
                          <w:marTop w:val="0"/>
                          <w:marBottom w:val="0"/>
                          <w:divBdr>
                            <w:top w:val="none" w:sz="0" w:space="0" w:color="auto"/>
                            <w:left w:val="none" w:sz="0" w:space="0" w:color="auto"/>
                            <w:bottom w:val="none" w:sz="0" w:space="0" w:color="auto"/>
                            <w:right w:val="none" w:sz="0" w:space="0" w:color="auto"/>
                          </w:divBdr>
                          <w:divsChild>
                            <w:div w:id="1574125603">
                              <w:marLeft w:val="0"/>
                              <w:marRight w:val="0"/>
                              <w:marTop w:val="0"/>
                              <w:marBottom w:val="0"/>
                              <w:divBdr>
                                <w:top w:val="none" w:sz="0" w:space="0" w:color="auto"/>
                                <w:left w:val="none" w:sz="0" w:space="0" w:color="auto"/>
                                <w:bottom w:val="none" w:sz="0" w:space="0" w:color="auto"/>
                                <w:right w:val="none" w:sz="0" w:space="0" w:color="auto"/>
                              </w:divBdr>
                              <w:divsChild>
                                <w:div w:id="1869562206">
                                  <w:marLeft w:val="0"/>
                                  <w:marRight w:val="0"/>
                                  <w:marTop w:val="180"/>
                                  <w:marBottom w:val="0"/>
                                  <w:divBdr>
                                    <w:top w:val="none" w:sz="0" w:space="0" w:color="auto"/>
                                    <w:left w:val="none" w:sz="0" w:space="0" w:color="auto"/>
                                    <w:bottom w:val="none" w:sz="0" w:space="0" w:color="auto"/>
                                    <w:right w:val="none" w:sz="0" w:space="0" w:color="auto"/>
                                  </w:divBdr>
                                  <w:divsChild>
                                    <w:div w:id="1112358512">
                                      <w:marLeft w:val="0"/>
                                      <w:marRight w:val="0"/>
                                      <w:marTop w:val="0"/>
                                      <w:marBottom w:val="0"/>
                                      <w:divBdr>
                                        <w:top w:val="none" w:sz="0" w:space="0" w:color="auto"/>
                                        <w:left w:val="none" w:sz="0" w:space="0" w:color="auto"/>
                                        <w:bottom w:val="none" w:sz="0" w:space="0" w:color="auto"/>
                                        <w:right w:val="none" w:sz="0" w:space="0" w:color="auto"/>
                                      </w:divBdr>
                                      <w:divsChild>
                                        <w:div w:id="353459869">
                                          <w:marLeft w:val="0"/>
                                          <w:marRight w:val="0"/>
                                          <w:marTop w:val="0"/>
                                          <w:marBottom w:val="0"/>
                                          <w:divBdr>
                                            <w:top w:val="none" w:sz="0" w:space="0" w:color="auto"/>
                                            <w:left w:val="none" w:sz="0" w:space="0" w:color="auto"/>
                                            <w:bottom w:val="none" w:sz="0" w:space="0" w:color="auto"/>
                                            <w:right w:val="none" w:sz="0" w:space="0" w:color="auto"/>
                                          </w:divBdr>
                                          <w:divsChild>
                                            <w:div w:id="318659374">
                                              <w:marLeft w:val="0"/>
                                              <w:marRight w:val="0"/>
                                              <w:marTop w:val="0"/>
                                              <w:marBottom w:val="0"/>
                                              <w:divBdr>
                                                <w:top w:val="none" w:sz="0" w:space="0" w:color="auto"/>
                                                <w:left w:val="none" w:sz="0" w:space="0" w:color="auto"/>
                                                <w:bottom w:val="none" w:sz="0" w:space="0" w:color="auto"/>
                                                <w:right w:val="none" w:sz="0" w:space="0" w:color="auto"/>
                                              </w:divBdr>
                                              <w:divsChild>
                                                <w:div w:id="989021820">
                                                  <w:marLeft w:val="0"/>
                                                  <w:marRight w:val="0"/>
                                                  <w:marTop w:val="0"/>
                                                  <w:marBottom w:val="240"/>
                                                  <w:divBdr>
                                                    <w:top w:val="none" w:sz="0" w:space="0" w:color="auto"/>
                                                    <w:left w:val="none" w:sz="0" w:space="0" w:color="auto"/>
                                                    <w:bottom w:val="none" w:sz="0" w:space="0" w:color="auto"/>
                                                    <w:right w:val="none" w:sz="0" w:space="0" w:color="auto"/>
                                                  </w:divBdr>
                                                  <w:divsChild>
                                                    <w:div w:id="299500022">
                                                      <w:marLeft w:val="0"/>
                                                      <w:marRight w:val="0"/>
                                                      <w:marTop w:val="0"/>
                                                      <w:marBottom w:val="0"/>
                                                      <w:divBdr>
                                                        <w:top w:val="none" w:sz="0" w:space="0" w:color="auto"/>
                                                        <w:left w:val="none" w:sz="0" w:space="0" w:color="auto"/>
                                                        <w:bottom w:val="none" w:sz="0" w:space="0" w:color="auto"/>
                                                        <w:right w:val="none" w:sz="0" w:space="0" w:color="auto"/>
                                                      </w:divBdr>
                                                      <w:divsChild>
                                                        <w:div w:id="2666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437119">
      <w:bodyDiv w:val="1"/>
      <w:marLeft w:val="0"/>
      <w:marRight w:val="0"/>
      <w:marTop w:val="0"/>
      <w:marBottom w:val="0"/>
      <w:divBdr>
        <w:top w:val="none" w:sz="0" w:space="0" w:color="auto"/>
        <w:left w:val="none" w:sz="0" w:space="0" w:color="auto"/>
        <w:bottom w:val="none" w:sz="0" w:space="0" w:color="auto"/>
        <w:right w:val="none" w:sz="0" w:space="0" w:color="auto"/>
      </w:divBdr>
      <w:divsChild>
        <w:div w:id="1990017684">
          <w:marLeft w:val="0"/>
          <w:marRight w:val="0"/>
          <w:marTop w:val="0"/>
          <w:marBottom w:val="0"/>
          <w:divBdr>
            <w:top w:val="none" w:sz="0" w:space="0" w:color="auto"/>
            <w:left w:val="none" w:sz="0" w:space="0" w:color="auto"/>
            <w:bottom w:val="none" w:sz="0" w:space="0" w:color="auto"/>
            <w:right w:val="none" w:sz="0" w:space="0" w:color="auto"/>
          </w:divBdr>
          <w:divsChild>
            <w:div w:id="1294480287">
              <w:marLeft w:val="0"/>
              <w:marRight w:val="0"/>
              <w:marTop w:val="0"/>
              <w:marBottom w:val="0"/>
              <w:divBdr>
                <w:top w:val="none" w:sz="0" w:space="0" w:color="auto"/>
                <w:left w:val="none" w:sz="0" w:space="0" w:color="auto"/>
                <w:bottom w:val="none" w:sz="0" w:space="0" w:color="auto"/>
                <w:right w:val="none" w:sz="0" w:space="0" w:color="auto"/>
              </w:divBdr>
              <w:divsChild>
                <w:div w:id="178664457">
                  <w:marLeft w:val="0"/>
                  <w:marRight w:val="0"/>
                  <w:marTop w:val="0"/>
                  <w:marBottom w:val="0"/>
                  <w:divBdr>
                    <w:top w:val="none" w:sz="0" w:space="0" w:color="auto"/>
                    <w:left w:val="none" w:sz="0" w:space="0" w:color="auto"/>
                    <w:bottom w:val="none" w:sz="0" w:space="0" w:color="auto"/>
                    <w:right w:val="none" w:sz="0" w:space="0" w:color="auto"/>
                  </w:divBdr>
                  <w:divsChild>
                    <w:div w:id="1960260759">
                      <w:marLeft w:val="0"/>
                      <w:marRight w:val="0"/>
                      <w:marTop w:val="0"/>
                      <w:marBottom w:val="0"/>
                      <w:divBdr>
                        <w:top w:val="none" w:sz="0" w:space="0" w:color="auto"/>
                        <w:left w:val="none" w:sz="0" w:space="0" w:color="auto"/>
                        <w:bottom w:val="none" w:sz="0" w:space="0" w:color="auto"/>
                        <w:right w:val="none" w:sz="0" w:space="0" w:color="auto"/>
                      </w:divBdr>
                      <w:divsChild>
                        <w:div w:id="1541046067">
                          <w:marLeft w:val="0"/>
                          <w:marRight w:val="0"/>
                          <w:marTop w:val="0"/>
                          <w:marBottom w:val="0"/>
                          <w:divBdr>
                            <w:top w:val="none" w:sz="0" w:space="0" w:color="auto"/>
                            <w:left w:val="none" w:sz="0" w:space="0" w:color="auto"/>
                            <w:bottom w:val="none" w:sz="0" w:space="0" w:color="auto"/>
                            <w:right w:val="none" w:sz="0" w:space="0" w:color="auto"/>
                          </w:divBdr>
                          <w:divsChild>
                            <w:div w:id="9734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8755">
      <w:bodyDiv w:val="1"/>
      <w:marLeft w:val="0"/>
      <w:marRight w:val="0"/>
      <w:marTop w:val="0"/>
      <w:marBottom w:val="0"/>
      <w:divBdr>
        <w:top w:val="none" w:sz="0" w:space="0" w:color="auto"/>
        <w:left w:val="none" w:sz="0" w:space="0" w:color="auto"/>
        <w:bottom w:val="none" w:sz="0" w:space="0" w:color="auto"/>
        <w:right w:val="none" w:sz="0" w:space="0" w:color="auto"/>
      </w:divBdr>
    </w:div>
    <w:div w:id="97152327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61">
          <w:marLeft w:val="0"/>
          <w:marRight w:val="0"/>
          <w:marTop w:val="0"/>
          <w:marBottom w:val="0"/>
          <w:divBdr>
            <w:top w:val="none" w:sz="0" w:space="0" w:color="auto"/>
            <w:left w:val="none" w:sz="0" w:space="0" w:color="auto"/>
            <w:bottom w:val="none" w:sz="0" w:space="0" w:color="auto"/>
            <w:right w:val="none" w:sz="0" w:space="0" w:color="auto"/>
          </w:divBdr>
          <w:divsChild>
            <w:div w:id="1126896418">
              <w:marLeft w:val="0"/>
              <w:marRight w:val="0"/>
              <w:marTop w:val="0"/>
              <w:marBottom w:val="0"/>
              <w:divBdr>
                <w:top w:val="none" w:sz="0" w:space="0" w:color="auto"/>
                <w:left w:val="none" w:sz="0" w:space="0" w:color="auto"/>
                <w:bottom w:val="none" w:sz="0" w:space="0" w:color="auto"/>
                <w:right w:val="none" w:sz="0" w:space="0" w:color="auto"/>
              </w:divBdr>
            </w:div>
            <w:div w:id="369377185">
              <w:marLeft w:val="0"/>
              <w:marRight w:val="0"/>
              <w:marTop w:val="0"/>
              <w:marBottom w:val="0"/>
              <w:divBdr>
                <w:top w:val="none" w:sz="0" w:space="0" w:color="auto"/>
                <w:left w:val="none" w:sz="0" w:space="0" w:color="auto"/>
                <w:bottom w:val="none" w:sz="0" w:space="0" w:color="auto"/>
                <w:right w:val="none" w:sz="0" w:space="0" w:color="auto"/>
              </w:divBdr>
            </w:div>
            <w:div w:id="393357006">
              <w:marLeft w:val="0"/>
              <w:marRight w:val="0"/>
              <w:marTop w:val="0"/>
              <w:marBottom w:val="0"/>
              <w:divBdr>
                <w:top w:val="none" w:sz="0" w:space="0" w:color="auto"/>
                <w:left w:val="none" w:sz="0" w:space="0" w:color="auto"/>
                <w:bottom w:val="none" w:sz="0" w:space="0" w:color="auto"/>
                <w:right w:val="none" w:sz="0" w:space="0" w:color="auto"/>
              </w:divBdr>
            </w:div>
            <w:div w:id="1231964459">
              <w:marLeft w:val="0"/>
              <w:marRight w:val="0"/>
              <w:marTop w:val="0"/>
              <w:marBottom w:val="0"/>
              <w:divBdr>
                <w:top w:val="none" w:sz="0" w:space="0" w:color="auto"/>
                <w:left w:val="none" w:sz="0" w:space="0" w:color="auto"/>
                <w:bottom w:val="none" w:sz="0" w:space="0" w:color="auto"/>
                <w:right w:val="none" w:sz="0" w:space="0" w:color="auto"/>
              </w:divBdr>
            </w:div>
            <w:div w:id="176165890">
              <w:marLeft w:val="0"/>
              <w:marRight w:val="0"/>
              <w:marTop w:val="0"/>
              <w:marBottom w:val="0"/>
              <w:divBdr>
                <w:top w:val="none" w:sz="0" w:space="0" w:color="auto"/>
                <w:left w:val="none" w:sz="0" w:space="0" w:color="auto"/>
                <w:bottom w:val="none" w:sz="0" w:space="0" w:color="auto"/>
                <w:right w:val="none" w:sz="0" w:space="0" w:color="auto"/>
              </w:divBdr>
            </w:div>
            <w:div w:id="393432915">
              <w:marLeft w:val="0"/>
              <w:marRight w:val="0"/>
              <w:marTop w:val="0"/>
              <w:marBottom w:val="0"/>
              <w:divBdr>
                <w:top w:val="none" w:sz="0" w:space="0" w:color="auto"/>
                <w:left w:val="none" w:sz="0" w:space="0" w:color="auto"/>
                <w:bottom w:val="none" w:sz="0" w:space="0" w:color="auto"/>
                <w:right w:val="none" w:sz="0" w:space="0" w:color="auto"/>
              </w:divBdr>
            </w:div>
            <w:div w:id="956986690">
              <w:marLeft w:val="0"/>
              <w:marRight w:val="0"/>
              <w:marTop w:val="0"/>
              <w:marBottom w:val="0"/>
              <w:divBdr>
                <w:top w:val="none" w:sz="0" w:space="0" w:color="auto"/>
                <w:left w:val="none" w:sz="0" w:space="0" w:color="auto"/>
                <w:bottom w:val="none" w:sz="0" w:space="0" w:color="auto"/>
                <w:right w:val="none" w:sz="0" w:space="0" w:color="auto"/>
              </w:divBdr>
            </w:div>
            <w:div w:id="2108111489">
              <w:marLeft w:val="0"/>
              <w:marRight w:val="0"/>
              <w:marTop w:val="0"/>
              <w:marBottom w:val="0"/>
              <w:divBdr>
                <w:top w:val="none" w:sz="0" w:space="0" w:color="auto"/>
                <w:left w:val="none" w:sz="0" w:space="0" w:color="auto"/>
                <w:bottom w:val="none" w:sz="0" w:space="0" w:color="auto"/>
                <w:right w:val="none" w:sz="0" w:space="0" w:color="auto"/>
              </w:divBdr>
            </w:div>
            <w:div w:id="2094888163">
              <w:marLeft w:val="0"/>
              <w:marRight w:val="0"/>
              <w:marTop w:val="0"/>
              <w:marBottom w:val="0"/>
              <w:divBdr>
                <w:top w:val="none" w:sz="0" w:space="0" w:color="auto"/>
                <w:left w:val="none" w:sz="0" w:space="0" w:color="auto"/>
                <w:bottom w:val="none" w:sz="0" w:space="0" w:color="auto"/>
                <w:right w:val="none" w:sz="0" w:space="0" w:color="auto"/>
              </w:divBdr>
            </w:div>
            <w:div w:id="1252011007">
              <w:marLeft w:val="0"/>
              <w:marRight w:val="0"/>
              <w:marTop w:val="0"/>
              <w:marBottom w:val="0"/>
              <w:divBdr>
                <w:top w:val="none" w:sz="0" w:space="0" w:color="auto"/>
                <w:left w:val="none" w:sz="0" w:space="0" w:color="auto"/>
                <w:bottom w:val="none" w:sz="0" w:space="0" w:color="auto"/>
                <w:right w:val="none" w:sz="0" w:space="0" w:color="auto"/>
              </w:divBdr>
            </w:div>
            <w:div w:id="1681545786">
              <w:marLeft w:val="0"/>
              <w:marRight w:val="0"/>
              <w:marTop w:val="0"/>
              <w:marBottom w:val="0"/>
              <w:divBdr>
                <w:top w:val="none" w:sz="0" w:space="0" w:color="auto"/>
                <w:left w:val="none" w:sz="0" w:space="0" w:color="auto"/>
                <w:bottom w:val="none" w:sz="0" w:space="0" w:color="auto"/>
                <w:right w:val="none" w:sz="0" w:space="0" w:color="auto"/>
              </w:divBdr>
            </w:div>
            <w:div w:id="1986355206">
              <w:marLeft w:val="0"/>
              <w:marRight w:val="0"/>
              <w:marTop w:val="0"/>
              <w:marBottom w:val="0"/>
              <w:divBdr>
                <w:top w:val="none" w:sz="0" w:space="0" w:color="auto"/>
                <w:left w:val="none" w:sz="0" w:space="0" w:color="auto"/>
                <w:bottom w:val="none" w:sz="0" w:space="0" w:color="auto"/>
                <w:right w:val="none" w:sz="0" w:space="0" w:color="auto"/>
              </w:divBdr>
            </w:div>
            <w:div w:id="1749963405">
              <w:marLeft w:val="0"/>
              <w:marRight w:val="0"/>
              <w:marTop w:val="0"/>
              <w:marBottom w:val="0"/>
              <w:divBdr>
                <w:top w:val="none" w:sz="0" w:space="0" w:color="auto"/>
                <w:left w:val="none" w:sz="0" w:space="0" w:color="auto"/>
                <w:bottom w:val="none" w:sz="0" w:space="0" w:color="auto"/>
                <w:right w:val="none" w:sz="0" w:space="0" w:color="auto"/>
              </w:divBdr>
            </w:div>
            <w:div w:id="261959894">
              <w:marLeft w:val="0"/>
              <w:marRight w:val="0"/>
              <w:marTop w:val="0"/>
              <w:marBottom w:val="0"/>
              <w:divBdr>
                <w:top w:val="none" w:sz="0" w:space="0" w:color="auto"/>
                <w:left w:val="none" w:sz="0" w:space="0" w:color="auto"/>
                <w:bottom w:val="none" w:sz="0" w:space="0" w:color="auto"/>
                <w:right w:val="none" w:sz="0" w:space="0" w:color="auto"/>
              </w:divBdr>
            </w:div>
            <w:div w:id="167449797">
              <w:marLeft w:val="0"/>
              <w:marRight w:val="0"/>
              <w:marTop w:val="0"/>
              <w:marBottom w:val="0"/>
              <w:divBdr>
                <w:top w:val="none" w:sz="0" w:space="0" w:color="auto"/>
                <w:left w:val="none" w:sz="0" w:space="0" w:color="auto"/>
                <w:bottom w:val="none" w:sz="0" w:space="0" w:color="auto"/>
                <w:right w:val="none" w:sz="0" w:space="0" w:color="auto"/>
              </w:divBdr>
            </w:div>
            <w:div w:id="1493332488">
              <w:marLeft w:val="0"/>
              <w:marRight w:val="0"/>
              <w:marTop w:val="0"/>
              <w:marBottom w:val="0"/>
              <w:divBdr>
                <w:top w:val="none" w:sz="0" w:space="0" w:color="auto"/>
                <w:left w:val="none" w:sz="0" w:space="0" w:color="auto"/>
                <w:bottom w:val="none" w:sz="0" w:space="0" w:color="auto"/>
                <w:right w:val="none" w:sz="0" w:space="0" w:color="auto"/>
              </w:divBdr>
            </w:div>
            <w:div w:id="1180117387">
              <w:marLeft w:val="0"/>
              <w:marRight w:val="0"/>
              <w:marTop w:val="0"/>
              <w:marBottom w:val="0"/>
              <w:divBdr>
                <w:top w:val="none" w:sz="0" w:space="0" w:color="auto"/>
                <w:left w:val="none" w:sz="0" w:space="0" w:color="auto"/>
                <w:bottom w:val="none" w:sz="0" w:space="0" w:color="auto"/>
                <w:right w:val="none" w:sz="0" w:space="0" w:color="auto"/>
              </w:divBdr>
            </w:div>
            <w:div w:id="1237400525">
              <w:marLeft w:val="0"/>
              <w:marRight w:val="0"/>
              <w:marTop w:val="0"/>
              <w:marBottom w:val="0"/>
              <w:divBdr>
                <w:top w:val="none" w:sz="0" w:space="0" w:color="auto"/>
                <w:left w:val="none" w:sz="0" w:space="0" w:color="auto"/>
                <w:bottom w:val="none" w:sz="0" w:space="0" w:color="auto"/>
                <w:right w:val="none" w:sz="0" w:space="0" w:color="auto"/>
              </w:divBdr>
            </w:div>
            <w:div w:id="967857728">
              <w:marLeft w:val="0"/>
              <w:marRight w:val="0"/>
              <w:marTop w:val="0"/>
              <w:marBottom w:val="0"/>
              <w:divBdr>
                <w:top w:val="none" w:sz="0" w:space="0" w:color="auto"/>
                <w:left w:val="none" w:sz="0" w:space="0" w:color="auto"/>
                <w:bottom w:val="none" w:sz="0" w:space="0" w:color="auto"/>
                <w:right w:val="none" w:sz="0" w:space="0" w:color="auto"/>
              </w:divBdr>
            </w:div>
            <w:div w:id="2024238592">
              <w:marLeft w:val="0"/>
              <w:marRight w:val="0"/>
              <w:marTop w:val="0"/>
              <w:marBottom w:val="0"/>
              <w:divBdr>
                <w:top w:val="none" w:sz="0" w:space="0" w:color="auto"/>
                <w:left w:val="none" w:sz="0" w:space="0" w:color="auto"/>
                <w:bottom w:val="none" w:sz="0" w:space="0" w:color="auto"/>
                <w:right w:val="none" w:sz="0" w:space="0" w:color="auto"/>
              </w:divBdr>
            </w:div>
            <w:div w:id="258803882">
              <w:marLeft w:val="0"/>
              <w:marRight w:val="0"/>
              <w:marTop w:val="0"/>
              <w:marBottom w:val="0"/>
              <w:divBdr>
                <w:top w:val="none" w:sz="0" w:space="0" w:color="auto"/>
                <w:left w:val="none" w:sz="0" w:space="0" w:color="auto"/>
                <w:bottom w:val="none" w:sz="0" w:space="0" w:color="auto"/>
                <w:right w:val="none" w:sz="0" w:space="0" w:color="auto"/>
              </w:divBdr>
            </w:div>
            <w:div w:id="1747604749">
              <w:marLeft w:val="0"/>
              <w:marRight w:val="0"/>
              <w:marTop w:val="0"/>
              <w:marBottom w:val="0"/>
              <w:divBdr>
                <w:top w:val="none" w:sz="0" w:space="0" w:color="auto"/>
                <w:left w:val="none" w:sz="0" w:space="0" w:color="auto"/>
                <w:bottom w:val="none" w:sz="0" w:space="0" w:color="auto"/>
                <w:right w:val="none" w:sz="0" w:space="0" w:color="auto"/>
              </w:divBdr>
            </w:div>
            <w:div w:id="2102987698">
              <w:marLeft w:val="0"/>
              <w:marRight w:val="0"/>
              <w:marTop w:val="0"/>
              <w:marBottom w:val="0"/>
              <w:divBdr>
                <w:top w:val="none" w:sz="0" w:space="0" w:color="auto"/>
                <w:left w:val="none" w:sz="0" w:space="0" w:color="auto"/>
                <w:bottom w:val="none" w:sz="0" w:space="0" w:color="auto"/>
                <w:right w:val="none" w:sz="0" w:space="0" w:color="auto"/>
              </w:divBdr>
            </w:div>
            <w:div w:id="1238322165">
              <w:marLeft w:val="0"/>
              <w:marRight w:val="0"/>
              <w:marTop w:val="0"/>
              <w:marBottom w:val="0"/>
              <w:divBdr>
                <w:top w:val="none" w:sz="0" w:space="0" w:color="auto"/>
                <w:left w:val="none" w:sz="0" w:space="0" w:color="auto"/>
                <w:bottom w:val="none" w:sz="0" w:space="0" w:color="auto"/>
                <w:right w:val="none" w:sz="0" w:space="0" w:color="auto"/>
              </w:divBdr>
            </w:div>
            <w:div w:id="210922819">
              <w:marLeft w:val="0"/>
              <w:marRight w:val="0"/>
              <w:marTop w:val="0"/>
              <w:marBottom w:val="0"/>
              <w:divBdr>
                <w:top w:val="none" w:sz="0" w:space="0" w:color="auto"/>
                <w:left w:val="none" w:sz="0" w:space="0" w:color="auto"/>
                <w:bottom w:val="none" w:sz="0" w:space="0" w:color="auto"/>
                <w:right w:val="none" w:sz="0" w:space="0" w:color="auto"/>
              </w:divBdr>
            </w:div>
            <w:div w:id="1595556274">
              <w:marLeft w:val="0"/>
              <w:marRight w:val="0"/>
              <w:marTop w:val="0"/>
              <w:marBottom w:val="0"/>
              <w:divBdr>
                <w:top w:val="none" w:sz="0" w:space="0" w:color="auto"/>
                <w:left w:val="none" w:sz="0" w:space="0" w:color="auto"/>
                <w:bottom w:val="none" w:sz="0" w:space="0" w:color="auto"/>
                <w:right w:val="none" w:sz="0" w:space="0" w:color="auto"/>
              </w:divBdr>
            </w:div>
            <w:div w:id="1580284600">
              <w:marLeft w:val="0"/>
              <w:marRight w:val="0"/>
              <w:marTop w:val="0"/>
              <w:marBottom w:val="0"/>
              <w:divBdr>
                <w:top w:val="none" w:sz="0" w:space="0" w:color="auto"/>
                <w:left w:val="none" w:sz="0" w:space="0" w:color="auto"/>
                <w:bottom w:val="none" w:sz="0" w:space="0" w:color="auto"/>
                <w:right w:val="none" w:sz="0" w:space="0" w:color="auto"/>
              </w:divBdr>
            </w:div>
            <w:div w:id="1153253139">
              <w:marLeft w:val="0"/>
              <w:marRight w:val="0"/>
              <w:marTop w:val="0"/>
              <w:marBottom w:val="0"/>
              <w:divBdr>
                <w:top w:val="none" w:sz="0" w:space="0" w:color="auto"/>
                <w:left w:val="none" w:sz="0" w:space="0" w:color="auto"/>
                <w:bottom w:val="none" w:sz="0" w:space="0" w:color="auto"/>
                <w:right w:val="none" w:sz="0" w:space="0" w:color="auto"/>
              </w:divBdr>
            </w:div>
            <w:div w:id="1737163570">
              <w:marLeft w:val="0"/>
              <w:marRight w:val="0"/>
              <w:marTop w:val="0"/>
              <w:marBottom w:val="0"/>
              <w:divBdr>
                <w:top w:val="none" w:sz="0" w:space="0" w:color="auto"/>
                <w:left w:val="none" w:sz="0" w:space="0" w:color="auto"/>
                <w:bottom w:val="none" w:sz="0" w:space="0" w:color="auto"/>
                <w:right w:val="none" w:sz="0" w:space="0" w:color="auto"/>
              </w:divBdr>
            </w:div>
            <w:div w:id="555972289">
              <w:marLeft w:val="0"/>
              <w:marRight w:val="0"/>
              <w:marTop w:val="0"/>
              <w:marBottom w:val="0"/>
              <w:divBdr>
                <w:top w:val="none" w:sz="0" w:space="0" w:color="auto"/>
                <w:left w:val="none" w:sz="0" w:space="0" w:color="auto"/>
                <w:bottom w:val="none" w:sz="0" w:space="0" w:color="auto"/>
                <w:right w:val="none" w:sz="0" w:space="0" w:color="auto"/>
              </w:divBdr>
            </w:div>
            <w:div w:id="1948543799">
              <w:marLeft w:val="0"/>
              <w:marRight w:val="0"/>
              <w:marTop w:val="0"/>
              <w:marBottom w:val="0"/>
              <w:divBdr>
                <w:top w:val="none" w:sz="0" w:space="0" w:color="auto"/>
                <w:left w:val="none" w:sz="0" w:space="0" w:color="auto"/>
                <w:bottom w:val="none" w:sz="0" w:space="0" w:color="auto"/>
                <w:right w:val="none" w:sz="0" w:space="0" w:color="auto"/>
              </w:divBdr>
            </w:div>
            <w:div w:id="1067999013">
              <w:marLeft w:val="0"/>
              <w:marRight w:val="0"/>
              <w:marTop w:val="0"/>
              <w:marBottom w:val="0"/>
              <w:divBdr>
                <w:top w:val="none" w:sz="0" w:space="0" w:color="auto"/>
                <w:left w:val="none" w:sz="0" w:space="0" w:color="auto"/>
                <w:bottom w:val="none" w:sz="0" w:space="0" w:color="auto"/>
                <w:right w:val="none" w:sz="0" w:space="0" w:color="auto"/>
              </w:divBdr>
            </w:div>
            <w:div w:id="939333813">
              <w:marLeft w:val="0"/>
              <w:marRight w:val="0"/>
              <w:marTop w:val="0"/>
              <w:marBottom w:val="0"/>
              <w:divBdr>
                <w:top w:val="none" w:sz="0" w:space="0" w:color="auto"/>
                <w:left w:val="none" w:sz="0" w:space="0" w:color="auto"/>
                <w:bottom w:val="none" w:sz="0" w:space="0" w:color="auto"/>
                <w:right w:val="none" w:sz="0" w:space="0" w:color="auto"/>
              </w:divBdr>
            </w:div>
            <w:div w:id="1736780701">
              <w:marLeft w:val="0"/>
              <w:marRight w:val="0"/>
              <w:marTop w:val="0"/>
              <w:marBottom w:val="0"/>
              <w:divBdr>
                <w:top w:val="none" w:sz="0" w:space="0" w:color="auto"/>
                <w:left w:val="none" w:sz="0" w:space="0" w:color="auto"/>
                <w:bottom w:val="none" w:sz="0" w:space="0" w:color="auto"/>
                <w:right w:val="none" w:sz="0" w:space="0" w:color="auto"/>
              </w:divBdr>
            </w:div>
            <w:div w:id="868490369">
              <w:marLeft w:val="0"/>
              <w:marRight w:val="0"/>
              <w:marTop w:val="0"/>
              <w:marBottom w:val="0"/>
              <w:divBdr>
                <w:top w:val="none" w:sz="0" w:space="0" w:color="auto"/>
                <w:left w:val="none" w:sz="0" w:space="0" w:color="auto"/>
                <w:bottom w:val="none" w:sz="0" w:space="0" w:color="auto"/>
                <w:right w:val="none" w:sz="0" w:space="0" w:color="auto"/>
              </w:divBdr>
            </w:div>
            <w:div w:id="407768137">
              <w:marLeft w:val="0"/>
              <w:marRight w:val="0"/>
              <w:marTop w:val="0"/>
              <w:marBottom w:val="0"/>
              <w:divBdr>
                <w:top w:val="none" w:sz="0" w:space="0" w:color="auto"/>
                <w:left w:val="none" w:sz="0" w:space="0" w:color="auto"/>
                <w:bottom w:val="none" w:sz="0" w:space="0" w:color="auto"/>
                <w:right w:val="none" w:sz="0" w:space="0" w:color="auto"/>
              </w:divBdr>
            </w:div>
            <w:div w:id="1516962188">
              <w:marLeft w:val="0"/>
              <w:marRight w:val="0"/>
              <w:marTop w:val="0"/>
              <w:marBottom w:val="0"/>
              <w:divBdr>
                <w:top w:val="none" w:sz="0" w:space="0" w:color="auto"/>
                <w:left w:val="none" w:sz="0" w:space="0" w:color="auto"/>
                <w:bottom w:val="none" w:sz="0" w:space="0" w:color="auto"/>
                <w:right w:val="none" w:sz="0" w:space="0" w:color="auto"/>
              </w:divBdr>
            </w:div>
            <w:div w:id="1574776377">
              <w:marLeft w:val="0"/>
              <w:marRight w:val="0"/>
              <w:marTop w:val="0"/>
              <w:marBottom w:val="0"/>
              <w:divBdr>
                <w:top w:val="none" w:sz="0" w:space="0" w:color="auto"/>
                <w:left w:val="none" w:sz="0" w:space="0" w:color="auto"/>
                <w:bottom w:val="none" w:sz="0" w:space="0" w:color="auto"/>
                <w:right w:val="none" w:sz="0" w:space="0" w:color="auto"/>
              </w:divBdr>
            </w:div>
            <w:div w:id="1170102401">
              <w:marLeft w:val="0"/>
              <w:marRight w:val="0"/>
              <w:marTop w:val="0"/>
              <w:marBottom w:val="0"/>
              <w:divBdr>
                <w:top w:val="none" w:sz="0" w:space="0" w:color="auto"/>
                <w:left w:val="none" w:sz="0" w:space="0" w:color="auto"/>
                <w:bottom w:val="none" w:sz="0" w:space="0" w:color="auto"/>
                <w:right w:val="none" w:sz="0" w:space="0" w:color="auto"/>
              </w:divBdr>
            </w:div>
            <w:div w:id="1588030506">
              <w:marLeft w:val="0"/>
              <w:marRight w:val="0"/>
              <w:marTop w:val="0"/>
              <w:marBottom w:val="0"/>
              <w:divBdr>
                <w:top w:val="none" w:sz="0" w:space="0" w:color="auto"/>
                <w:left w:val="none" w:sz="0" w:space="0" w:color="auto"/>
                <w:bottom w:val="none" w:sz="0" w:space="0" w:color="auto"/>
                <w:right w:val="none" w:sz="0" w:space="0" w:color="auto"/>
              </w:divBdr>
            </w:div>
            <w:div w:id="1095590140">
              <w:marLeft w:val="0"/>
              <w:marRight w:val="0"/>
              <w:marTop w:val="0"/>
              <w:marBottom w:val="0"/>
              <w:divBdr>
                <w:top w:val="none" w:sz="0" w:space="0" w:color="auto"/>
                <w:left w:val="none" w:sz="0" w:space="0" w:color="auto"/>
                <w:bottom w:val="none" w:sz="0" w:space="0" w:color="auto"/>
                <w:right w:val="none" w:sz="0" w:space="0" w:color="auto"/>
              </w:divBdr>
            </w:div>
            <w:div w:id="1322586595">
              <w:marLeft w:val="0"/>
              <w:marRight w:val="0"/>
              <w:marTop w:val="0"/>
              <w:marBottom w:val="0"/>
              <w:divBdr>
                <w:top w:val="none" w:sz="0" w:space="0" w:color="auto"/>
                <w:left w:val="none" w:sz="0" w:space="0" w:color="auto"/>
                <w:bottom w:val="none" w:sz="0" w:space="0" w:color="auto"/>
                <w:right w:val="none" w:sz="0" w:space="0" w:color="auto"/>
              </w:divBdr>
            </w:div>
            <w:div w:id="862982378">
              <w:marLeft w:val="0"/>
              <w:marRight w:val="0"/>
              <w:marTop w:val="0"/>
              <w:marBottom w:val="0"/>
              <w:divBdr>
                <w:top w:val="none" w:sz="0" w:space="0" w:color="auto"/>
                <w:left w:val="none" w:sz="0" w:space="0" w:color="auto"/>
                <w:bottom w:val="none" w:sz="0" w:space="0" w:color="auto"/>
                <w:right w:val="none" w:sz="0" w:space="0" w:color="auto"/>
              </w:divBdr>
            </w:div>
            <w:div w:id="2023512906">
              <w:marLeft w:val="0"/>
              <w:marRight w:val="0"/>
              <w:marTop w:val="0"/>
              <w:marBottom w:val="0"/>
              <w:divBdr>
                <w:top w:val="none" w:sz="0" w:space="0" w:color="auto"/>
                <w:left w:val="none" w:sz="0" w:space="0" w:color="auto"/>
                <w:bottom w:val="none" w:sz="0" w:space="0" w:color="auto"/>
                <w:right w:val="none" w:sz="0" w:space="0" w:color="auto"/>
              </w:divBdr>
            </w:div>
            <w:div w:id="1296523762">
              <w:marLeft w:val="0"/>
              <w:marRight w:val="0"/>
              <w:marTop w:val="0"/>
              <w:marBottom w:val="0"/>
              <w:divBdr>
                <w:top w:val="none" w:sz="0" w:space="0" w:color="auto"/>
                <w:left w:val="none" w:sz="0" w:space="0" w:color="auto"/>
                <w:bottom w:val="none" w:sz="0" w:space="0" w:color="auto"/>
                <w:right w:val="none" w:sz="0" w:space="0" w:color="auto"/>
              </w:divBdr>
            </w:div>
            <w:div w:id="516430255">
              <w:marLeft w:val="0"/>
              <w:marRight w:val="0"/>
              <w:marTop w:val="0"/>
              <w:marBottom w:val="0"/>
              <w:divBdr>
                <w:top w:val="none" w:sz="0" w:space="0" w:color="auto"/>
                <w:left w:val="none" w:sz="0" w:space="0" w:color="auto"/>
                <w:bottom w:val="none" w:sz="0" w:space="0" w:color="auto"/>
                <w:right w:val="none" w:sz="0" w:space="0" w:color="auto"/>
              </w:divBdr>
            </w:div>
            <w:div w:id="1760177778">
              <w:marLeft w:val="0"/>
              <w:marRight w:val="0"/>
              <w:marTop w:val="0"/>
              <w:marBottom w:val="0"/>
              <w:divBdr>
                <w:top w:val="none" w:sz="0" w:space="0" w:color="auto"/>
                <w:left w:val="none" w:sz="0" w:space="0" w:color="auto"/>
                <w:bottom w:val="none" w:sz="0" w:space="0" w:color="auto"/>
                <w:right w:val="none" w:sz="0" w:space="0" w:color="auto"/>
              </w:divBdr>
            </w:div>
            <w:div w:id="17944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5256">
      <w:bodyDiv w:val="1"/>
      <w:marLeft w:val="0"/>
      <w:marRight w:val="0"/>
      <w:marTop w:val="0"/>
      <w:marBottom w:val="0"/>
      <w:divBdr>
        <w:top w:val="none" w:sz="0" w:space="0" w:color="auto"/>
        <w:left w:val="none" w:sz="0" w:space="0" w:color="auto"/>
        <w:bottom w:val="none" w:sz="0" w:space="0" w:color="auto"/>
        <w:right w:val="none" w:sz="0" w:space="0" w:color="auto"/>
      </w:divBdr>
    </w:div>
    <w:div w:id="1203130244">
      <w:bodyDiv w:val="1"/>
      <w:marLeft w:val="0"/>
      <w:marRight w:val="0"/>
      <w:marTop w:val="0"/>
      <w:marBottom w:val="0"/>
      <w:divBdr>
        <w:top w:val="none" w:sz="0" w:space="0" w:color="auto"/>
        <w:left w:val="none" w:sz="0" w:space="0" w:color="auto"/>
        <w:bottom w:val="none" w:sz="0" w:space="0" w:color="auto"/>
        <w:right w:val="none" w:sz="0" w:space="0" w:color="auto"/>
      </w:divBdr>
    </w:div>
    <w:div w:id="1347826586">
      <w:bodyDiv w:val="1"/>
      <w:marLeft w:val="0"/>
      <w:marRight w:val="0"/>
      <w:marTop w:val="0"/>
      <w:marBottom w:val="0"/>
      <w:divBdr>
        <w:top w:val="none" w:sz="0" w:space="0" w:color="auto"/>
        <w:left w:val="none" w:sz="0" w:space="0" w:color="auto"/>
        <w:bottom w:val="none" w:sz="0" w:space="0" w:color="auto"/>
        <w:right w:val="none" w:sz="0" w:space="0" w:color="auto"/>
      </w:divBdr>
      <w:divsChild>
        <w:div w:id="479343211">
          <w:marLeft w:val="0"/>
          <w:marRight w:val="0"/>
          <w:marTop w:val="0"/>
          <w:marBottom w:val="0"/>
          <w:divBdr>
            <w:top w:val="none" w:sz="0" w:space="0" w:color="auto"/>
            <w:left w:val="none" w:sz="0" w:space="0" w:color="auto"/>
            <w:bottom w:val="none" w:sz="0" w:space="0" w:color="auto"/>
            <w:right w:val="none" w:sz="0" w:space="0" w:color="auto"/>
          </w:divBdr>
        </w:div>
      </w:divsChild>
    </w:div>
    <w:div w:id="1647200721">
      <w:bodyDiv w:val="1"/>
      <w:marLeft w:val="0"/>
      <w:marRight w:val="0"/>
      <w:marTop w:val="0"/>
      <w:marBottom w:val="0"/>
      <w:divBdr>
        <w:top w:val="none" w:sz="0" w:space="0" w:color="auto"/>
        <w:left w:val="none" w:sz="0" w:space="0" w:color="auto"/>
        <w:bottom w:val="none" w:sz="0" w:space="0" w:color="auto"/>
        <w:right w:val="none" w:sz="0" w:space="0" w:color="auto"/>
      </w:divBdr>
      <w:divsChild>
        <w:div w:id="1732382100">
          <w:marLeft w:val="0"/>
          <w:marRight w:val="0"/>
          <w:marTop w:val="0"/>
          <w:marBottom w:val="0"/>
          <w:divBdr>
            <w:top w:val="none" w:sz="0" w:space="0" w:color="auto"/>
            <w:left w:val="none" w:sz="0" w:space="0" w:color="auto"/>
            <w:bottom w:val="none" w:sz="0" w:space="0" w:color="auto"/>
            <w:right w:val="none" w:sz="0" w:space="0" w:color="auto"/>
          </w:divBdr>
          <w:divsChild>
            <w:div w:id="528185095">
              <w:marLeft w:val="0"/>
              <w:marRight w:val="0"/>
              <w:marTop w:val="0"/>
              <w:marBottom w:val="0"/>
              <w:divBdr>
                <w:top w:val="none" w:sz="0" w:space="0" w:color="auto"/>
                <w:left w:val="none" w:sz="0" w:space="0" w:color="auto"/>
                <w:bottom w:val="none" w:sz="0" w:space="0" w:color="auto"/>
                <w:right w:val="none" w:sz="0" w:space="0" w:color="auto"/>
              </w:divBdr>
              <w:divsChild>
                <w:div w:id="1705129932">
                  <w:marLeft w:val="0"/>
                  <w:marRight w:val="0"/>
                  <w:marTop w:val="0"/>
                  <w:marBottom w:val="0"/>
                  <w:divBdr>
                    <w:top w:val="none" w:sz="0" w:space="0" w:color="auto"/>
                    <w:left w:val="none" w:sz="0" w:space="0" w:color="auto"/>
                    <w:bottom w:val="none" w:sz="0" w:space="0" w:color="auto"/>
                    <w:right w:val="none" w:sz="0" w:space="0" w:color="auto"/>
                  </w:divBdr>
                  <w:divsChild>
                    <w:div w:id="1910269491">
                      <w:marLeft w:val="0"/>
                      <w:marRight w:val="0"/>
                      <w:marTop w:val="0"/>
                      <w:marBottom w:val="0"/>
                      <w:divBdr>
                        <w:top w:val="none" w:sz="0" w:space="0" w:color="auto"/>
                        <w:left w:val="none" w:sz="0" w:space="0" w:color="auto"/>
                        <w:bottom w:val="none" w:sz="0" w:space="0" w:color="auto"/>
                        <w:right w:val="none" w:sz="0" w:space="0" w:color="auto"/>
                      </w:divBdr>
                      <w:divsChild>
                        <w:div w:id="626279065">
                          <w:marLeft w:val="0"/>
                          <w:marRight w:val="0"/>
                          <w:marTop w:val="0"/>
                          <w:marBottom w:val="0"/>
                          <w:divBdr>
                            <w:top w:val="none" w:sz="0" w:space="0" w:color="auto"/>
                            <w:left w:val="none" w:sz="0" w:space="0" w:color="auto"/>
                            <w:bottom w:val="none" w:sz="0" w:space="0" w:color="auto"/>
                            <w:right w:val="none" w:sz="0" w:space="0" w:color="auto"/>
                          </w:divBdr>
                          <w:divsChild>
                            <w:div w:id="57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64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www.bfs.admin.ch/bfs/portal/de/index/infothek/lexikon/lex/0.topic.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wmf"/></Relationships>
</file>

<file path=word/_rels/header2.xml.rels><?xml version="1.0" encoding="UTF-8" standalone="yes"?>
<Relationships xmlns="http://schemas.openxmlformats.org/package/2006/relationships"><Relationship Id="rId2" Type="http://schemas.openxmlformats.org/officeDocument/2006/relationships/image" Target="media/image5.wmf"/><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0.14438115528536097"/>
          <c:y val="0.22611653247708186"/>
          <c:w val="0.80822547978572912"/>
          <c:h val="0.61843243902348899"/>
        </c:manualLayout>
      </c:layout>
      <c:lineChart>
        <c:grouping val="standard"/>
        <c:varyColors val="0"/>
        <c:ser>
          <c:idx val="0"/>
          <c:order val="0"/>
          <c:tx>
            <c:strRef>
              <c:f>'Series-layout A'!$C$37</c:f>
              <c:strCache>
                <c:ptCount val="1"/>
                <c:pt idx="0">
                  <c:v>LIS</c:v>
                </c:pt>
              </c:strCache>
            </c:strRef>
          </c:tx>
          <c:marker>
            <c:symbol val="triangle"/>
            <c:size val="5"/>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A'!$C$38:$C$70</c:f>
              <c:numCache>
                <c:formatCode>General</c:formatCode>
                <c:ptCount val="33"/>
                <c:pt idx="0">
                  <c:v>#N/A</c:v>
                </c:pt>
                <c:pt idx="1">
                  <c:v>#N/A</c:v>
                </c:pt>
                <c:pt idx="2">
                  <c:v>0.309</c:v>
                </c:pt>
                <c:pt idx="3">
                  <c:v>#N/A</c:v>
                </c:pt>
                <c:pt idx="4">
                  <c:v>#N/A</c:v>
                </c:pt>
                <c:pt idx="5">
                  <c:v>#N/A</c:v>
                </c:pt>
                <c:pt idx="6">
                  <c:v>#N/A</c:v>
                </c:pt>
                <c:pt idx="7">
                  <c:v>#N/A</c:v>
                </c:pt>
                <c:pt idx="8">
                  <c:v>#N/A</c:v>
                </c:pt>
                <c:pt idx="9">
                  <c:v>#N/A</c:v>
                </c:pt>
                <c:pt idx="10">
                  <c:v>#N/A</c:v>
                </c:pt>
                <c:pt idx="11">
                  <c:v>#N/A</c:v>
                </c:pt>
                <c:pt idx="12">
                  <c:v>0.307</c:v>
                </c:pt>
                <c:pt idx="13">
                  <c:v>#N/A</c:v>
                </c:pt>
                <c:pt idx="14">
                  <c:v>#N/A</c:v>
                </c:pt>
                <c:pt idx="15">
                  <c:v>#N/A</c:v>
                </c:pt>
                <c:pt idx="16">
                  <c:v>#N/A</c:v>
                </c:pt>
                <c:pt idx="17">
                  <c:v>#N/A</c:v>
                </c:pt>
                <c:pt idx="18">
                  <c:v>#N/A</c:v>
                </c:pt>
                <c:pt idx="19">
                  <c:v>#N/A</c:v>
                </c:pt>
                <c:pt idx="20">
                  <c:v>0.28000000000000003</c:v>
                </c:pt>
                <c:pt idx="21">
                  <c:v>#N/A</c:v>
                </c:pt>
                <c:pt idx="22">
                  <c:v>0.27300000000000002</c:v>
                </c:pt>
                <c:pt idx="23">
                  <c:v>#N/A</c:v>
                </c:pt>
                <c:pt idx="24">
                  <c:v>0.26800000000000002</c:v>
                </c:pt>
                <c:pt idx="25">
                  <c:v>#N/A</c:v>
                </c:pt>
                <c:pt idx="26">
                  <c:v>#N/A</c:v>
                </c:pt>
                <c:pt idx="27">
                  <c:v>#N/A</c:v>
                </c:pt>
                <c:pt idx="28">
                  <c:v>#N/A</c:v>
                </c:pt>
                <c:pt idx="29">
                  <c:v>#N/A</c:v>
                </c:pt>
                <c:pt idx="30">
                  <c:v>#N/A</c:v>
                </c:pt>
                <c:pt idx="31">
                  <c:v>#N/A</c:v>
                </c:pt>
                <c:pt idx="32">
                  <c:v>#N/A</c:v>
                </c:pt>
              </c:numCache>
            </c:numRef>
          </c:val>
          <c:smooth val="0"/>
        </c:ser>
        <c:ser>
          <c:idx val="1"/>
          <c:order val="1"/>
          <c:tx>
            <c:strRef>
              <c:f>'Series-layout A'!$D$37</c:f>
              <c:strCache>
                <c:ptCount val="1"/>
                <c:pt idx="0">
                  <c:v>HABE</c:v>
                </c:pt>
              </c:strCache>
            </c:strRef>
          </c:tx>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A'!$D$38:$D$70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0.28000000000000003</c:v>
                </c:pt>
                <c:pt idx="21">
                  <c:v>0.26</c:v>
                </c:pt>
                <c:pt idx="22">
                  <c:v>0.27</c:v>
                </c:pt>
                <c:pt idx="23">
                  <c:v>0.26</c:v>
                </c:pt>
                <c:pt idx="24">
                  <c:v>0.26500000000000001</c:v>
                </c:pt>
                <c:pt idx="25">
                  <c:v>0.27</c:v>
                </c:pt>
                <c:pt idx="26">
                  <c:v>0.27300000000000002</c:v>
                </c:pt>
                <c:pt idx="27">
                  <c:v>0.28000000000000003</c:v>
                </c:pt>
                <c:pt idx="28">
                  <c:v>0.27300000000000002</c:v>
                </c:pt>
                <c:pt idx="29">
                  <c:v>0.27</c:v>
                </c:pt>
                <c:pt idx="30">
                  <c:v>0.27300000000000002</c:v>
                </c:pt>
                <c:pt idx="31">
                  <c:v>0.27400000000000002</c:v>
                </c:pt>
                <c:pt idx="32">
                  <c:v>#N/A</c:v>
                </c:pt>
              </c:numCache>
            </c:numRef>
          </c:val>
          <c:smooth val="0"/>
        </c:ser>
        <c:ser>
          <c:idx val="2"/>
          <c:order val="2"/>
          <c:tx>
            <c:strRef>
              <c:f>'Series-layout A'!$E$37</c:f>
              <c:strCache>
                <c:ptCount val="1"/>
                <c:pt idx="0">
                  <c:v>EU.SILC</c:v>
                </c:pt>
              </c:strCache>
            </c:strRef>
          </c:tx>
          <c:spPr>
            <a:ln>
              <a:prstDash val="sysDash"/>
            </a:ln>
          </c:spPr>
          <c:marker>
            <c:symbol val="none"/>
          </c:marker>
          <c:cat>
            <c:numRef>
              <c:f>'Series-layout A'!$B$38:$B$70</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A'!$E$38:$E$70</c:f>
              <c:numCache>
                <c:formatCode>General</c:formatCode>
                <c:ptCount val="33"/>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#N/A</c:v>
                </c:pt>
                <c:pt idx="24">
                  <c:v>#N/A</c:v>
                </c:pt>
                <c:pt idx="25">
                  <c:v>#N/A</c:v>
                </c:pt>
                <c:pt idx="26">
                  <c:v>#N/A</c:v>
                </c:pt>
                <c:pt idx="27">
                  <c:v>0.30299999999999999</c:v>
                </c:pt>
                <c:pt idx="28">
                  <c:v>0.311</c:v>
                </c:pt>
                <c:pt idx="29">
                  <c:v>0.307</c:v>
                </c:pt>
                <c:pt idx="30">
                  <c:v>0.29599999999999999</c:v>
                </c:pt>
                <c:pt idx="31">
                  <c:v>0.29699999999999999</c:v>
                </c:pt>
                <c:pt idx="32">
                  <c:v>0.28699999999999998</c:v>
                </c:pt>
              </c:numCache>
            </c:numRef>
          </c:val>
          <c:smooth val="0"/>
        </c:ser>
        <c:dLbls>
          <c:showLegendKey val="0"/>
          <c:showVal val="0"/>
          <c:showCatName val="0"/>
          <c:showSerName val="0"/>
          <c:showPercent val="0"/>
          <c:showBubbleSize val="0"/>
        </c:dLbls>
        <c:marker val="1"/>
        <c:smooth val="0"/>
        <c:axId val="169972096"/>
        <c:axId val="169973632"/>
      </c:lineChart>
      <c:catAx>
        <c:axId val="169972096"/>
        <c:scaling>
          <c:orientation val="minMax"/>
        </c:scaling>
        <c:delete val="0"/>
        <c:axPos val="b"/>
        <c:numFmt formatCode="General" sourceLinked="1"/>
        <c:majorTickMark val="out"/>
        <c:minorTickMark val="none"/>
        <c:tickLblPos val="nextTo"/>
        <c:crossAx val="169973632"/>
        <c:crosses val="autoZero"/>
        <c:auto val="1"/>
        <c:lblAlgn val="ctr"/>
        <c:lblOffset val="100"/>
        <c:noMultiLvlLbl val="0"/>
      </c:catAx>
      <c:valAx>
        <c:axId val="169973632"/>
        <c:scaling>
          <c:orientation val="minMax"/>
          <c:max val="0.4"/>
          <c:min val="0.2"/>
        </c:scaling>
        <c:delete val="0"/>
        <c:axPos val="l"/>
        <c:majorGridlines/>
        <c:numFmt formatCode="General" sourceLinked="1"/>
        <c:majorTickMark val="out"/>
        <c:minorTickMark val="none"/>
        <c:tickLblPos val="nextTo"/>
        <c:crossAx val="169972096"/>
        <c:crosses val="autoZero"/>
        <c:crossBetween val="between"/>
      </c:valAx>
    </c:plotArea>
    <c:legend>
      <c:legendPos val="t"/>
      <c:layout>
        <c:manualLayout>
          <c:xMode val="edge"/>
          <c:yMode val="edge"/>
          <c:x val="8.9962571564836946E-2"/>
          <c:y val="2.8153153153153154E-2"/>
          <c:w val="0.85023062890218748"/>
          <c:h val="0.18807673322929228"/>
        </c:manualLayout>
      </c:layout>
      <c:overlay val="0"/>
      <c:spPr>
        <a:ln cmpd="sng"/>
      </c:spPr>
    </c:legend>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2397440722619489E-2"/>
          <c:y val="0.22568446891773664"/>
          <c:w val="0.85811117546688376"/>
          <c:h val="0.60683197961741264"/>
        </c:manualLayout>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A'!$C$3:$C$35</c:f>
              <c:numCache>
                <c:formatCode>General</c:formatCode>
                <c:ptCount val="33"/>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pt idx="30">
                  <c:v>#N/A</c:v>
                </c:pt>
                <c:pt idx="31">
                  <c:v>#N/A</c:v>
                </c:pt>
                <c:pt idx="32">
                  <c:v>#N/A</c:v>
                </c:pt>
              </c:numCache>
            </c:numRef>
          </c:val>
          <c:smooth val="0"/>
        </c:ser>
        <c:ser>
          <c:idx val="1"/>
          <c:order val="1"/>
          <c:tx>
            <c:strRef>
              <c:f>'Series-layout A'!$D$2:$D$3</c:f>
              <c:strCache>
                <c:ptCount val="1"/>
                <c:pt idx="0">
                  <c:v>Top 5% income share</c:v>
                </c:pt>
              </c:strCache>
            </c:strRef>
          </c:tx>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A'!$D$3:$D$35</c:f>
              <c:numCache>
                <c:formatCode>General</c:formatCode>
                <c:ptCount val="33"/>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pt idx="30">
                  <c:v>#N/A</c:v>
                </c:pt>
                <c:pt idx="31">
                  <c:v>#N/A</c:v>
                </c:pt>
                <c:pt idx="32">
                  <c:v>#N/A</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A'!$B$3:$B$35</c:f>
              <c:numCache>
                <c:formatCode>General</c:formatCode>
                <c:ptCount val="33"/>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numCache>
            </c:numRef>
          </c:cat>
          <c:val>
            <c:numRef>
              <c:f>'Series-layout A'!$E$3:$E$35</c:f>
              <c:numCache>
                <c:formatCode>General</c:formatCode>
                <c:ptCount val="33"/>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pt idx="30">
                  <c:v>#N/A</c:v>
                </c:pt>
                <c:pt idx="31">
                  <c:v>#N/A</c:v>
                </c:pt>
                <c:pt idx="32">
                  <c:v>#N/A</c:v>
                </c:pt>
              </c:numCache>
            </c:numRef>
          </c:val>
          <c:smooth val="0"/>
        </c:ser>
        <c:dLbls>
          <c:showLegendKey val="0"/>
          <c:showVal val="0"/>
          <c:showCatName val="0"/>
          <c:showSerName val="0"/>
          <c:showPercent val="0"/>
          <c:showBubbleSize val="0"/>
        </c:dLbls>
        <c:marker val="1"/>
        <c:smooth val="0"/>
        <c:axId val="136715264"/>
        <c:axId val="136721152"/>
      </c:lineChart>
      <c:catAx>
        <c:axId val="136715264"/>
        <c:scaling>
          <c:orientation val="minMax"/>
        </c:scaling>
        <c:delete val="0"/>
        <c:axPos val="b"/>
        <c:numFmt formatCode="General" sourceLinked="1"/>
        <c:majorTickMark val="out"/>
        <c:minorTickMark val="none"/>
        <c:tickLblPos val="nextTo"/>
        <c:txPr>
          <a:bodyPr rot="-5400000" vert="horz"/>
          <a:lstStyle/>
          <a:p>
            <a:pPr>
              <a:defRPr/>
            </a:pPr>
            <a:endParaRPr lang="en-US"/>
          </a:p>
        </c:txPr>
        <c:crossAx val="136721152"/>
        <c:crosses val="autoZero"/>
        <c:auto val="1"/>
        <c:lblAlgn val="ctr"/>
        <c:lblOffset val="100"/>
        <c:noMultiLvlLbl val="0"/>
      </c:catAx>
      <c:valAx>
        <c:axId val="136721152"/>
        <c:scaling>
          <c:orientation val="minMax"/>
        </c:scaling>
        <c:delete val="0"/>
        <c:axPos val="l"/>
        <c:majorGridlines/>
        <c:numFmt formatCode="General" sourceLinked="1"/>
        <c:majorTickMark val="out"/>
        <c:minorTickMark val="none"/>
        <c:tickLblPos val="nextTo"/>
        <c:crossAx val="136715264"/>
        <c:crosses val="autoZero"/>
        <c:crossBetween val="between"/>
      </c:valAx>
    </c:plotArea>
    <c:legend>
      <c:legendPos val="t"/>
      <c:layout>
        <c:manualLayout>
          <c:xMode val="edge"/>
          <c:yMode val="edge"/>
          <c:x val="5.5126242054434373E-2"/>
          <c:y val="2.8153153153153154E-2"/>
          <c:w val="0.88096939204987768"/>
          <c:h val="0.16773995944763662"/>
        </c:manualLayout>
      </c:layout>
      <c:overlay val="0"/>
      <c:spPr>
        <a:ln cmpd="sng"/>
      </c:spPr>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6D750-FA56-4DAB-9D1B-653C7EC13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FBS_FB_de_Forschungsbericht_ohne_Titelbild.dot</Template>
  <TotalTime>0</TotalTime>
  <Pages>26</Pages>
  <Words>12151</Words>
  <Characters>69263</Characters>
  <Application>Microsoft Office Word</Application>
  <DocSecurity>0</DocSecurity>
  <Lines>577</Lines>
  <Paragraphs>162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Adresse</vt:lpstr>
      <vt:lpstr>Adresse</vt:lpstr>
    </vt:vector>
  </TitlesOfParts>
  <Company>Mediaviso AG</Company>
  <LinksUpToDate>false</LinksUpToDate>
  <CharactersWithSpaces>81252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creator>Hümbelin Oliver</dc:creator>
  <cp:lastModifiedBy>Hümbelin Oliver</cp:lastModifiedBy>
  <cp:revision>4</cp:revision>
  <cp:lastPrinted>2014-11-28T15:51:00Z</cp:lastPrinted>
  <dcterms:created xsi:type="dcterms:W3CDTF">2015-01-20T18:06:00Z</dcterms:created>
  <dcterms:modified xsi:type="dcterms:W3CDTF">2015-01-20T18:33:00Z</dcterms:modified>
</cp:coreProperties>
</file>