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1F" w:rsidRDefault="003D091F" w:rsidP="001C4376">
      <w:pPr>
        <w:rPr>
          <w:b/>
          <w:sz w:val="40"/>
          <w:szCs w:val="40"/>
        </w:rPr>
      </w:pPr>
      <w:r w:rsidRPr="003D091F">
        <w:rPr>
          <w:b/>
          <w:sz w:val="40"/>
          <w:szCs w:val="40"/>
        </w:rPr>
        <w:t xml:space="preserve">Acknowledgements </w:t>
      </w:r>
    </w:p>
    <w:p w:rsidR="00A2173F" w:rsidRPr="00550AA4" w:rsidRDefault="00A2173F" w:rsidP="00A2173F">
      <w:pPr>
        <w:spacing w:after="0" w:line="480" w:lineRule="auto"/>
        <w:rPr>
          <w:rFonts w:ascii="Times New Roman" w:hAnsi="Times New Roman" w:cs="Times New Roman"/>
        </w:rPr>
      </w:pPr>
      <w:r w:rsidRPr="00550AA4">
        <w:rPr>
          <w:rFonts w:ascii="Times New Roman" w:hAnsi="Times New Roman" w:cs="Times New Roman"/>
        </w:rPr>
        <w:t xml:space="preserve">The present study was </w:t>
      </w:r>
      <w:r>
        <w:rPr>
          <w:rFonts w:ascii="Times New Roman" w:hAnsi="Times New Roman" w:cs="Times New Roman"/>
        </w:rPr>
        <w:t xml:space="preserve">conducted </w:t>
      </w:r>
      <w:r w:rsidR="00F90A44">
        <w:rPr>
          <w:rFonts w:ascii="Times New Roman" w:hAnsi="Times New Roman" w:cs="Times New Roman"/>
        </w:rPr>
        <w:t xml:space="preserve">as part of the </w:t>
      </w:r>
      <w:r w:rsidR="00E5481D">
        <w:rPr>
          <w:rFonts w:ascii="Times New Roman" w:hAnsi="Times New Roman" w:cs="Times New Roman"/>
        </w:rPr>
        <w:t>project</w:t>
      </w:r>
      <w:r w:rsidR="00A43FB3">
        <w:rPr>
          <w:rFonts w:ascii="Times New Roman" w:hAnsi="Times New Roman" w:cs="Times New Roman"/>
        </w:rPr>
        <w:t>s</w:t>
      </w:r>
      <w:r w:rsidR="00E5481D">
        <w:rPr>
          <w:rFonts w:ascii="Times New Roman" w:hAnsi="Times New Roman" w:cs="Times New Roman"/>
        </w:rPr>
        <w:t xml:space="preserve">: </w:t>
      </w:r>
      <w:r w:rsidR="00E5481D" w:rsidRPr="007D5948">
        <w:rPr>
          <w:rFonts w:ascii="Times New Roman" w:hAnsi="Times New Roman" w:cs="Times New Roman"/>
          <w:i/>
        </w:rPr>
        <w:t>Inequality in Income and Wealth in Switzerland</w:t>
      </w:r>
      <w:r w:rsidR="00456F40">
        <w:rPr>
          <w:rStyle w:val="Funotenzeichen"/>
          <w:rFonts w:ascii="Times New Roman" w:hAnsi="Times New Roman" w:cs="Times New Roman"/>
          <w:i/>
        </w:rPr>
        <w:footnoteReference w:id="1"/>
      </w:r>
      <w:r w:rsidR="00E5481D">
        <w:rPr>
          <w:rFonts w:ascii="Times New Roman" w:hAnsi="Times New Roman" w:cs="Times New Roman"/>
        </w:rPr>
        <w:t xml:space="preserve"> </w:t>
      </w:r>
      <w:r w:rsidR="00A43FB3">
        <w:rPr>
          <w:rFonts w:ascii="Times New Roman" w:hAnsi="Times New Roman" w:cs="Times New Roman"/>
        </w:rPr>
        <w:t>financed</w:t>
      </w:r>
      <w:r w:rsidR="00E5481D">
        <w:rPr>
          <w:rFonts w:ascii="Times New Roman" w:hAnsi="Times New Roman" w:cs="Times New Roman"/>
        </w:rPr>
        <w:t xml:space="preserve"> by the Swiss National</w:t>
      </w:r>
      <w:r w:rsidR="002C5794">
        <w:rPr>
          <w:rFonts w:ascii="Times New Roman" w:hAnsi="Times New Roman" w:cs="Times New Roman"/>
        </w:rPr>
        <w:t xml:space="preserve"> Science</w:t>
      </w:r>
      <w:r w:rsidR="00456F40">
        <w:rPr>
          <w:rFonts w:ascii="Times New Roman" w:hAnsi="Times New Roman" w:cs="Times New Roman"/>
        </w:rPr>
        <w:t xml:space="preserve"> Foundations. </w:t>
      </w:r>
      <w:r w:rsidRPr="00550AA4">
        <w:rPr>
          <w:rFonts w:ascii="Times New Roman" w:hAnsi="Times New Roman" w:cs="Times New Roman"/>
        </w:rPr>
        <w:t xml:space="preserve">The authors wish to thank </w:t>
      </w:r>
      <w:r w:rsidR="00F90A44">
        <w:rPr>
          <w:rFonts w:ascii="Times New Roman" w:hAnsi="Times New Roman" w:cs="Times New Roman"/>
        </w:rPr>
        <w:t xml:space="preserve">Ben </w:t>
      </w:r>
      <w:proofErr w:type="spellStart"/>
      <w:r w:rsidR="00F90A44">
        <w:rPr>
          <w:rFonts w:ascii="Times New Roman" w:hAnsi="Times New Roman" w:cs="Times New Roman"/>
        </w:rPr>
        <w:t>Jann</w:t>
      </w:r>
      <w:proofErr w:type="spellEnd"/>
      <w:r w:rsidR="00F90A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Robert Fluder</w:t>
      </w:r>
      <w:r w:rsidR="00F90A44">
        <w:rPr>
          <w:rFonts w:ascii="Times New Roman" w:hAnsi="Times New Roman" w:cs="Times New Roman"/>
        </w:rPr>
        <w:t xml:space="preserve">, </w:t>
      </w:r>
      <w:r w:rsidR="00F90A44" w:rsidRPr="00F90A44">
        <w:rPr>
          <w:rFonts w:ascii="Times New Roman" w:hAnsi="Times New Roman" w:cs="Times New Roman"/>
        </w:rPr>
        <w:t xml:space="preserve">Debra </w:t>
      </w:r>
      <w:proofErr w:type="spellStart"/>
      <w:r w:rsidR="00F90A44" w:rsidRPr="00F90A44">
        <w:rPr>
          <w:rFonts w:ascii="Times New Roman" w:hAnsi="Times New Roman" w:cs="Times New Roman"/>
        </w:rPr>
        <w:t>Hevenstone</w:t>
      </w:r>
      <w:proofErr w:type="spellEnd"/>
      <w:r w:rsidR="00F90A44" w:rsidRPr="00F90A44">
        <w:rPr>
          <w:rFonts w:ascii="Times New Roman" w:hAnsi="Times New Roman" w:cs="Times New Roman"/>
        </w:rPr>
        <w:t>, Dorian Kessler, and Alessandra Pellegrini for their reviews of</w:t>
      </w:r>
      <w:r w:rsidR="00F90A44">
        <w:rPr>
          <w:rFonts w:ascii="Times New Roman" w:hAnsi="Times New Roman" w:cs="Times New Roman"/>
        </w:rPr>
        <w:t xml:space="preserve"> earlier versions of this paper. Additional thanks go to Stefan </w:t>
      </w:r>
      <w:proofErr w:type="spellStart"/>
      <w:r w:rsidR="00F90A44">
        <w:rPr>
          <w:rFonts w:ascii="Times New Roman" w:hAnsi="Times New Roman" w:cs="Times New Roman"/>
        </w:rPr>
        <w:t>Ilic</w:t>
      </w:r>
      <w:proofErr w:type="spellEnd"/>
      <w:r w:rsidR="00F90A44">
        <w:rPr>
          <w:rFonts w:ascii="Times New Roman" w:hAnsi="Times New Roman" w:cs="Times New Roman"/>
        </w:rPr>
        <w:t xml:space="preserve"> for helping with the preparation of the aggregate tax statistic, Hans Frauchiger for work with respect to the delivery of the micro tax data from the canton Bern</w:t>
      </w:r>
      <w:bookmarkStart w:id="0" w:name="_GoBack"/>
      <w:bookmarkEnd w:id="0"/>
      <w:r w:rsidR="00F90A44">
        <w:rPr>
          <w:rFonts w:ascii="Times New Roman" w:hAnsi="Times New Roman" w:cs="Times New Roman"/>
        </w:rPr>
        <w:t xml:space="preserve"> and Jonas Meier for checking the </w:t>
      </w:r>
      <w:proofErr w:type="spellStart"/>
      <w:r w:rsidR="00F90A44">
        <w:rPr>
          <w:rFonts w:ascii="Times New Roman" w:hAnsi="Times New Roman" w:cs="Times New Roman"/>
        </w:rPr>
        <w:t>Bibliograhpy</w:t>
      </w:r>
      <w:proofErr w:type="spellEnd"/>
      <w:r w:rsidR="00F90A44">
        <w:rPr>
          <w:rFonts w:ascii="Times New Roman" w:hAnsi="Times New Roman" w:cs="Times New Roman"/>
        </w:rPr>
        <w:t>.</w:t>
      </w:r>
    </w:p>
    <w:p w:rsidR="001C4376" w:rsidRPr="00302DCE" w:rsidRDefault="001C4376" w:rsidP="001C4376">
      <w:pPr>
        <w:rPr>
          <w:b/>
        </w:rPr>
      </w:pPr>
    </w:p>
    <w:p w:rsidR="001C4376" w:rsidRPr="00302DCE" w:rsidRDefault="001C4376" w:rsidP="001C4376">
      <w:pPr>
        <w:rPr>
          <w:b/>
        </w:rPr>
      </w:pPr>
    </w:p>
    <w:p w:rsidR="001C4376" w:rsidRPr="00302DCE" w:rsidRDefault="001C4376" w:rsidP="001C4376">
      <w:pPr>
        <w:rPr>
          <w:b/>
        </w:rPr>
      </w:pPr>
    </w:p>
    <w:p w:rsidR="001C4376" w:rsidRPr="00302DCE" w:rsidRDefault="001C4376" w:rsidP="001C4376">
      <w:pPr>
        <w:rPr>
          <w:b/>
        </w:rPr>
      </w:pPr>
    </w:p>
    <w:p w:rsidR="00766687" w:rsidRPr="00302DCE" w:rsidRDefault="00766687"/>
    <w:sectPr w:rsidR="00766687" w:rsidRPr="00302D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9F7" w:rsidRDefault="009E59F7" w:rsidP="00456F40">
      <w:pPr>
        <w:spacing w:after="0" w:line="240" w:lineRule="auto"/>
      </w:pPr>
      <w:r>
        <w:separator/>
      </w:r>
    </w:p>
  </w:endnote>
  <w:endnote w:type="continuationSeparator" w:id="0">
    <w:p w:rsidR="009E59F7" w:rsidRDefault="009E59F7" w:rsidP="0045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9F7" w:rsidRDefault="009E59F7" w:rsidP="00456F40">
      <w:pPr>
        <w:spacing w:after="0" w:line="240" w:lineRule="auto"/>
      </w:pPr>
      <w:r>
        <w:separator/>
      </w:r>
    </w:p>
  </w:footnote>
  <w:footnote w:type="continuationSeparator" w:id="0">
    <w:p w:rsidR="009E59F7" w:rsidRDefault="009E59F7" w:rsidP="00456F40">
      <w:pPr>
        <w:spacing w:after="0" w:line="240" w:lineRule="auto"/>
      </w:pPr>
      <w:r>
        <w:continuationSeparator/>
      </w:r>
    </w:p>
  </w:footnote>
  <w:footnote w:id="1">
    <w:p w:rsidR="00456F40" w:rsidRPr="00456F40" w:rsidRDefault="00456F40">
      <w:pPr>
        <w:pStyle w:val="Funotentext"/>
        <w:rPr>
          <w:lang w:val="de-CH"/>
        </w:rPr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46618F">
          <w:rPr>
            <w:rStyle w:val="Hyperlink"/>
            <w:rFonts w:ascii="Times New Roman" w:hAnsi="Times New Roman" w:cs="Times New Roman"/>
          </w:rPr>
          <w:t>www.inequalities.ch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E6FF0"/>
    <w:multiLevelType w:val="hybridMultilevel"/>
    <w:tmpl w:val="BAC23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040BA"/>
    <w:multiLevelType w:val="hybridMultilevel"/>
    <w:tmpl w:val="ADE487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73660"/>
    <w:multiLevelType w:val="hybridMultilevel"/>
    <w:tmpl w:val="77649F9C"/>
    <w:lvl w:ilvl="0" w:tplc="C4C07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7510"/>
    <w:multiLevelType w:val="hybridMultilevel"/>
    <w:tmpl w:val="71786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DD"/>
    <w:rsid w:val="0005607C"/>
    <w:rsid w:val="001C0700"/>
    <w:rsid w:val="001C4376"/>
    <w:rsid w:val="002625C7"/>
    <w:rsid w:val="002C5794"/>
    <w:rsid w:val="00302DCE"/>
    <w:rsid w:val="003D091F"/>
    <w:rsid w:val="00456F40"/>
    <w:rsid w:val="006026C6"/>
    <w:rsid w:val="007206A6"/>
    <w:rsid w:val="00766687"/>
    <w:rsid w:val="007D5948"/>
    <w:rsid w:val="007E6AEE"/>
    <w:rsid w:val="008078D8"/>
    <w:rsid w:val="0089291C"/>
    <w:rsid w:val="009E59F7"/>
    <w:rsid w:val="00A2173F"/>
    <w:rsid w:val="00A43FB3"/>
    <w:rsid w:val="00B06EDD"/>
    <w:rsid w:val="00C948D1"/>
    <w:rsid w:val="00D1055E"/>
    <w:rsid w:val="00E251F0"/>
    <w:rsid w:val="00E5481D"/>
    <w:rsid w:val="00E667A1"/>
    <w:rsid w:val="00F90A44"/>
    <w:rsid w:val="00F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56F4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56F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56F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56F4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56F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56F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0993">
                      <w:marLeft w:val="150"/>
                      <w:marRight w:val="15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94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420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9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74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13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8">
                      <w:marLeft w:val="150"/>
                      <w:marRight w:val="15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34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26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3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0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2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7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equalities.ch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EED77-1FEC-489D-B4F4-D6E3B3FD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Hümbelin Oliver</dc:creator>
  <cp:lastModifiedBy>Hümbelin Oliver</cp:lastModifiedBy>
  <cp:revision>6</cp:revision>
  <dcterms:created xsi:type="dcterms:W3CDTF">2015-08-25T16:13:00Z</dcterms:created>
  <dcterms:modified xsi:type="dcterms:W3CDTF">2015-09-04T08:23:00Z</dcterms:modified>
</cp:coreProperties>
</file>