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1"/>
              <w:left w:val="single" w:color="1E3A5F" w:sz="1"/>
              <w:bottom w:val="single" w:color="1E3A5F" w:sz="1"/>
              <w:right w:val="single" w:color="1E3A5F" w:sz="1"/>
            </w:tcBorders>
            <w:shd w:fill="1E3A5F" w:val="clear"/>
            <w:tcMar>
              <w:top w:type="dxa" w:w="200"/>
              <w:left w:type="dxa" w:w="200"/>
              <w:bottom w:type="dxa" w:w="200"/>
              <w:right w:type="dxa" w:w="200"/>
            </w:tcMar>
          </w:tcPr>
          <w:p>
            <w:pPr>
              <w:spacing w:after="40" w:before="60"/>
              <w:jc w:val="center"/>
            </w:pPr>
            <w:r>
              <w:rPr>
                <w:rFonts w:ascii="Arial" w:cs="Arial" w:eastAsia="Arial" w:hAnsi="Arial"/>
                <w:color w:val="FFFFFF"/>
                <w:sz w:val="22"/>
                <w:szCs w:val="22"/>
              </w:rPr>
              <w:t xml:space="preserve">Rashtriya Petroleum Anveshan Limited (RPAL)</w:t>
            </w:r>
          </w:p>
          <w:p>
            <w:pPr>
              <w:spacing w:after="20" w:before="20"/>
              <w:jc w:val="center"/>
            </w:pPr>
            <w:r>
              <w:rPr>
                <w:rFonts w:ascii="Arial" w:cs="Arial" w:eastAsia="Arial" w:hAnsi="Arial"/>
                <w:color w:val="B0C4DE"/>
                <w:sz w:val="18"/>
                <w:szCs w:val="18"/>
              </w:rPr>
              <w:t xml:space="preserve">OPERATION DEEPSTRIKE | RNG-EXT-01 SETU DVAAR</w:t>
            </w:r>
          </w:p>
          <w:p>
            <w:pPr>
              <w:spacing w:after="40" w:before="80"/>
              <w:jc w:val="center"/>
            </w:pPr>
            <w:r>
              <w:rPr>
                <w:rFonts w:ascii="Arial" w:cs="Arial" w:eastAsia="Arial" w:hAnsi="Arial"/>
                <w:b/>
                <w:bCs/>
                <w:color w:val="FFFFFF"/>
                <w:sz w:val="36"/>
                <w:szCs w:val="36"/>
              </w:rPr>
              <w:t xml:space="preserve">SITREP Report (SITREP)</w:t>
            </w:r>
          </w:p>
          <w:p>
            <w:pPr>
              <w:spacing w:after="80" w:before="20"/>
              <w:jc w:val="center"/>
            </w:pPr>
            <w:r>
              <w:rPr>
                <w:rFonts w:ascii="Arial" w:cs="Arial" w:eastAsia="Arial" w:hAnsi="Arial"/>
                <w:color w:val="FFD700"/>
                <w:sz w:val="24"/>
                <w:szCs w:val="24"/>
              </w:rPr>
              <w:t xml:space="preserve">M2 - RPAL Exploration Data GraphQL API</w:t>
            </w:r>
          </w:p>
        </w:tc>
      </w:tr>
    </w:tbl>
    <w:p>
      <w:pPr>
        <w:spacing w:after="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Report ID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SITREP-01-M2</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Date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2026-05-04</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Time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08:00 - 18:00 IST</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Organisation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Rashtriya Petroleum Anveshan Limited (RPAL)</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RNG-EXT-01 SETU DVAAR | v-Public Zone</w:t>
            </w:r>
          </w:p>
        </w:tc>
      </w:tr>
      <w:tr>
        <w:tc>
          <w:tcPr>
            <w:tcW w:type="dxa" w:w="36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1"/>
                <w:szCs w:val="21"/>
              </w:rPr>
              <w:t xml:space="preserve">Classification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RESTRICTED - Exercise Staff &amp; Blue Team Only</w:t>
            </w:r>
          </w:p>
        </w:tc>
      </w:tr>
    </w:tbl>
    <w:p>
      <w:pPr>
        <w:spacing w:after="0" w:before="120"/>
      </w:pPr>
    </w:p>
    <w:p>
      <w:pPr>
        <w:pBdr>
          <w:bottom w:val="single" w:color="1E3A5F" w:sz="6" w:space="2"/>
        </w:pBdr>
        <w:spacing w:after="120" w:before="280"/>
      </w:pPr>
      <w:r>
        <w:rPr>
          <w:rFonts w:ascii="Arial" w:cs="Arial" w:eastAsia="Arial" w:hAnsi="Arial"/>
          <w:b/>
          <w:bCs/>
          <w:color w:val="1E3A5F"/>
          <w:sz w:val="26"/>
          <w:szCs w:val="26"/>
        </w:rPr>
        <w:t xml:space="preserve">1. Incident Overview</w:t>
      </w:r>
    </w:p>
    <w:p>
      <w:pPr>
        <w:spacing w:after="40" w:before="40"/>
      </w:pPr>
      <w:r>
        <w:rPr>
          <w:rFonts w:ascii="Arial" w:cs="Arial" w:eastAsia="Arial" w:hAnsi="Arial"/>
          <w:b/>
          <w:bCs/>
          <w:color w:val="1E3A5F"/>
          <w:sz w:val="22"/>
          <w:szCs w:val="22"/>
        </w:rPr>
        <w:t xml:space="preserve">Description: </w:t>
      </w:r>
      <w:r>
        <w:rPr>
          <w:rFonts w:ascii="Arial" w:cs="Arial" w:eastAsia="Arial" w:hAnsi="Arial"/>
          <w:sz w:val="22"/>
          <w:szCs w:val="22"/>
        </w:rPr>
        <w:t xml:space="preserve">The RPAL Exploration Data GraphQL API had introspection disabled but GraphQL field suggestions remained active. An attacker systematically submitted queries with intentionally misspelled field names t...</w:t>
      </w:r>
    </w:p>
    <w:p>
      <w:pPr>
        <w:spacing w:after="40" w:before="60"/>
      </w:pPr>
      <w:r>
        <w:rPr>
          <w:rFonts w:ascii="Arial" w:cs="Arial" w:eastAsia="Arial" w:hAnsi="Arial"/>
          <w:sz w:val="22"/>
          <w:szCs w:val="22"/>
        </w:rPr>
        <w:t xml:space="preserve">The RPAL Exploration Data GraphQL API had introspection disabled but GraphQL field suggestions remained active. An attacker systematically submitted queries with intentionally misspelled field names to reconstruct the full schema via "Did you mean" error messages. The reconstructed schema revealed a batchQuery resolver added for performance optimisation that was missing the @require_auth authorisation decorator. The attacker called batchQuery(queries:["systemAccounts"]) without authentication to extract SOAP gateway service account plaintext credentials.</w:t>
      </w:r>
    </w:p>
    <w:p>
      <w:pPr>
        <w:spacing w:after="40" w:before="80"/>
      </w:pPr>
    </w:p>
    <w:p>
      <w:pPr>
        <w:spacing w:after="40" w:before="40"/>
      </w:pPr>
      <w:r>
        <w:rPr>
          <w:rFonts w:ascii="Arial" w:cs="Arial" w:eastAsia="Arial" w:hAnsi="Arial"/>
          <w:b/>
          <w:bCs/>
          <w:color w:val="DC2626"/>
          <w:sz w:val="22"/>
          <w:szCs w:val="22"/>
        </w:rPr>
        <w:t xml:space="preserve">Severity Level: </w:t>
      </w:r>
      <w:r>
        <w:rPr>
          <w:rFonts w:ascii="Arial" w:cs="Arial" w:eastAsia="Arial" w:hAnsi="Arial"/>
          <w:sz w:val="22"/>
          <w:szCs w:val="22"/>
        </w:rPr>
        <w:t xml:space="preserve">High</w:t>
      </w:r>
    </w:p>
    <w:p>
      <w:pPr>
        <w:spacing w:after="40" w:before="40"/>
      </w:pPr>
      <w:r>
        <w:rPr>
          <w:rFonts w:ascii="Arial" w:cs="Arial" w:eastAsia="Arial" w:hAnsi="Arial"/>
          <w:b/>
          <w:bCs/>
          <w:color w:val="DC2626"/>
          <w:sz w:val="22"/>
          <w:szCs w:val="22"/>
        </w:rPr>
        <w:t xml:space="preserve">Impact: </w:t>
      </w:r>
      <w:r>
        <w:rPr>
          <w:rFonts w:ascii="Arial" w:cs="Arial" w:eastAsia="Arial" w:hAnsi="Arial"/>
          <w:sz w:val="22"/>
          <w:szCs w:val="22"/>
        </w:rPr>
        <w:t xml:space="preserve">Severe</w:t>
      </w:r>
    </w:p>
    <w:p>
      <w:pPr>
        <w:spacing w:after="40" w:before="40"/>
      </w:pPr>
      <w:r>
        <w:rPr>
          <w:rFonts w:ascii="Arial" w:cs="Arial" w:eastAsia="Arial" w:hAnsi="Arial"/>
          <w:b/>
          <w:bCs/>
          <w:color w:val="1E3A5F"/>
          <w:sz w:val="22"/>
          <w:szCs w:val="22"/>
        </w:rPr>
        <w:t xml:space="preserve">Affected Systems: </w:t>
      </w:r>
      <w:r>
        <w:rPr>
          <w:rFonts w:ascii="Arial" w:cs="Arial" w:eastAsia="Arial" w:hAnsi="Arial"/>
          <w:sz w:val="22"/>
          <w:szCs w:val="22"/>
        </w:rPr>
        <w:t xml:space="preserve">RPAL Exploration Data GraphQL API - explore-api.rpal.in (203.x.x.20:4000)</w:t>
      </w:r>
    </w:p>
    <w:p>
      <w:pPr>
        <w:spacing w:after="40" w:before="40"/>
      </w:pPr>
      <w:r>
        <w:rPr>
          <w:rFonts w:ascii="Arial" w:cs="Arial" w:eastAsia="Arial" w:hAnsi="Arial"/>
          <w:b/>
          <w:bCs/>
          <w:color w:val="1E3A5F"/>
          <w:sz w:val="22"/>
          <w:szCs w:val="22"/>
        </w:rPr>
        <w:t xml:space="preserve">Vulnerability: </w:t>
      </w:r>
      <w:r>
        <w:rPr>
          <w:rFonts w:ascii="Arial" w:cs="Arial" w:eastAsia="Arial" w:hAnsi="Arial"/>
          <w:sz w:val="22"/>
          <w:szCs w:val="22"/>
        </w:rPr>
        <w:t xml:space="preserve">GraphQL Schema Enumeration + Missing AuthZ on batchQuery Resolver</w:t>
      </w:r>
    </w:p>
    <w:p>
      <w:pPr>
        <w:spacing w:after="40" w:before="40"/>
      </w:pPr>
      <w:r>
        <w:rPr>
          <w:rFonts w:ascii="Arial" w:cs="Arial" w:eastAsia="Arial" w:hAnsi="Arial"/>
          <w:b/>
          <w:bCs/>
          <w:color w:val="1E3A5F"/>
          <w:sz w:val="22"/>
          <w:szCs w:val="22"/>
        </w:rPr>
        <w:t xml:space="preserve">MITRE ATT&amp;CK: </w:t>
      </w:r>
      <w:r>
        <w:rPr>
          <w:rFonts w:ascii="Arial" w:cs="Arial" w:eastAsia="Arial" w:hAnsi="Arial"/>
          <w:sz w:val="22"/>
          <w:szCs w:val="22"/>
        </w:rPr>
        <w:t xml:space="preserve">T1190 - Exploit Public-Facing Application</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2. Incident Details</w:t>
      </w:r>
    </w:p>
    <w:p>
      <w:pPr>
        <w:spacing w:after="40" w:before="40"/>
      </w:pPr>
      <w:r>
        <w:rPr>
          <w:rFonts w:ascii="Arial" w:cs="Arial" w:eastAsia="Arial" w:hAnsi="Arial"/>
          <w:b/>
          <w:bCs/>
          <w:color w:val="1E3A5F"/>
          <w:sz w:val="22"/>
          <w:szCs w:val="22"/>
        </w:rPr>
        <w:t xml:space="preserve">Detection Method: </w:t>
      </w:r>
      <w:r>
        <w:rPr>
          <w:rFonts w:ascii="Arial" w:cs="Arial" w:eastAsia="Arial" w:hAnsi="Arial"/>
          <w:sz w:val="22"/>
          <w:szCs w:val="22"/>
        </w:rPr>
        <w:t xml:space="preserve">Unusual volume of GraphQL validation errors from a single source IP in rapid succession. Requests to the GraphQL endpoint with systematically varied field name typos. Successful batchQuery requests from unauthenticated sessions. Access to systemAccounts data outside of normal operational hours.</w:t>
      </w:r>
    </w:p>
    <w:p>
      <w:pPr>
        <w:spacing w:after="40" w:before="60"/>
      </w:pPr>
    </w:p>
    <w:p>
      <w:pPr>
        <w:spacing w:after="40" w:before="40"/>
      </w:pPr>
      <w:r>
        <w:rPr>
          <w:rFonts w:ascii="Arial" w:cs="Arial" w:eastAsia="Arial" w:hAnsi="Arial"/>
          <w:b/>
          <w:bCs/>
          <w:color w:val="1E3A5F"/>
          <w:sz w:val="22"/>
          <w:szCs w:val="22"/>
        </w:rPr>
        <w:t xml:space="preserve">Initial Detection Time: </w:t>
      </w:r>
      <w:r>
        <w:rPr>
          <w:rFonts w:ascii="Arial" w:cs="Arial" w:eastAsia="Arial" w:hAnsi="Arial"/>
          <w:sz w:val="22"/>
          <w:szCs w:val="22"/>
        </w:rPr>
        <w:t xml:space="preserve">2026-05-04T09:15:00Z</w:t>
      </w:r>
    </w:p>
    <w:p>
      <w:pPr>
        <w:spacing w:after="40" w:before="40"/>
      </w:pPr>
      <w:r>
        <w:rPr>
          <w:rFonts w:ascii="Arial" w:cs="Arial" w:eastAsia="Arial" w:hAnsi="Arial"/>
          <w:b/>
          <w:bCs/>
          <w:color w:val="1E3A5F"/>
          <w:sz w:val="22"/>
          <w:szCs w:val="22"/>
        </w:rPr>
        <w:t xml:space="preserve">Attack Vector: </w:t>
      </w:r>
      <w:r>
        <w:rPr>
          <w:rFonts w:ascii="Arial" w:cs="Arial" w:eastAsia="Arial" w:hAnsi="Arial"/>
          <w:sz w:val="22"/>
          <w:szCs w:val="22"/>
        </w:rPr>
        <w:t xml:space="preserve">GraphQL field suggestion enumeration followed by unauthenticated batchQuery access</w:t>
      </w:r>
    </w:p>
    <w:p>
      <w:pPr>
        <w:spacing w:after="40" w:before="60"/>
      </w:pPr>
      <w:r>
        <w:rPr>
          <w:rFonts w:ascii="Arial" w:cs="Arial" w:eastAsia="Arial" w:hAnsi="Arial"/>
          <w:b/>
          <w:bCs/>
          <w:sz w:val="22"/>
          <w:szCs w:val="22"/>
        </w:rPr>
        <w:t xml:space="preserve">Indicators of Compromise (IOCs):</w:t>
      </w:r>
    </w:p>
    <w:p>
      <w:pPr>
        <w:pStyle w:val="ListParagraph"/>
        <w:numPr>
          <w:ilvl w:val="0"/>
          <w:numId w:val="2"/>
        </w:numPr>
        <w:spacing w:after="40" w:before="40"/>
      </w:pPr>
      <w:r>
        <w:rPr>
          <w:rFonts w:ascii="Arial" w:cs="Arial" w:eastAsia="Arial" w:hAnsi="Arial"/>
          <w:sz w:val="22"/>
          <w:szCs w:val="22"/>
        </w:rPr>
        <w:t xml:space="preserve">High volume of GraphQL "Did you mean" suggestion errors from single IP</w:t>
      </w:r>
    </w:p>
    <w:p>
      <w:pPr>
        <w:pStyle w:val="ListParagraph"/>
        <w:numPr>
          <w:ilvl w:val="0"/>
          <w:numId w:val="2"/>
        </w:numPr>
        <w:spacing w:after="40" w:before="40"/>
      </w:pPr>
      <w:r>
        <w:rPr>
          <w:rFonts w:ascii="Arial" w:cs="Arial" w:eastAsia="Arial" w:hAnsi="Arial"/>
          <w:sz w:val="22"/>
          <w:szCs w:val="22"/>
        </w:rPr>
        <w:t xml:space="preserve">Field name enumeration pattern: systematic 1-character variations on common field names</w:t>
      </w:r>
    </w:p>
    <w:p>
      <w:pPr>
        <w:pStyle w:val="ListParagraph"/>
        <w:numPr>
          <w:ilvl w:val="0"/>
          <w:numId w:val="2"/>
        </w:numPr>
        <w:spacing w:after="40" w:before="40"/>
      </w:pPr>
      <w:r>
        <w:rPr>
          <w:rFonts w:ascii="Arial" w:cs="Arial" w:eastAsia="Arial" w:hAnsi="Arial"/>
          <w:sz w:val="22"/>
          <w:szCs w:val="22"/>
        </w:rPr>
        <w:t xml:space="preserve">POST /graphql with query containing "batchQuery" from unauthenticated session</w:t>
      </w:r>
    </w:p>
    <w:p>
      <w:pPr>
        <w:pStyle w:val="ListParagraph"/>
        <w:numPr>
          <w:ilvl w:val="0"/>
          <w:numId w:val="2"/>
        </w:numPr>
        <w:spacing w:after="40" w:before="40"/>
      </w:pPr>
      <w:r>
        <w:rPr>
          <w:rFonts w:ascii="Arial" w:cs="Arial" w:eastAsia="Arial" w:hAnsi="Arial"/>
          <w:sz w:val="22"/>
          <w:szCs w:val="22"/>
        </w:rPr>
        <w:t xml:space="preserve">JSON response containing "systemAccounts" data in GraphQL response body</w:t>
      </w:r>
    </w:p>
    <w:p>
      <w:pPr>
        <w:spacing w:after="40" w:before="60"/>
      </w:pPr>
      <w:r>
        <w:rPr>
          <w:rFonts w:ascii="Arial" w:cs="Arial" w:eastAsia="Arial" w:hAnsi="Arial"/>
          <w:b/>
          <w:bCs/>
          <w:color w:val="1E3A5F"/>
          <w:sz w:val="22"/>
          <w:szCs w:val="22"/>
        </w:rPr>
        <w:t xml:space="preserve">Log Entry Identified:</w:t>
      </w:r>
    </w:p>
    <w:p>
      <w:pPr>
        <w:shd w:fill="1E1E2E" w:val="clear"/>
        <w:spacing w:after="40" w:before="40"/>
      </w:pPr>
      <w:r>
        <w:rPr>
          <w:rFonts w:ascii="Courier New" w:cs="Courier New" w:eastAsia="Courier New" w:hAnsi="Courier New"/>
          <w:color w:val="00FF41"/>
          <w:sz w:val="18"/>
          <w:szCs w:val="18"/>
        </w:rPr>
        <w:t xml:space="preserve">203.x.x.1 - - [04/May/2026:09:14:11 +0000] "POST /graphql HTTP/1.1" 400 - [field:batchQueery -&gt; suggestion:batchQuery]
203.x.x.1 - - [04/May/2026:09:14:55 +0000] "POST /graphql HTTP/1.1" 200 - [batchQuery systemAccounts - unauthenticated]</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3. Response Actions Taken</w:t>
      </w:r>
    </w:p>
    <w:p>
      <w:pPr>
        <w:spacing w:after="40" w:before="60"/>
      </w:pPr>
      <w:r>
        <w:rPr>
          <w:rFonts w:ascii="Arial" w:cs="Arial" w:eastAsia="Arial" w:hAnsi="Arial"/>
          <w:b/>
          <w:bCs/>
          <w:color w:val="1E3A5F"/>
          <w:sz w:val="22"/>
          <w:szCs w:val="22"/>
        </w:rPr>
        <w:t xml:space="preserve">Containment:</w:t>
      </w:r>
    </w:p>
    <w:p>
      <w:pPr>
        <w:pStyle w:val="ListParagraph"/>
        <w:numPr>
          <w:ilvl w:val="0"/>
          <w:numId w:val="2"/>
        </w:numPr>
        <w:spacing w:after="40" w:before="40"/>
      </w:pPr>
      <w:r>
        <w:rPr>
          <w:rFonts w:ascii="Arial" w:cs="Arial" w:eastAsia="Arial" w:hAnsi="Arial"/>
          <w:sz w:val="22"/>
          <w:szCs w:val="22"/>
        </w:rPr>
        <w:t xml:space="preserve">Disable GraphQL field suggestions immediately: add AddValidationRules([NoSchemaIntrospectionCustomRule]) with suggestion suppression</w:t>
      </w:r>
    </w:p>
    <w:p>
      <w:pPr>
        <w:pStyle w:val="ListParagraph"/>
        <w:numPr>
          <w:ilvl w:val="0"/>
          <w:numId w:val="2"/>
        </w:numPr>
        <w:spacing w:after="40" w:before="40"/>
      </w:pPr>
      <w:r>
        <w:rPr>
          <w:rFonts w:ascii="Arial" w:cs="Arial" w:eastAsia="Arial" w:hAnsi="Arial"/>
          <w:sz w:val="22"/>
          <w:szCs w:val="22"/>
        </w:rPr>
        <w:t xml:space="preserve">Revoke and rotate the rpal-tariff-svc SOAP gateway service account password</w:t>
      </w:r>
    </w:p>
    <w:p>
      <w:pPr>
        <w:pStyle w:val="ListParagraph"/>
        <w:numPr>
          <w:ilvl w:val="0"/>
          <w:numId w:val="2"/>
        </w:numPr>
        <w:spacing w:after="40" w:before="40"/>
      </w:pPr>
      <w:r>
        <w:rPr>
          <w:rFonts w:ascii="Arial" w:cs="Arial" w:eastAsia="Arial" w:hAnsi="Arial"/>
          <w:sz w:val="22"/>
          <w:szCs w:val="22"/>
        </w:rPr>
        <w:t xml:space="preserve">Add authentication requirement to all GraphQL resolvers as emergency measure</w:t>
      </w:r>
    </w:p>
    <w:p>
      <w:pPr>
        <w:pStyle w:val="ListParagraph"/>
        <w:numPr>
          <w:ilvl w:val="0"/>
          <w:numId w:val="2"/>
        </w:numPr>
        <w:spacing w:after="40" w:before="40"/>
      </w:pPr>
      <w:r>
        <w:rPr>
          <w:rFonts w:ascii="Arial" w:cs="Arial" w:eastAsia="Arial" w:hAnsi="Arial"/>
          <w:sz w:val="22"/>
          <w:szCs w:val="22"/>
        </w:rPr>
        <w:t xml:space="preserve">Rate-limit GraphQL endpoint to 30 requests/minute per IP</w:t>
      </w:r>
    </w:p>
    <w:p>
      <w:pPr>
        <w:spacing w:after="40" w:before="60"/>
      </w:pPr>
      <w:r>
        <w:rPr>
          <w:rFonts w:ascii="Arial" w:cs="Arial" w:eastAsia="Arial" w:hAnsi="Arial"/>
          <w:b/>
          <w:bCs/>
          <w:color w:val="1E3A5F"/>
          <w:sz w:val="22"/>
          <w:szCs w:val="22"/>
        </w:rPr>
        <w:t xml:space="preserve">Eradication:</w:t>
      </w:r>
    </w:p>
    <w:p>
      <w:pPr>
        <w:pStyle w:val="ListParagraph"/>
        <w:numPr>
          <w:ilvl w:val="0"/>
          <w:numId w:val="2"/>
        </w:numPr>
        <w:spacing w:after="40" w:before="40"/>
      </w:pPr>
      <w:r>
        <w:rPr>
          <w:rFonts w:ascii="Arial" w:cs="Arial" w:eastAsia="Arial" w:hAnsi="Arial"/>
          <w:sz w:val="22"/>
          <w:szCs w:val="22"/>
        </w:rPr>
        <w:t xml:space="preserve">Add @require_auth decorator to the batchQuery resolver function</w:t>
      </w:r>
    </w:p>
    <w:p>
      <w:pPr>
        <w:pStyle w:val="ListParagraph"/>
        <w:numPr>
          <w:ilvl w:val="0"/>
          <w:numId w:val="2"/>
        </w:numPr>
        <w:spacing w:after="40" w:before="40"/>
      </w:pPr>
      <w:r>
        <w:rPr>
          <w:rFonts w:ascii="Arial" w:cs="Arial" w:eastAsia="Arial" w:hAnsi="Arial"/>
          <w:sz w:val="22"/>
          <w:szCs w:val="22"/>
        </w:rPr>
        <w:t xml:space="preserve">Audit all GraphQL resolvers for missing authorisation decorators</w:t>
      </w:r>
    </w:p>
    <w:p>
      <w:pPr>
        <w:pStyle w:val="ListParagraph"/>
        <w:numPr>
          <w:ilvl w:val="0"/>
          <w:numId w:val="2"/>
        </w:numPr>
        <w:spacing w:after="40" w:before="40"/>
      </w:pPr>
      <w:r>
        <w:rPr>
          <w:rFonts w:ascii="Arial" w:cs="Arial" w:eastAsia="Arial" w:hAnsi="Arial"/>
          <w:sz w:val="22"/>
          <w:szCs w:val="22"/>
        </w:rPr>
        <w:t xml:space="preserve">Implement field-level authorisation using strawberry permission classes</w:t>
      </w:r>
    </w:p>
    <w:p>
      <w:pPr>
        <w:pStyle w:val="ListParagraph"/>
        <w:numPr>
          <w:ilvl w:val="0"/>
          <w:numId w:val="2"/>
        </w:numPr>
        <w:spacing w:after="40" w:before="40"/>
      </w:pPr>
      <w:r>
        <w:rPr>
          <w:rFonts w:ascii="Arial" w:cs="Arial" w:eastAsia="Arial" w:hAnsi="Arial"/>
          <w:sz w:val="22"/>
          <w:szCs w:val="22"/>
        </w:rPr>
        <w:t xml:space="preserve">Disable field suggestions in production: configure the schema to suppress hints</w:t>
      </w:r>
    </w:p>
    <w:p>
      <w:pPr>
        <w:spacing w:after="40" w:before="60"/>
      </w:pPr>
      <w:r>
        <w:rPr>
          <w:rFonts w:ascii="Arial" w:cs="Arial" w:eastAsia="Arial" w:hAnsi="Arial"/>
          <w:b/>
          <w:bCs/>
          <w:color w:val="1E3A5F"/>
          <w:sz w:val="22"/>
          <w:szCs w:val="22"/>
        </w:rPr>
        <w:t xml:space="preserve">Recovery:</w:t>
      </w:r>
    </w:p>
    <w:p>
      <w:pPr>
        <w:pStyle w:val="ListParagraph"/>
        <w:numPr>
          <w:ilvl w:val="0"/>
          <w:numId w:val="2"/>
        </w:numPr>
        <w:spacing w:after="40" w:before="40"/>
      </w:pPr>
      <w:r>
        <w:rPr>
          <w:rFonts w:ascii="Arial" w:cs="Arial" w:eastAsia="Arial" w:hAnsi="Arial"/>
          <w:sz w:val="22"/>
          <w:szCs w:val="22"/>
        </w:rPr>
        <w:t xml:space="preserve">Re-enable GraphQL endpoint after authorisation audit is complete</w:t>
      </w:r>
    </w:p>
    <w:p>
      <w:pPr>
        <w:pStyle w:val="ListParagraph"/>
        <w:numPr>
          <w:ilvl w:val="0"/>
          <w:numId w:val="2"/>
        </w:numPr>
        <w:spacing w:after="40" w:before="40"/>
      </w:pPr>
      <w:r>
        <w:rPr>
          <w:rFonts w:ascii="Arial" w:cs="Arial" w:eastAsia="Arial" w:hAnsi="Arial"/>
          <w:sz w:val="22"/>
          <w:szCs w:val="22"/>
        </w:rPr>
        <w:t xml:space="preserve">Reissue SOAP gateway credentials to affected downstream services</w:t>
      </w:r>
    </w:p>
    <w:p>
      <w:pPr>
        <w:pStyle w:val="ListParagraph"/>
        <w:numPr>
          <w:ilvl w:val="0"/>
          <w:numId w:val="2"/>
        </w:numPr>
        <w:spacing w:after="40" w:before="40"/>
      </w:pPr>
      <w:r>
        <w:rPr>
          <w:rFonts w:ascii="Arial" w:cs="Arial" w:eastAsia="Arial" w:hAnsi="Arial"/>
          <w:sz w:val="22"/>
          <w:szCs w:val="22"/>
        </w:rPr>
        <w:t xml:space="preserve">Implement GraphQL query complexity analysis to prevent schema reconstruction</w:t>
      </w:r>
    </w:p>
    <w:p>
      <w:pPr>
        <w:spacing w:after="40" w:before="60"/>
      </w:pPr>
      <w:r>
        <w:rPr>
          <w:rFonts w:ascii="Arial" w:cs="Arial" w:eastAsia="Arial" w:hAnsi="Arial"/>
          <w:b/>
          <w:bCs/>
          <w:color w:val="1E3A5F"/>
          <w:sz w:val="22"/>
          <w:szCs w:val="22"/>
        </w:rPr>
        <w:t xml:space="preserve">Lessons Learned:</w:t>
      </w:r>
    </w:p>
    <w:p>
      <w:pPr>
        <w:pStyle w:val="ListParagraph"/>
        <w:numPr>
          <w:ilvl w:val="0"/>
          <w:numId w:val="2"/>
        </w:numPr>
        <w:spacing w:after="40" w:before="40"/>
      </w:pPr>
      <w:r>
        <w:rPr>
          <w:rFonts w:ascii="Arial" w:cs="Arial" w:eastAsia="Arial" w:hAnsi="Arial"/>
          <w:sz w:val="22"/>
          <w:szCs w:val="22"/>
        </w:rPr>
        <w:t xml:space="preserve">Disabling introspection alone is insufficient - field suggestions must also be disabled</w:t>
      </w:r>
    </w:p>
    <w:p>
      <w:pPr>
        <w:pStyle w:val="ListParagraph"/>
        <w:numPr>
          <w:ilvl w:val="0"/>
          <w:numId w:val="2"/>
        </w:numPr>
        <w:spacing w:after="40" w:before="40"/>
      </w:pPr>
      <w:r>
        <w:rPr>
          <w:rFonts w:ascii="Arial" w:cs="Arial" w:eastAsia="Arial" w:hAnsi="Arial"/>
          <w:sz w:val="22"/>
          <w:szCs w:val="22"/>
        </w:rPr>
        <w:t xml:space="preserve">Every GraphQL resolver must go through security review before deployment</w:t>
      </w:r>
    </w:p>
    <w:p>
      <w:pPr>
        <w:pStyle w:val="ListParagraph"/>
        <w:numPr>
          <w:ilvl w:val="0"/>
          <w:numId w:val="2"/>
        </w:numPr>
        <w:spacing w:after="40" w:before="40"/>
      </w:pPr>
      <w:r>
        <w:rPr>
          <w:rFonts w:ascii="Arial" w:cs="Arial" w:eastAsia="Arial" w:hAnsi="Arial"/>
          <w:sz w:val="22"/>
          <w:szCs w:val="22"/>
        </w:rPr>
        <w:t xml:space="preserve">Performance features added outside the normal sprint cycle bypass security controls</w:t>
      </w:r>
    </w:p>
    <w:p>
      <w:pPr>
        <w:pStyle w:val="ListParagraph"/>
        <w:numPr>
          <w:ilvl w:val="0"/>
          <w:numId w:val="2"/>
        </w:numPr>
        <w:spacing w:after="40" w:before="40"/>
      </w:pPr>
      <w:r>
        <w:rPr>
          <w:rFonts w:ascii="Arial" w:cs="Arial" w:eastAsia="Arial" w:hAnsi="Arial"/>
          <w:sz w:val="22"/>
          <w:szCs w:val="22"/>
        </w:rPr>
        <w:t xml:space="preserve">Plaintext service account credentials must never be returned in GraphQL responses</w:t>
      </w:r>
    </w:p>
    <w:p>
      <w:pPr>
        <w:spacing w:after="0" w:before="80"/>
      </w:pPr>
    </w:p>
    <w:p>
      <w:pPr>
        <w:pBdr>
          <w:bottom w:val="single" w:color="1E3A5F" w:sz="6" w:space="2"/>
        </w:pBdr>
        <w:spacing w:after="120" w:before="280"/>
      </w:pPr>
      <w:r>
        <w:rPr>
          <w:rFonts w:ascii="Arial" w:cs="Arial" w:eastAsia="Arial" w:hAnsi="Arial"/>
          <w:b/>
          <w:bCs/>
          <w:color w:val="1E3A5F"/>
          <w:sz w:val="26"/>
          <w:szCs w:val="26"/>
        </w:rPr>
        <w:t xml:space="preserve">4. Technical Analysis</w:t>
      </w:r>
    </w:p>
    <w:p>
      <w:pPr>
        <w:spacing w:after="40" w:before="40"/>
      </w:pPr>
      <w:r>
        <w:rPr>
          <w:rFonts w:ascii="Arial" w:cs="Arial" w:eastAsia="Arial" w:hAnsi="Arial"/>
          <w:b/>
          <w:bCs/>
          <w:color w:val="1E3A5F"/>
          <w:sz w:val="22"/>
          <w:szCs w:val="22"/>
        </w:rPr>
        <w:t xml:space="preserve">Vulnerability Detail: </w:t>
      </w:r>
      <w:r>
        <w:rPr>
          <w:rFonts w:ascii="Arial" w:cs="Arial" w:eastAsia="Arial" w:hAnsi="Arial"/>
          <w:sz w:val="22"/>
          <w:szCs w:val="22"/>
        </w:rPr>
        <w:t xml:space="preserve">The batch_query() resolver in app.py is decorated only with @strawberry.field - the @require_auth(roles=["admin","permit-officer"]) decorator present on all other resolvers is absent. This allows any HTTP client to call batchQuery without an Authorization header and receive data from any internally registered query including systemAccounts.</w:t>
      </w:r>
    </w:p>
    <w:p>
      <w:pPr>
        <w:spacing w:after="40" w:before="60"/>
      </w:pPr>
      <w:r>
        <w:rPr>
          <w:rFonts w:ascii="Arial" w:cs="Arial" w:eastAsia="Arial" w:hAnsi="Arial"/>
          <w:b/>
          <w:bCs/>
          <w:sz w:val="22"/>
          <w:szCs w:val="22"/>
        </w:rPr>
        <w:t xml:space="preserve">Tactics, Techniques, and Procedures (TTPs):</w:t>
      </w:r>
    </w:p>
    <w:p>
      <w:pPr>
        <w:spacing w:after="40" w:before="40"/>
      </w:pPr>
      <w:r>
        <w:rPr>
          <w:rFonts w:ascii="Arial" w:cs="Arial" w:eastAsia="Arial" w:hAnsi="Arial"/>
          <w:b/>
          <w:bCs/>
          <w:color w:val="1E3A5F"/>
          <w:sz w:val="22"/>
          <w:szCs w:val="22"/>
        </w:rPr>
        <w:t xml:space="preserve">T1190 - Exploit Public-Facing Application: </w:t>
      </w:r>
      <w:r>
        <w:rPr>
          <w:rFonts w:ascii="Arial" w:cs="Arial" w:eastAsia="Arial" w:hAnsi="Arial"/>
          <w:sz w:val="22"/>
          <w:szCs w:val="22"/>
        </w:rPr>
        <w:t xml:space="preserve">Adversary exploited a misconfiguration or vulnerability in the public-facing RPAL service to gain initial or expanded access within the URJA DRISHTI 2.0 platform. This technique is characteristic of well-resourced threat actors conducting targeted attacks against critical national infrastructure.</w:t>
      </w:r>
    </w:p>
    <w:p>
      <w:pPr>
        <w:spacing w:after="40" w:before="60"/>
      </w:pPr>
      <w:r>
        <w:rPr>
          <w:rFonts w:ascii="Arial" w:cs="Arial" w:eastAsia="Arial" w:hAnsi="Arial"/>
          <w:b/>
          <w:bCs/>
          <w:color w:val="1E3A5F"/>
          <w:sz w:val="22"/>
          <w:szCs w:val="22"/>
        </w:rPr>
        <w:t xml:space="preserve">Mitigation Recommendations:</w:t>
      </w:r>
    </w:p>
    <w:p>
      <w:pPr>
        <w:pStyle w:val="ListParagraph"/>
        <w:numPr>
          <w:ilvl w:val="0"/>
          <w:numId w:val="2"/>
        </w:numPr>
        <w:spacing w:after="40" w:before="40"/>
      </w:pPr>
      <w:r>
        <w:rPr>
          <w:rFonts w:ascii="Arial" w:cs="Arial" w:eastAsia="Arial" w:hAnsi="Arial"/>
          <w:sz w:val="22"/>
          <w:szCs w:val="22"/>
        </w:rPr>
        <w:t xml:space="preserve">Mandate security review for all new GraphQL resolver additions</w:t>
      </w:r>
    </w:p>
    <w:p>
      <w:pPr>
        <w:pStyle w:val="ListParagraph"/>
        <w:numPr>
          <w:ilvl w:val="0"/>
          <w:numId w:val="2"/>
        </w:numPr>
        <w:spacing w:after="40" w:before="40"/>
      </w:pPr>
      <w:r>
        <w:rPr>
          <w:rFonts w:ascii="Arial" w:cs="Arial" w:eastAsia="Arial" w:hAnsi="Arial"/>
          <w:sz w:val="22"/>
          <w:szCs w:val="22"/>
        </w:rPr>
        <w:t xml:space="preserve">Implement automated testing that verifies each resolver requires authentication</w:t>
      </w:r>
    </w:p>
    <w:p>
      <w:pPr>
        <w:pStyle w:val="ListParagraph"/>
        <w:numPr>
          <w:ilvl w:val="0"/>
          <w:numId w:val="2"/>
        </w:numPr>
        <w:spacing w:after="40" w:before="40"/>
      </w:pPr>
      <w:r>
        <w:rPr>
          <w:rFonts w:ascii="Arial" w:cs="Arial" w:eastAsia="Arial" w:hAnsi="Arial"/>
          <w:sz w:val="22"/>
          <w:szCs w:val="22"/>
        </w:rPr>
        <w:t xml:space="preserve">Deploy GraphQL-specific WAF rules detecting enumeration patterns</w:t>
      </w:r>
    </w:p>
    <w:p>
      <w:pPr>
        <w:pStyle w:val="ListParagraph"/>
        <w:numPr>
          <w:ilvl w:val="0"/>
          <w:numId w:val="2"/>
        </w:numPr>
        <w:spacing w:after="40" w:before="40"/>
      </w:pPr>
      <w:r>
        <w:rPr>
          <w:rFonts w:ascii="Arial" w:cs="Arial" w:eastAsia="Arial" w:hAnsi="Arial"/>
          <w:sz w:val="22"/>
          <w:szCs w:val="22"/>
        </w:rPr>
        <w:t xml:space="preserve">Use environment-specific configuration to ensure suggestions are always disabled in production</w:t>
      </w:r>
    </w:p>
    <w:p>
      <w:pPr>
        <w:spacing w:after="0" w:before="80"/>
      </w:pPr>
    </w:p>
    <w:p>
      <w:pPr>
        <w:pBdr>
          <w:top w:val="single" w:color="1E3A5F" w:sz="4" w:space="6"/>
        </w:pBdr>
        <w:spacing w:after="40" w:before="40"/>
        <w:jc w:val="center"/>
      </w:pPr>
      <w:r>
        <w:rPr>
          <w:rFonts w:ascii="Arial" w:cs="Arial" w:eastAsia="Arial" w:hAnsi="Arial"/>
          <w:i/>
          <w:iCs/>
          <w:color w:val="888888"/>
          <w:sz w:val="16"/>
          <w:szCs w:val="16"/>
        </w:rPr>
        <w:t xml:space="preserve">SITREP-01-M2 | RPAL Exploration Data GraphQL API | RNG-EXT-01 SETU DVAAR | OPERATION DEEPSTRIKE | Classification: RESTRICTED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2026-05-05T11:28:43.868Z</dcterms:created>
  <dcterms:modified xsi:type="dcterms:W3CDTF">2026-05-05T11:28:43.868Z</dcterms:modified>
</cp:coreProperties>
</file>

<file path=docProps/custom.xml><?xml version="1.0" encoding="utf-8"?>
<Properties xmlns="http://schemas.openxmlformats.org/officeDocument/2006/custom-properties" xmlns:vt="http://schemas.openxmlformats.org/officeDocument/2006/docPropsVTypes"/>
</file>