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200"/>
              <w:left w:type="dxa" w:w="200"/>
              <w:bottom w:type="dxa" w:w="200"/>
              <w:right w:type="dxa" w:w="200"/>
            </w:tcMar>
          </w:tcPr>
          <w:p>
            <w:pPr>
              <w:spacing w:after="40" w:before="60"/>
              <w:jc w:val="center"/>
            </w:pPr>
            <w:r>
              <w:rPr>
                <w:rFonts w:ascii="Arial" w:cs="Arial" w:eastAsia="Arial" w:hAnsi="Arial"/>
                <w:color w:val="FFFFFF"/>
                <w:sz w:val="22"/>
                <w:szCs w:val="22"/>
              </w:rPr>
              <w:t xml:space="preserve">Rashtriya Petroleum Anveshan Limited (RPAL)</w:t>
            </w:r>
          </w:p>
          <w:p>
            <w:pPr>
              <w:spacing w:after="20" w:before="20"/>
              <w:jc w:val="center"/>
            </w:pPr>
            <w:r>
              <w:rPr>
                <w:rFonts w:ascii="Arial" w:cs="Arial" w:eastAsia="Arial" w:hAnsi="Arial"/>
                <w:color w:val="B0C4DE"/>
                <w:sz w:val="18"/>
                <w:szCs w:val="18"/>
              </w:rPr>
              <w:t xml:space="preserve">OPERATION DEEPSTRIKE | RNG-EXT-01 SETU DVAAR</w:t>
            </w:r>
          </w:p>
          <w:p>
            <w:pPr>
              <w:spacing w:after="40" w:before="80"/>
              <w:jc w:val="center"/>
            </w:pPr>
            <w:r>
              <w:rPr>
                <w:rFonts w:ascii="Arial" w:cs="Arial" w:eastAsia="Arial" w:hAnsi="Arial"/>
                <w:b/>
                <w:bCs/>
                <w:color w:val="FFFFFF"/>
                <w:sz w:val="36"/>
                <w:szCs w:val="36"/>
              </w:rPr>
              <w:t xml:space="preserve">SITREP Report (SITREP)</w:t>
            </w:r>
          </w:p>
          <w:p>
            <w:pPr>
              <w:spacing w:after="80" w:before="20"/>
              <w:jc w:val="center"/>
            </w:pPr>
            <w:r>
              <w:rPr>
                <w:rFonts w:ascii="Arial" w:cs="Arial" w:eastAsia="Arial" w:hAnsi="Arial"/>
                <w:color w:val="FFD700"/>
                <w:sz w:val="24"/>
                <w:szCs w:val="24"/>
              </w:rPr>
              <w:t xml:space="preserve">M3 - RPAL Pipeline Tariff SOAP Gateway</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Report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SITREP-01-M3</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2026-05-04</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08:00 - 18:00 IST</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Organisation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Rashtriya Petroleum Anveshan Limited (RPAL)</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RNG-EXT-01 SETU DVAAR | v-Public Zone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Classification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RESTRICTED - Exercise Staff &amp; Blue Team Only</w:t>
            </w:r>
          </w:p>
        </w:tc>
      </w:tr>
    </w:tbl>
    <w:p>
      <w:pPr>
        <w:spacing w:after="0" w:before="120"/>
      </w:pPr>
    </w:p>
    <w:p>
      <w:pPr>
        <w:pBdr>
          <w:bottom w:val="single" w:color="1E3A5F" w:sz="6" w:space="2"/>
        </w:pBdr>
        <w:spacing w:after="120" w:before="280"/>
      </w:pPr>
      <w:r>
        <w:rPr>
          <w:rFonts w:ascii="Arial" w:cs="Arial" w:eastAsia="Arial" w:hAnsi="Arial"/>
          <w:b/>
          <w:bCs/>
          <w:color w:val="1E3A5F"/>
          <w:sz w:val="26"/>
          <w:szCs w:val="26"/>
        </w:rPr>
        <w:t xml:space="preserve">1. Incident Overview</w:t>
      </w:r>
    </w:p>
    <w:p>
      <w:pPr>
        <w:spacing w:after="40" w:before="40"/>
      </w:pPr>
      <w:r>
        <w:rPr>
          <w:rFonts w:ascii="Arial" w:cs="Arial" w:eastAsia="Arial" w:hAnsi="Arial"/>
          <w:b/>
          <w:bCs/>
          <w:color w:val="1E3A5F"/>
          <w:sz w:val="22"/>
          <w:szCs w:val="22"/>
        </w:rPr>
        <w:t xml:space="preserve">Description: </w:t>
      </w:r>
      <w:r>
        <w:rPr>
          <w:rFonts w:ascii="Arial" w:cs="Arial" w:eastAsia="Arial" w:hAnsi="Arial"/>
          <w:sz w:val="22"/>
          <w:szCs w:val="22"/>
        </w:rPr>
        <w:t xml:space="preserve">The RPAL Pipeline Tariff SOAP Gateway processes XML input using lxml with resolve_entities=True, no_network=False, and load_dtd=True - a legacy configuration from the original DTD-based schema validat...</w:t>
      </w:r>
    </w:p>
    <w:p>
      <w:pPr>
        <w:spacing w:after="40" w:before="60"/>
      </w:pPr>
      <w:r>
        <w:rPr>
          <w:rFonts w:ascii="Arial" w:cs="Arial" w:eastAsia="Arial" w:hAnsi="Arial"/>
          <w:sz w:val="22"/>
          <w:szCs w:val="22"/>
        </w:rPr>
        <w:t xml:space="preserve">The RPAL Pipeline Tariff SOAP Gateway processes XML input using lxml with resolve_entities=True, no_network=False, and load_dtd=True - a legacy configuration from the original DTD-based schema validation. An attacker crafted a malicious SOAP request containing an XXE entity declaration pointing at the cloud instance metadata service (169.254.169.254). The gateway fetched the IMDS endpoint and reflected the IAM role credentials (AccessKeyId, SecretAccessKey, Token) in the SOAP fault response body, exposing time-limited cloud credentials for the rpal-upstream-api-role.</w:t>
      </w:r>
    </w:p>
    <w:p>
      <w:pPr>
        <w:spacing w:after="40" w:before="80"/>
      </w:pPr>
    </w:p>
    <w:p>
      <w:pPr>
        <w:spacing w:after="40" w:before="40"/>
      </w:pPr>
      <w:r>
        <w:rPr>
          <w:rFonts w:ascii="Arial" w:cs="Arial" w:eastAsia="Arial" w:hAnsi="Arial"/>
          <w:b/>
          <w:bCs/>
          <w:color w:val="DC2626"/>
          <w:sz w:val="22"/>
          <w:szCs w:val="22"/>
        </w:rPr>
        <w:t xml:space="preserve">Severity Level: </w:t>
      </w:r>
      <w:r>
        <w:rPr>
          <w:rFonts w:ascii="Arial" w:cs="Arial" w:eastAsia="Arial" w:hAnsi="Arial"/>
          <w:sz w:val="22"/>
          <w:szCs w:val="22"/>
        </w:rPr>
        <w:t xml:space="preserve">Critical</w:t>
      </w:r>
    </w:p>
    <w:p>
      <w:pPr>
        <w:spacing w:after="40" w:before="40"/>
      </w:pPr>
      <w:r>
        <w:rPr>
          <w:rFonts w:ascii="Arial" w:cs="Arial" w:eastAsia="Arial" w:hAnsi="Arial"/>
          <w:b/>
          <w:bCs/>
          <w:color w:val="DC2626"/>
          <w:sz w:val="22"/>
          <w:szCs w:val="22"/>
        </w:rPr>
        <w:t xml:space="preserve">Impact: </w:t>
      </w:r>
      <w:r>
        <w:rPr>
          <w:rFonts w:ascii="Arial" w:cs="Arial" w:eastAsia="Arial" w:hAnsi="Arial"/>
          <w:sz w:val="22"/>
          <w:szCs w:val="22"/>
        </w:rPr>
        <w:t xml:space="preserve">Critical</w:t>
      </w:r>
    </w:p>
    <w:p>
      <w:pPr>
        <w:spacing w:after="40" w:before="40"/>
      </w:pPr>
      <w:r>
        <w:rPr>
          <w:rFonts w:ascii="Arial" w:cs="Arial" w:eastAsia="Arial" w:hAnsi="Arial"/>
          <w:b/>
          <w:bCs/>
          <w:color w:val="1E3A5F"/>
          <w:sz w:val="22"/>
          <w:szCs w:val="22"/>
        </w:rPr>
        <w:t xml:space="preserve">Affected Systems: </w:t>
      </w:r>
      <w:r>
        <w:rPr>
          <w:rFonts w:ascii="Arial" w:cs="Arial" w:eastAsia="Arial" w:hAnsi="Arial"/>
          <w:sz w:val="22"/>
          <w:szCs w:val="22"/>
        </w:rPr>
        <w:t xml:space="preserve">RPAL Pipeline Tariff SOAP Gateway - tariff-gw.rpal.in (203.x.x.30:8080)</w:t>
      </w:r>
    </w:p>
    <w:p>
      <w:pPr>
        <w:spacing w:after="40" w:before="40"/>
      </w:pPr>
      <w:r>
        <w:rPr>
          <w:rFonts w:ascii="Arial" w:cs="Arial" w:eastAsia="Arial" w:hAnsi="Arial"/>
          <w:b/>
          <w:bCs/>
          <w:color w:val="1E3A5F"/>
          <w:sz w:val="22"/>
          <w:szCs w:val="22"/>
        </w:rPr>
        <w:t xml:space="preserve">Vulnerability: </w:t>
      </w:r>
      <w:r>
        <w:rPr>
          <w:rFonts w:ascii="Arial" w:cs="Arial" w:eastAsia="Arial" w:hAnsi="Arial"/>
          <w:sz w:val="22"/>
          <w:szCs w:val="22"/>
        </w:rPr>
        <w:t xml:space="preserve">XML External Entity (XXE) -&gt; SSRF -&gt; Instance Metadata Service</w:t>
      </w:r>
    </w:p>
    <w:p>
      <w:pPr>
        <w:spacing w:after="40" w:before="40"/>
      </w:pPr>
      <w:r>
        <w:rPr>
          <w:rFonts w:ascii="Arial" w:cs="Arial" w:eastAsia="Arial" w:hAnsi="Arial"/>
          <w:b/>
          <w:bCs/>
          <w:color w:val="1E3A5F"/>
          <w:sz w:val="22"/>
          <w:szCs w:val="22"/>
        </w:rPr>
        <w:t xml:space="preserve">MITRE ATT&amp;CK: </w:t>
      </w:r>
      <w:r>
        <w:rPr>
          <w:rFonts w:ascii="Arial" w:cs="Arial" w:eastAsia="Arial" w:hAnsi="Arial"/>
          <w:sz w:val="22"/>
          <w:szCs w:val="22"/>
        </w:rPr>
        <w:t xml:space="preserve">T1190 - Exploit Public-Facing Application</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2. Incident Details</w:t>
      </w:r>
    </w:p>
    <w:p>
      <w:pPr>
        <w:spacing w:after="40" w:before="40"/>
      </w:pPr>
      <w:r>
        <w:rPr>
          <w:rFonts w:ascii="Arial" w:cs="Arial" w:eastAsia="Arial" w:hAnsi="Arial"/>
          <w:b/>
          <w:bCs/>
          <w:color w:val="1E3A5F"/>
          <w:sz w:val="22"/>
          <w:szCs w:val="22"/>
        </w:rPr>
        <w:t xml:space="preserve">Detection Method: </w:t>
      </w:r>
      <w:r>
        <w:rPr>
          <w:rFonts w:ascii="Arial" w:cs="Arial" w:eastAsia="Arial" w:hAnsi="Arial"/>
          <w:sz w:val="22"/>
          <w:szCs w:val="22"/>
        </w:rPr>
        <w:t xml:space="preserve">Presence of DOCTYPE or ENTITY declarations in incoming SOAP XML. SOAP requests with pipelineSegment values containing HTTP or file:// URLs. Network connections from the SOAP gateway process to 169.254.169.254 in host-level firewall logs. SOAP fault responses containing JSON-formatted IAM credential fields.</w:t>
      </w:r>
    </w:p>
    <w:p>
      <w:pPr>
        <w:spacing w:after="40" w:before="60"/>
      </w:pPr>
    </w:p>
    <w:p>
      <w:pPr>
        <w:spacing w:after="40" w:before="40"/>
      </w:pPr>
      <w:r>
        <w:rPr>
          <w:rFonts w:ascii="Arial" w:cs="Arial" w:eastAsia="Arial" w:hAnsi="Arial"/>
          <w:b/>
          <w:bCs/>
          <w:color w:val="1E3A5F"/>
          <w:sz w:val="22"/>
          <w:szCs w:val="22"/>
        </w:rPr>
        <w:t xml:space="preserve">Initial Detection Time: </w:t>
      </w:r>
      <w:r>
        <w:rPr>
          <w:rFonts w:ascii="Arial" w:cs="Arial" w:eastAsia="Arial" w:hAnsi="Arial"/>
          <w:sz w:val="22"/>
          <w:szCs w:val="22"/>
        </w:rPr>
        <w:t xml:space="preserve">2026-05-04T10:08:00Z</w:t>
      </w:r>
    </w:p>
    <w:p>
      <w:pPr>
        <w:spacing w:after="40" w:before="40"/>
      </w:pPr>
      <w:r>
        <w:rPr>
          <w:rFonts w:ascii="Arial" w:cs="Arial" w:eastAsia="Arial" w:hAnsi="Arial"/>
          <w:b/>
          <w:bCs/>
          <w:color w:val="1E3A5F"/>
          <w:sz w:val="22"/>
          <w:szCs w:val="22"/>
        </w:rPr>
        <w:t xml:space="preserve">Attack Vector: </w:t>
      </w:r>
      <w:r>
        <w:rPr>
          <w:rFonts w:ascii="Arial" w:cs="Arial" w:eastAsia="Arial" w:hAnsi="Arial"/>
          <w:sz w:val="22"/>
          <w:szCs w:val="22"/>
        </w:rPr>
        <w:t xml:space="preserve">XXE injection in SOAP body to perform SSRF against cloud IMDS at 169.254.169.254</w:t>
      </w:r>
    </w:p>
    <w:p>
      <w:pPr>
        <w:spacing w:after="40" w:before="60"/>
      </w:pPr>
      <w:r>
        <w:rPr>
          <w:rFonts w:ascii="Arial" w:cs="Arial" w:eastAsia="Arial" w:hAnsi="Arial"/>
          <w:b/>
          <w:bCs/>
          <w:sz w:val="22"/>
          <w:szCs w:val="22"/>
        </w:rPr>
        <w:t xml:space="preserve">Indicators of Compromise (IOCs):</w:t>
      </w:r>
    </w:p>
    <w:p>
      <w:pPr>
        <w:pStyle w:val="ListParagraph"/>
        <w:numPr>
          <w:ilvl w:val="0"/>
          <w:numId w:val="2"/>
        </w:numPr>
        <w:spacing w:after="40" w:before="40"/>
      </w:pPr>
      <w:r>
        <w:rPr>
          <w:rFonts w:ascii="Arial" w:cs="Arial" w:eastAsia="Arial" w:hAnsi="Arial"/>
          <w:sz w:val="22"/>
          <w:szCs w:val="22"/>
        </w:rPr>
        <w:t xml:space="preserve">SOAP request body containing &lt;!DOCTYPE or &lt;!ENTITY declarations</w:t>
      </w:r>
    </w:p>
    <w:p>
      <w:pPr>
        <w:pStyle w:val="ListParagraph"/>
        <w:numPr>
          <w:ilvl w:val="0"/>
          <w:numId w:val="2"/>
        </w:numPr>
        <w:spacing w:after="40" w:before="40"/>
      </w:pPr>
      <w:r>
        <w:rPr>
          <w:rFonts w:ascii="Arial" w:cs="Arial" w:eastAsia="Arial" w:hAnsi="Arial"/>
          <w:sz w:val="22"/>
          <w:szCs w:val="22"/>
        </w:rPr>
        <w:t xml:space="preserve">pipelineSegment field value containing 169.254.169.254 or file:// URL</w:t>
      </w:r>
    </w:p>
    <w:p>
      <w:pPr>
        <w:pStyle w:val="ListParagraph"/>
        <w:numPr>
          <w:ilvl w:val="0"/>
          <w:numId w:val="2"/>
        </w:numPr>
        <w:spacing w:after="40" w:before="40"/>
      </w:pPr>
      <w:r>
        <w:rPr>
          <w:rFonts w:ascii="Arial" w:cs="Arial" w:eastAsia="Arial" w:hAnsi="Arial"/>
          <w:sz w:val="22"/>
          <w:szCs w:val="22"/>
        </w:rPr>
        <w:t xml:space="preserve">Network connection from PID of tariff-gateway process to 169.254.169.254:80</w:t>
      </w:r>
    </w:p>
    <w:p>
      <w:pPr>
        <w:pStyle w:val="ListParagraph"/>
        <w:numPr>
          <w:ilvl w:val="0"/>
          <w:numId w:val="2"/>
        </w:numPr>
        <w:spacing w:after="40" w:before="40"/>
      </w:pPr>
      <w:r>
        <w:rPr>
          <w:rFonts w:ascii="Arial" w:cs="Arial" w:eastAsia="Arial" w:hAnsi="Arial"/>
          <w:sz w:val="22"/>
          <w:szCs w:val="22"/>
        </w:rPr>
        <w:t xml:space="preserve">SOAP fault response body containing "AccessKeyId" and "Token" JSON fields</w:t>
      </w:r>
    </w:p>
    <w:p>
      <w:pPr>
        <w:spacing w:after="40" w:before="60"/>
      </w:pPr>
      <w:r>
        <w:rPr>
          <w:rFonts w:ascii="Arial" w:cs="Arial" w:eastAsia="Arial" w:hAnsi="Arial"/>
          <w:b/>
          <w:bCs/>
          <w:color w:val="1E3A5F"/>
          <w:sz w:val="22"/>
          <w:szCs w:val="22"/>
        </w:rPr>
        <w:t xml:space="preserve">Log Entry Identified:</w:t>
      </w:r>
    </w:p>
    <w:p>
      <w:pPr>
        <w:shd w:fill="1E1E2E" w:val="clear"/>
        <w:spacing w:after="40" w:before="40"/>
      </w:pPr>
      <w:r>
        <w:rPr>
          <w:rFonts w:ascii="Courier New" w:cs="Courier New" w:eastAsia="Courier New" w:hAnsi="Courier New"/>
          <w:color w:val="00FF41"/>
          <w:sz w:val="18"/>
          <w:szCs w:val="18"/>
        </w:rPr>
        <w:t xml:space="preserve">203.x.x.1 - - [04/May/2026:10:07:44 +0000] "POST /TariffGateway HTTP/1.1" 200 - [XXE entity in DOCTYPE]
Connect: [tariff-gateway PID 1847] -&gt; 169.254.169.254:80 [IMDS fetch]
SOAP FAULT: pipelineSegment contains {"AccessKeyId":"ASIA...","Token":"f394bc8c..."}</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3. Response Actions Taken</w:t>
      </w:r>
    </w:p>
    <w:p>
      <w:pPr>
        <w:spacing w:after="40" w:before="60"/>
      </w:pPr>
      <w:r>
        <w:rPr>
          <w:rFonts w:ascii="Arial" w:cs="Arial" w:eastAsia="Arial" w:hAnsi="Arial"/>
          <w:b/>
          <w:bCs/>
          <w:color w:val="1E3A5F"/>
          <w:sz w:val="22"/>
          <w:szCs w:val="22"/>
        </w:rPr>
        <w:t xml:space="preserve">Containment:</w:t>
      </w:r>
    </w:p>
    <w:p>
      <w:pPr>
        <w:pStyle w:val="ListParagraph"/>
        <w:numPr>
          <w:ilvl w:val="0"/>
          <w:numId w:val="2"/>
        </w:numPr>
        <w:spacing w:after="40" w:before="40"/>
      </w:pPr>
      <w:r>
        <w:rPr>
          <w:rFonts w:ascii="Arial" w:cs="Arial" w:eastAsia="Arial" w:hAnsi="Arial"/>
          <w:sz w:val="22"/>
          <w:szCs w:val="22"/>
        </w:rPr>
        <w:t xml:space="preserve">Restart lxml parser with resolve_entities=False, no_network=True, load_dtd=False immediately</w:t>
      </w:r>
    </w:p>
    <w:p>
      <w:pPr>
        <w:pStyle w:val="ListParagraph"/>
        <w:numPr>
          <w:ilvl w:val="0"/>
          <w:numId w:val="2"/>
        </w:numPr>
        <w:spacing w:after="40" w:before="40"/>
      </w:pPr>
      <w:r>
        <w:rPr>
          <w:rFonts w:ascii="Arial" w:cs="Arial" w:eastAsia="Arial" w:hAnsi="Arial"/>
          <w:sz w:val="22"/>
          <w:szCs w:val="22"/>
        </w:rPr>
        <w:t xml:space="preserve">Add iptables rule to block outbound connections from rpal-tariff service user to 169.254.169.254</w:t>
      </w:r>
    </w:p>
    <w:p>
      <w:pPr>
        <w:pStyle w:val="ListParagraph"/>
        <w:numPr>
          <w:ilvl w:val="0"/>
          <w:numId w:val="2"/>
        </w:numPr>
        <w:spacing w:after="40" w:before="40"/>
      </w:pPr>
      <w:r>
        <w:rPr>
          <w:rFonts w:ascii="Arial" w:cs="Arial" w:eastAsia="Arial" w:hAnsi="Arial"/>
          <w:sz w:val="22"/>
          <w:szCs w:val="22"/>
        </w:rPr>
        <w:t xml:space="preserve">Rotate the IMDS IAM role credentials immediately via cloud console</w:t>
      </w:r>
    </w:p>
    <w:p>
      <w:pPr>
        <w:pStyle w:val="ListParagraph"/>
        <w:numPr>
          <w:ilvl w:val="0"/>
          <w:numId w:val="2"/>
        </w:numPr>
        <w:spacing w:after="40" w:before="40"/>
      </w:pPr>
      <w:r>
        <w:rPr>
          <w:rFonts w:ascii="Arial" w:cs="Arial" w:eastAsia="Arial" w:hAnsi="Arial"/>
          <w:sz w:val="22"/>
          <w:szCs w:val="22"/>
        </w:rPr>
        <w:t xml:space="preserve">Add WAF rule to block SOAP requests containing DOCTYPE declarations</w:t>
      </w:r>
    </w:p>
    <w:p>
      <w:pPr>
        <w:spacing w:after="40" w:before="60"/>
      </w:pPr>
      <w:r>
        <w:rPr>
          <w:rFonts w:ascii="Arial" w:cs="Arial" w:eastAsia="Arial" w:hAnsi="Arial"/>
          <w:b/>
          <w:bCs/>
          <w:color w:val="1E3A5F"/>
          <w:sz w:val="22"/>
          <w:szCs w:val="22"/>
        </w:rPr>
        <w:t xml:space="preserve">Eradication:</w:t>
      </w:r>
    </w:p>
    <w:p>
      <w:pPr>
        <w:pStyle w:val="ListParagraph"/>
        <w:numPr>
          <w:ilvl w:val="0"/>
          <w:numId w:val="2"/>
        </w:numPr>
        <w:spacing w:after="40" w:before="40"/>
      </w:pPr>
      <w:r>
        <w:rPr>
          <w:rFonts w:ascii="Arial" w:cs="Arial" w:eastAsia="Arial" w:hAnsi="Arial"/>
          <w:sz w:val="22"/>
          <w:szCs w:val="22"/>
        </w:rPr>
        <w:t xml:space="preserve">Fix XMLParser instantiation: etree.XMLParser(resolve_entities=False, no_network=True, load_dtd=False)</w:t>
      </w:r>
    </w:p>
    <w:p>
      <w:pPr>
        <w:pStyle w:val="ListParagraph"/>
        <w:numPr>
          <w:ilvl w:val="0"/>
          <w:numId w:val="2"/>
        </w:numPr>
        <w:spacing w:after="40" w:before="40"/>
      </w:pPr>
      <w:r>
        <w:rPr>
          <w:rFonts w:ascii="Arial" w:cs="Arial" w:eastAsia="Arial" w:hAnsi="Arial"/>
          <w:sz w:val="22"/>
          <w:szCs w:val="22"/>
        </w:rPr>
        <w:t xml:space="preserve">Implement XML schema validation using a fixed DTD - do not load DTD from external sources</w:t>
      </w:r>
    </w:p>
    <w:p>
      <w:pPr>
        <w:pStyle w:val="ListParagraph"/>
        <w:numPr>
          <w:ilvl w:val="0"/>
          <w:numId w:val="2"/>
        </w:numPr>
        <w:spacing w:after="40" w:before="40"/>
      </w:pPr>
      <w:r>
        <w:rPr>
          <w:rFonts w:ascii="Arial" w:cs="Arial" w:eastAsia="Arial" w:hAnsi="Arial"/>
          <w:sz w:val="22"/>
          <w:szCs w:val="22"/>
        </w:rPr>
        <w:t xml:space="preserve">Add network egress filtering at the application level to block SSRF to IMDS</w:t>
      </w:r>
    </w:p>
    <w:p>
      <w:pPr>
        <w:pStyle w:val="ListParagraph"/>
        <w:numPr>
          <w:ilvl w:val="0"/>
          <w:numId w:val="2"/>
        </w:numPr>
        <w:spacing w:after="40" w:before="40"/>
      </w:pPr>
      <w:r>
        <w:rPr>
          <w:rFonts w:ascii="Arial" w:cs="Arial" w:eastAsia="Arial" w:hAnsi="Arial"/>
          <w:sz w:val="22"/>
          <w:szCs w:val="22"/>
        </w:rPr>
        <w:t xml:space="preserve">Remove unnecessary IAM permissions from rpal-upstream-api-role</w:t>
      </w:r>
    </w:p>
    <w:p>
      <w:pPr>
        <w:spacing w:after="40" w:before="60"/>
      </w:pPr>
      <w:r>
        <w:rPr>
          <w:rFonts w:ascii="Arial" w:cs="Arial" w:eastAsia="Arial" w:hAnsi="Arial"/>
          <w:b/>
          <w:bCs/>
          <w:color w:val="1E3A5F"/>
          <w:sz w:val="22"/>
          <w:szCs w:val="22"/>
        </w:rPr>
        <w:t xml:space="preserve">Recovery:</w:t>
      </w:r>
    </w:p>
    <w:p>
      <w:pPr>
        <w:pStyle w:val="ListParagraph"/>
        <w:numPr>
          <w:ilvl w:val="0"/>
          <w:numId w:val="2"/>
        </w:numPr>
        <w:spacing w:after="40" w:before="40"/>
      </w:pPr>
      <w:r>
        <w:rPr>
          <w:rFonts w:ascii="Arial" w:cs="Arial" w:eastAsia="Arial" w:hAnsi="Arial"/>
          <w:sz w:val="22"/>
          <w:szCs w:val="22"/>
        </w:rPr>
        <w:t xml:space="preserve">Redeploy tariff gateway with hardened XML parser configuration</w:t>
      </w:r>
    </w:p>
    <w:p>
      <w:pPr>
        <w:pStyle w:val="ListParagraph"/>
        <w:numPr>
          <w:ilvl w:val="0"/>
          <w:numId w:val="2"/>
        </w:numPr>
        <w:spacing w:after="40" w:before="40"/>
      </w:pPr>
      <w:r>
        <w:rPr>
          <w:rFonts w:ascii="Arial" w:cs="Arial" w:eastAsia="Arial" w:hAnsi="Arial"/>
          <w:sz w:val="22"/>
          <w:szCs w:val="22"/>
        </w:rPr>
        <w:t xml:space="preserve">Reissue IMDS IAM role credentials and update all consumers</w:t>
      </w:r>
    </w:p>
    <w:p>
      <w:pPr>
        <w:pStyle w:val="ListParagraph"/>
        <w:numPr>
          <w:ilvl w:val="0"/>
          <w:numId w:val="2"/>
        </w:numPr>
        <w:spacing w:after="40" w:before="40"/>
      </w:pPr>
      <w:r>
        <w:rPr>
          <w:rFonts w:ascii="Arial" w:cs="Arial" w:eastAsia="Arial" w:hAnsi="Arial"/>
          <w:sz w:val="22"/>
          <w:szCs w:val="22"/>
        </w:rPr>
        <w:t xml:space="preserve">Validate all XML-processing endpoints across URJA DRISHTI 2.0 for XXE susceptibility</w:t>
      </w:r>
    </w:p>
    <w:p>
      <w:pPr>
        <w:spacing w:after="40" w:before="60"/>
      </w:pPr>
      <w:r>
        <w:rPr>
          <w:rFonts w:ascii="Arial" w:cs="Arial" w:eastAsia="Arial" w:hAnsi="Arial"/>
          <w:b/>
          <w:bCs/>
          <w:color w:val="1E3A5F"/>
          <w:sz w:val="22"/>
          <w:szCs w:val="22"/>
        </w:rPr>
        <w:t xml:space="preserve">Lessons Learned:</w:t>
      </w:r>
    </w:p>
    <w:p>
      <w:pPr>
        <w:pStyle w:val="ListParagraph"/>
        <w:numPr>
          <w:ilvl w:val="0"/>
          <w:numId w:val="2"/>
        </w:numPr>
        <w:spacing w:after="40" w:before="40"/>
      </w:pPr>
      <w:r>
        <w:rPr>
          <w:rFonts w:ascii="Arial" w:cs="Arial" w:eastAsia="Arial" w:hAnsi="Arial"/>
          <w:sz w:val="22"/>
          <w:szCs w:val="22"/>
        </w:rPr>
        <w:t xml:space="preserve">Legacy XML parser configurations must be audited and tightened when migrating to cloud</w:t>
      </w:r>
    </w:p>
    <w:p>
      <w:pPr>
        <w:pStyle w:val="ListParagraph"/>
        <w:numPr>
          <w:ilvl w:val="0"/>
          <w:numId w:val="2"/>
        </w:numPr>
        <w:spacing w:after="40" w:before="40"/>
      </w:pPr>
      <w:r>
        <w:rPr>
          <w:rFonts w:ascii="Arial" w:cs="Arial" w:eastAsia="Arial" w:hAnsi="Arial"/>
          <w:sz w:val="22"/>
          <w:szCs w:val="22"/>
        </w:rPr>
        <w:t xml:space="preserve">IMDS should be protected with hop-limit-based filtering or metadata service V2 (IMDSv2)</w:t>
      </w:r>
    </w:p>
    <w:p>
      <w:pPr>
        <w:pStyle w:val="ListParagraph"/>
        <w:numPr>
          <w:ilvl w:val="0"/>
          <w:numId w:val="2"/>
        </w:numPr>
        <w:spacing w:after="40" w:before="40"/>
      </w:pPr>
      <w:r>
        <w:rPr>
          <w:rFonts w:ascii="Arial" w:cs="Arial" w:eastAsia="Arial" w:hAnsi="Arial"/>
          <w:sz w:val="22"/>
          <w:szCs w:val="22"/>
        </w:rPr>
        <w:t xml:space="preserve">XML processing must follow OWASP XXE prevention rules - external entities always disabled</w:t>
      </w:r>
    </w:p>
    <w:p>
      <w:pPr>
        <w:pStyle w:val="ListParagraph"/>
        <w:numPr>
          <w:ilvl w:val="0"/>
          <w:numId w:val="2"/>
        </w:numPr>
        <w:spacing w:after="40" w:before="40"/>
      </w:pPr>
      <w:r>
        <w:rPr>
          <w:rFonts w:ascii="Arial" w:cs="Arial" w:eastAsia="Arial" w:hAnsi="Arial"/>
          <w:sz w:val="22"/>
          <w:szCs w:val="22"/>
        </w:rPr>
        <w:t xml:space="preserve">SSRF vulnerabilities to cloud metadata services are as severe as external SSRF</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4. Technical Analysis</w:t>
      </w:r>
    </w:p>
    <w:p>
      <w:pPr>
        <w:spacing w:after="40" w:before="40"/>
      </w:pPr>
      <w:r>
        <w:rPr>
          <w:rFonts w:ascii="Arial" w:cs="Arial" w:eastAsia="Arial" w:hAnsi="Arial"/>
          <w:b/>
          <w:bCs/>
          <w:color w:val="1E3A5F"/>
          <w:sz w:val="22"/>
          <w:szCs w:val="22"/>
        </w:rPr>
        <w:t xml:space="preserve">Vulnerability Detail: </w:t>
      </w:r>
      <w:r>
        <w:rPr>
          <w:rFonts w:ascii="Arial" w:cs="Arial" w:eastAsia="Arial" w:hAnsi="Arial"/>
          <w:sz w:val="22"/>
          <w:szCs w:val="22"/>
        </w:rPr>
        <w:t xml:space="preserve">The lxml XMLParser is instantiated with: etree.XMLParser(resolve_entities=True, no_network=False, load_dtd=True). When a SOAP request includes &lt;!DOCTYPE foo [&lt;!ENTITY xxe SYSTEM "http://169.254.169.254/..."&gt;]&gt;, lxml fetches the external URL during entity resolution. The fetched content is then injected into the pipelineSegment value, which is included verbatim in the SOAP fault response.</w:t>
      </w:r>
    </w:p>
    <w:p>
      <w:pPr>
        <w:spacing w:after="40" w:before="60"/>
      </w:pPr>
      <w:r>
        <w:rPr>
          <w:rFonts w:ascii="Arial" w:cs="Arial" w:eastAsia="Arial" w:hAnsi="Arial"/>
          <w:b/>
          <w:bCs/>
          <w:sz w:val="22"/>
          <w:szCs w:val="22"/>
        </w:rPr>
        <w:t xml:space="preserve">Tactics, Techniques, and Procedures (TTPs):</w:t>
      </w:r>
    </w:p>
    <w:p>
      <w:pPr>
        <w:spacing w:after="40" w:before="40"/>
      </w:pPr>
      <w:r>
        <w:rPr>
          <w:rFonts w:ascii="Arial" w:cs="Arial" w:eastAsia="Arial" w:hAnsi="Arial"/>
          <w:b/>
          <w:bCs/>
          <w:color w:val="1E3A5F"/>
          <w:sz w:val="22"/>
          <w:szCs w:val="22"/>
        </w:rPr>
        <w:t xml:space="preserve">T1190 - Exploit Public-Facing Application: </w:t>
      </w:r>
      <w:r>
        <w:rPr>
          <w:rFonts w:ascii="Arial" w:cs="Arial" w:eastAsia="Arial" w:hAnsi="Arial"/>
          <w:sz w:val="22"/>
          <w:szCs w:val="22"/>
        </w:rPr>
        <w:t xml:space="preserve">Adversary exploited a misconfiguration or vulnerability in the public-facing RPAL service to gain initial or expanded access within the URJA DRISHTI 2.0 platform. This technique is characteristic of well-resourced threat actors conducting targeted attacks against critical national infrastructure.</w:t>
      </w:r>
    </w:p>
    <w:p>
      <w:pPr>
        <w:spacing w:after="40" w:before="60"/>
      </w:pPr>
      <w:r>
        <w:rPr>
          <w:rFonts w:ascii="Arial" w:cs="Arial" w:eastAsia="Arial" w:hAnsi="Arial"/>
          <w:b/>
          <w:bCs/>
          <w:color w:val="1E3A5F"/>
          <w:sz w:val="22"/>
          <w:szCs w:val="22"/>
        </w:rPr>
        <w:t xml:space="preserve">Mitigation Recommendations:</w:t>
      </w:r>
    </w:p>
    <w:p>
      <w:pPr>
        <w:pStyle w:val="ListParagraph"/>
        <w:numPr>
          <w:ilvl w:val="0"/>
          <w:numId w:val="2"/>
        </w:numPr>
        <w:spacing w:after="40" w:before="40"/>
      </w:pPr>
      <w:r>
        <w:rPr>
          <w:rFonts w:ascii="Arial" w:cs="Arial" w:eastAsia="Arial" w:hAnsi="Arial"/>
          <w:sz w:val="22"/>
          <w:szCs w:val="22"/>
        </w:rPr>
        <w:t xml:space="preserve">Enforce XMLParser(resolve_entities=False, no_network=True) across all XML-processing services</w:t>
      </w:r>
    </w:p>
    <w:p>
      <w:pPr>
        <w:pStyle w:val="ListParagraph"/>
        <w:numPr>
          <w:ilvl w:val="0"/>
          <w:numId w:val="2"/>
        </w:numPr>
        <w:spacing w:after="40" w:before="40"/>
      </w:pPr>
      <w:r>
        <w:rPr>
          <w:rFonts w:ascii="Arial" w:cs="Arial" w:eastAsia="Arial" w:hAnsi="Arial"/>
          <w:sz w:val="22"/>
          <w:szCs w:val="22"/>
        </w:rPr>
        <w:t xml:space="preserve">Enable IMDSv2 (token-required) on all RPAL cloud instances to prevent SSRF-based IMDS access</w:t>
      </w:r>
    </w:p>
    <w:p>
      <w:pPr>
        <w:pStyle w:val="ListParagraph"/>
        <w:numPr>
          <w:ilvl w:val="0"/>
          <w:numId w:val="2"/>
        </w:numPr>
        <w:spacing w:after="40" w:before="40"/>
      </w:pPr>
      <w:r>
        <w:rPr>
          <w:rFonts w:ascii="Arial" w:cs="Arial" w:eastAsia="Arial" w:hAnsi="Arial"/>
          <w:sz w:val="22"/>
          <w:szCs w:val="22"/>
        </w:rPr>
        <w:t xml:space="preserve">Implement network policy restricting 169.254.169.254 access to instance metadata agent only</w:t>
      </w:r>
    </w:p>
    <w:p>
      <w:pPr>
        <w:pStyle w:val="ListParagraph"/>
        <w:numPr>
          <w:ilvl w:val="0"/>
          <w:numId w:val="2"/>
        </w:numPr>
        <w:spacing w:after="40" w:before="40"/>
      </w:pPr>
      <w:r>
        <w:rPr>
          <w:rFonts w:ascii="Arial" w:cs="Arial" w:eastAsia="Arial" w:hAnsi="Arial"/>
          <w:sz w:val="22"/>
          <w:szCs w:val="22"/>
        </w:rPr>
        <w:t xml:space="preserve">Deploy XML injection detection signatures in WAF/IDS</w:t>
      </w:r>
    </w:p>
    <w:p>
      <w:pPr>
        <w:spacing w:after="0" w:before="80"/>
      </w:pPr>
    </w:p>
    <w:p>
      <w:pPr>
        <w:pBdr>
          <w:top w:val="single" w:color="1E3A5F" w:sz="4" w:space="6"/>
        </w:pBdr>
        <w:spacing w:after="40" w:before="40"/>
        <w:jc w:val="center"/>
      </w:pPr>
      <w:r>
        <w:rPr>
          <w:rFonts w:ascii="Arial" w:cs="Arial" w:eastAsia="Arial" w:hAnsi="Arial"/>
          <w:i/>
          <w:iCs/>
          <w:color w:val="888888"/>
          <w:sz w:val="16"/>
          <w:szCs w:val="16"/>
        </w:rPr>
        <w:t xml:space="preserve">SITREP-01-M3 | RPAL Pipeline Tariff SOAP Gateway | RNG-EXT-01 SETU DVAAR | OPERATION DEEPSTRIKE | Classification: RESTRICTED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2026-05-05T11:28:43.977Z</dcterms:created>
  <dcterms:modified xsi:type="dcterms:W3CDTF">2026-05-05T11:28:43.977Z</dcterms:modified>
</cp:coreProperties>
</file>

<file path=docProps/custom.xml><?xml version="1.0" encoding="utf-8"?>
<Properties xmlns="http://schemas.openxmlformats.org/officeDocument/2006/custom-properties" xmlns:vt="http://schemas.openxmlformats.org/officeDocument/2006/docPropsVTypes"/>
</file>