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start"/>
      </w:pPr>
      <w:r>
        <w:rPr>
          <w:rFonts w:ascii="IBM Plex Sans Arabic" w:hAnsi="IBM Plex Sans Arabic" w:cs="IBM Plex Sans Arabic"/>
          <w:b/>
          <w:color w:val="1B3B6F"/>
          <w:sz w:val="56"/>
          <w:rtl/>
          <w:szCs w:val="56"/>
        </w:rPr>
        <w:t>سلك</w:t>
      </w:r>
    </w:p>
    <w:p>
      <w:pPr>
        <w:pStyle w:val="Title"/>
        <w:bidi/>
        <w:jc w:val="start"/>
      </w:pPr>
      <w:r>
        <w:rPr>
          <w:rFonts w:ascii="IBM Plex Sans Arabic" w:hAnsi="IBM Plex Sans Arabic" w:cs="IBM Plex Sans Arabic"/>
          <w:rtl/>
        </w:rPr>
        <w:t>دراسة سوق تصديرية: تمور</w:t>
      </w:r>
    </w:p>
    <w:p>
      <w:pPr>
        <w:pStyle w:val="IntenseQuote"/>
        <w:bidi/>
        <w:jc w:val="start"/>
      </w:pPr>
      <w:r>
        <w:rPr>
          <w:rFonts w:ascii="IBM Plex Sans Arabic" w:hAnsi="IBM Plex Sans Arabic" w:cs="IBM Plex Sans Arabic"/>
          <w:rtl/>
        </w:rPr>
        <w:t>أُعدّت بواسطة منصة سلك لذكاء الأسواق</w:t>
      </w:r>
    </w:p>
    <w:p>
      <w:pPr>
        <w:bidi/>
        <w:jc w:val="start"/>
      </w:pPr>
      <w:r>
        <w:rPr>
          <w:rFonts w:ascii="IBM Plex Sans Arabic" w:hAnsi="IBM Plex Sans Arabic" w:cs="IBM Plex Sans Arabic"/>
          <w:rtl/>
        </w:rPr>
        <w:t>⚠ نموذج توضيحي ببيانات موسومة — ليس تقريراً إنتاجياً</w:t>
      </w:r>
    </w:p>
    <w:p>
      <w:pPr>
        <w:bidi/>
        <w:jc w:val="start"/>
      </w:pPr>
      <w:r>
        <w:rPr>
          <w:rFonts w:ascii="IBM Plex Sans Arabic" w:hAnsi="IBM Plex Sans Arabic" w:cs="IBM Plex Sans Arabic"/>
          <w:b/>
          <w:color w:val="000000"/>
          <w:sz w:val="32"/>
          <w:highlight w:val="darkCyan"/>
          <w:rtl/>
          <w:szCs w:val="32"/>
        </w:rPr>
        <w:t xml:space="preserve">  دخول مشروط  </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المنتج</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تمور</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رمز HS</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080410</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بلد المنشأ</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المملكة العربية السعودية</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السوق المستهدف</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NLD</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تاريخ التقرير</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2026-10-21</w:t>
            </w:r>
          </w:p>
        </w:tc>
      </w:tr>
    </w:tbl>
    <w:p>
      <w:pPr>
        <w:pStyle w:val="Heading1"/>
        <w:bidi/>
        <w:jc w:val="start"/>
      </w:pPr>
      <w:r>
        <w:rPr>
          <w:rFonts w:ascii="IBM Plex Sans Arabic" w:hAnsi="IBM Plex Sans Arabic" w:cs="IBM Plex Sans Arabic"/>
          <w:rtl/>
        </w:rPr>
        <w:t>الملخص التنفيذي</w:t>
      </w:r>
    </w:p>
    <w:p>
      <w:pPr>
        <w:bidi/>
        <w:jc w:val="start"/>
      </w:pPr>
      <w:r>
        <w:rPr>
          <w:rFonts w:ascii="IBM Plex Sans Arabic" w:hAnsi="IBM Plex Sans Arabic" w:cs="IBM Plex Sans Arabic"/>
          <w:rtl/>
        </w:rPr>
        <w:t>التوصية دخول مشروط، وتستند إلى ثلاثة أسباب: الأول أن الجالية المسلمة في</w:t>
      </w:r>
    </w:p>
    <w:p>
      <w:pPr>
        <w:bidi/>
        <w:jc w:val="start"/>
      </w:pPr>
      <w:r>
        <w:rPr>
          <w:rFonts w:ascii="IBM Plex Sans Arabic" w:hAnsi="IBM Plex Sans Arabic" w:cs="IBM Plex Sans Arabic"/>
          <w:rtl/>
        </w:rPr>
        <w:t>هولندا تبلغ نحو 1.0 مليون نسمة ضمن سوق يستورد تمراً بقيمة 38 مليون دولار</w:t>
      </w:r>
    </w:p>
    <w:p>
      <w:pPr>
        <w:bidi/>
        <w:jc w:val="start"/>
      </w:pPr>
      <w:r>
        <w:rPr>
          <w:rFonts w:ascii="IBM Plex Sans Arabic" w:hAnsi="IBM Plex Sans Arabic" w:cs="IBM Plex Sans Arabic"/>
          <w:rtl/>
        </w:rPr>
        <w:t>سنوياً؛ والثاني أن صفّ المورّدين معتدل التركّز (‏≈2100‏) فلا يهيمن عليه</w:t>
      </w:r>
    </w:p>
    <w:p>
      <w:pPr>
        <w:bidi/>
        <w:jc w:val="start"/>
      </w:pPr>
      <w:r>
        <w:rPr>
          <w:rFonts w:ascii="IBM Plex Sans Arabic" w:hAnsi="IBM Plex Sans Arabic" w:cs="IBM Plex Sans Arabic"/>
          <w:rtl/>
        </w:rPr>
        <w:t>طرف واحد، وهو ما يفتح باباً حقيقياً لمورّد جديد ينافس بالسعر؛ والثالث أن</w:t>
      </w:r>
    </w:p>
    <w:p>
      <w:pPr>
        <w:bidi/>
        <w:jc w:val="start"/>
      </w:pPr>
      <w:r>
        <w:rPr>
          <w:rFonts w:ascii="IBM Plex Sans Arabic" w:hAnsi="IBM Plex Sans Arabic" w:cs="IBM Plex Sans Arabic"/>
          <w:rtl/>
        </w:rPr>
        <w:t>واردات المنتج تنمو بنسبة 7% مركّباً على ثلاث سنوات. وتتحوّل هذه التوصية</w:t>
      </w:r>
    </w:p>
    <w:p>
      <w:pPr>
        <w:bidi/>
        <w:jc w:val="start"/>
      </w:pPr>
      <w:r>
        <w:rPr>
          <w:rFonts w:ascii="IBM Plex Sans Arabic" w:hAnsi="IBM Plex Sans Arabic" w:cs="IBM Plex Sans Arabic"/>
          <w:rtl/>
        </w:rPr>
        <w:t>إلى دخول كامل متى تأكّدت شهادة المنشأة المعتمدة EU 2017/625 خلال 90 يوماً</w:t>
      </w:r>
    </w:p>
    <w:p>
      <w:pPr>
        <w:bidi/>
        <w:jc w:val="start"/>
      </w:pPr>
      <w:r>
        <w:rPr>
          <w:rFonts w:ascii="IBM Plex Sans Arabic" w:hAnsi="IBM Plex Sans Arabic" w:cs="IBM Plex Sans Arabic"/>
          <w:rtl/>
        </w:rPr>
        <w:t>وتم التعاقد مع موزّع واحد على الأقل من الباب الأول المقترح لاحقاً.</w:t>
      </w:r>
    </w:p>
    <w:p>
      <w:pPr>
        <w:bidi/>
        <w:jc w:val="start"/>
      </w:pPr>
      <w:r>
        <w:rPr>
          <w:rFonts w:ascii="IBM Plex Sans Arabic" w:hAnsi="IBM Plex Sans Arabic" w:cs="IBM Plex Sans Arabic"/>
          <w:b/>
          <w:rtl/>
        </w:rPr>
        <w:t>ماذا يعني هذا لقرارك: ابدأ تجهيز ملف الأهلية الأوروبية الآن — فهو</w:t>
      </w:r>
    </w:p>
    <w:p>
      <w:pPr>
        <w:bidi/>
        <w:jc w:val="start"/>
      </w:pPr>
      <w:r>
        <w:rPr>
          <w:rFonts w:ascii="IBM Plex Sans Arabic" w:hAnsi="IBM Plex Sans Arabic" w:cs="IBM Plex Sans Arabic"/>
          <w:rtl/>
        </w:rPr>
        <w:t>البوابة الحرجة الوحيدة قبل أيّ خطوة تسويقية.</w:t>
      </w:r>
    </w:p>
    <w:p>
      <w:pPr>
        <w:pStyle w:val="Heading1"/>
        <w:bidi/>
        <w:jc w:val="start"/>
      </w:pPr>
      <w:r>
        <w:rPr>
          <w:rFonts w:ascii="IBM Plex Sans Arabic" w:hAnsi="IBM Plex Sans Arabic" w:cs="IBM Plex Sans Arabic"/>
          <w:rtl/>
        </w:rPr>
        <w:t>القرار وأساسه</w:t>
      </w:r>
    </w:p>
    <w:p>
      <w:pPr>
        <w:bidi/>
        <w:jc w:val="start"/>
      </w:pPr>
      <w:r>
        <w:rPr>
          <w:rFonts w:ascii="IBM Plex Sans Arabic" w:hAnsi="IBM Plex Sans Arabic" w:cs="IBM Plex Sans Arabic"/>
          <w:rtl/>
        </w:rPr>
        <w:t>التوصية: دخول مشروط</w:t>
      </w:r>
    </w:p>
    <w:p>
      <w:pPr>
        <w:bidi/>
        <w:jc w:val="start"/>
      </w:pPr>
      <w:r>
        <w:rPr>
          <w:rFonts w:ascii="IBM Plex Sans Arabic" w:hAnsi="IBM Plex Sans Arabic" w:cs="IBM Plex Sans Arabic"/>
          <w:rtl/>
        </w:rPr>
        <w:t>الأدلة تدعم دخولاً مشروطاً بتأمين الأهلية التنظيمية أولاً — تركّز سوق المورّدين المعتدل والفجوة السعرية كافيان، والمخاطرة الرئيسية إجرائية لا سوقية.</w:t>
      </w:r>
    </w:p>
    <w:p>
      <w:pPr>
        <w:pStyle w:val="Heading2"/>
        <w:bidi/>
        <w:jc w:val="start"/>
      </w:pPr>
      <w:r>
        <w:rPr>
          <w:rFonts w:ascii="IBM Plex Sans Arabic" w:hAnsi="IBM Plex Sans Arabic" w:cs="IBM Plex Sans Arabic"/>
          <w:rtl/>
        </w:rPr>
        <w:t>كيف وصلنا إلى هذا الحكم</w:t>
      </w:r>
    </w:p>
    <w:p>
      <w:pPr>
        <w:bidi/>
        <w:jc w:val="start"/>
      </w:pPr>
      <w:r>
        <w:rPr>
          <w:rFonts w:ascii="IBM Plex Sans Arabic" w:hAnsi="IBM Plex Sans Arabic" w:cs="IBM Plex Sans Arabic"/>
          <w:rtl/>
        </w:rPr>
        <w:t>وضعنا قاعدة الحكم قبل النظر في الأرقام. نوصي بالدخول إذا بلغت قوة الفرصة 65 من 100 أو أكثر، وبلغت ثقتنا في هذا التقييم 60% أو أكثر، ولم يبقَ شرط معلّق. ولا نوصي بالدخول إذا نزلت قوة الفرصة عن 45، أو تبيّن أن السوق غير آمن. وما بين الحدّين دخول مشروط، وشروطه مذكورة أدناه.</w:t>
      </w:r>
    </w:p>
    <w:p>
      <w:pPr>
        <w:bidi/>
        <w:jc w:val="start"/>
      </w:pPr>
      <w:r>
        <w:rPr>
          <w:rFonts w:ascii="IBM Plex Sans Arabic" w:hAnsi="IBM Plex Sans Arabic" w:cs="IBM Plex Sans Arabic"/>
          <w:rtl/>
        </w:rPr>
        <w:t>قوة هذه الفرصة في تقييمنا 64 من 100، ومستوى الثقة في هذا التقييم نحو 60%.</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rPr>
          <w:cantSplit/>
          <w:tblHeader/>
        </w:trP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الجانب</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قوّته</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ماذا يعني</w:t>
            </w:r>
          </w:p>
        </w:tc>
      </w:tr>
      <w:tr>
        <w:trPr>
          <w:cantSplit/>
        </w:trPr>
        <w:tc>
          <w:tcPr>
            <w:tcW w:type="dxa" w:w="3120"/>
            <w:tcMar>
              <w:top w:w="100" w:type="dxa"/>
              <w:bottom w:w="100" w:type="dxa"/>
              <w:left w:w="120" w:type="dxa"/>
              <w:right w:w="120" w:type="dxa"/>
            </w:tcMar>
          </w:tcPr>
          <w:p>
            <w:pPr>
              <w:bidi/>
              <w:jc w:val="start"/>
            </w:pPr>
            <w:r>
              <w:rPr>
                <w:rFonts w:ascii="IBM Plex Sans Arabic" w:hAnsi="IBM Plex Sans Arabic" w:cs="IBM Plex Sans Arabic"/>
                <w:rtl/>
              </w:rPr>
              <w:t>جاذبية السوق</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84%</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مبنيّ على بيانات من مصادرها الأصلية.</w:t>
            </w:r>
          </w:p>
        </w:tc>
      </w:tr>
      <w:tr>
        <w:trPr>
          <w:cantSplit/>
        </w:trPr>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شدة المنافسة</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58%</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مبنيّ على بيانات من مصادرها الأصلية.</w:t>
            </w:r>
          </w:p>
        </w:tc>
      </w:tr>
      <w:tr>
        <w:trPr>
          <w:cantSplit/>
        </w:trPr>
        <w:tc>
          <w:tcPr>
            <w:tcW w:type="dxa" w:w="3120"/>
            <w:tcMar>
              <w:top w:w="100" w:type="dxa"/>
              <w:bottom w:w="100" w:type="dxa"/>
              <w:left w:w="120" w:type="dxa"/>
              <w:right w:w="120" w:type="dxa"/>
            </w:tcMar>
          </w:tcPr>
          <w:p>
            <w:pPr>
              <w:bidi/>
              <w:jc w:val="start"/>
            </w:pPr>
            <w:r>
              <w:rPr>
                <w:rFonts w:ascii="IBM Plex Sans Arabic" w:hAnsi="IBM Plex Sans Arabic" w:cs="IBM Plex Sans Arabic"/>
                <w:rtl/>
              </w:rPr>
              <w:t>الملاءمة التنظيمية</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38%</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يعكس انخفاض الرسوم الجمركية ووضوح الاشتراطات المنشورة، ولا يعني أن منشأتك حصلت على الموافقات المطلوبة.</w:t>
            </w:r>
          </w:p>
        </w:tc>
      </w:tr>
      <w:tr>
        <w:trPr>
          <w:cantSplit/>
        </w:trPr>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هامش الربحية</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لم يُحسب بعد</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ينقصنا: هامش السعر عند الحدود، موقع سعرك مقابل السوق. أكمِل هذه البيانات قبل أي التزام.</w:t>
            </w:r>
          </w:p>
        </w:tc>
      </w:tr>
      <w:tr>
        <w:trPr>
          <w:cantSplit/>
        </w:trPr>
        <w:tc>
          <w:tcPr>
            <w:tcW w:type="dxa" w:w="3120"/>
            <w:tcMar>
              <w:top w:w="100" w:type="dxa"/>
              <w:bottom w:w="100" w:type="dxa"/>
              <w:left w:w="120" w:type="dxa"/>
              <w:right w:w="120" w:type="dxa"/>
            </w:tcMar>
          </w:tcPr>
          <w:p>
            <w:pPr>
              <w:bidi/>
              <w:jc w:val="start"/>
            </w:pPr>
            <w:r>
              <w:rPr>
                <w:rFonts w:ascii="IBM Plex Sans Arabic" w:hAnsi="IBM Plex Sans Arabic" w:cs="IBM Plex Sans Arabic"/>
                <w:rtl/>
              </w:rPr>
              <w:t>أمان السوق (المخاطر)</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لم يُحسب بعد</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ينقصنا: الاستقرار السياسي، جودة التنظيم، أداء اللوجستيات، استقرار العملة. أكمِل هذه البيانات قبل أي التزام.</w:t>
            </w:r>
          </w:p>
        </w:tc>
      </w:tr>
    </w:tbl>
    <w:p>
      <w:pPr>
        <w:pStyle w:val="Heading2"/>
        <w:bidi/>
        <w:jc w:val="start"/>
      </w:pPr>
      <w:r>
        <w:rPr>
          <w:rFonts w:ascii="IBM Plex Sans Arabic" w:hAnsi="IBM Plex Sans Arabic" w:cs="IBM Plex Sans Arabic"/>
          <w:rtl/>
        </w:rPr>
        <w:t>ما يجب حسمه قبل الالتزام</w:t>
      </w:r>
    </w:p>
    <w:p>
      <w:pPr>
        <w:pStyle w:val="ListBullet"/>
        <w:bidi/>
        <w:jc w:val="start"/>
      </w:pPr>
      <w:r>
        <w:rPr>
          <w:rFonts w:ascii="IBM Plex Sans Arabic" w:hAnsi="IBM Plex Sans Arabic" w:cs="IBM Plex Sans Arabic"/>
          <w:rtl/>
        </w:rPr>
        <w:t>الشرط 1: لم نحسب هامش الربحية بعد، لأن الحساب يحتاج إلى: هامش السعر عند الحدود، موقع سعرك مقابل السوق. أكمِل هذه البيانات قبل أي التزام بالإنتاج أو الشحن.</w:t>
      </w:r>
    </w:p>
    <w:p>
      <w:pPr>
        <w:pStyle w:val="ListBullet"/>
        <w:bidi/>
        <w:jc w:val="start"/>
      </w:pPr>
      <w:r>
        <w:rPr>
          <w:rFonts w:ascii="IBM Plex Sans Arabic" w:hAnsi="IBM Plex Sans Arabic" w:cs="IBM Plex Sans Arabic"/>
          <w:rtl/>
        </w:rPr>
        <w:t>الشرط 2: لم نحسب أمان السوق (المخاطر) بعد، لأن الحساب يحتاج إلى: الاستقرار السياسي، جودة التنظيم، أداء اللوجستيات، استقرار العملة. أكمِل هذه البيانات قبل أي التزام بالإنتاج أو الشحن.</w:t>
      </w:r>
    </w:p>
    <w:p>
      <w:pPr>
        <w:pStyle w:val="ListBullet"/>
        <w:bidi/>
        <w:jc w:val="start"/>
      </w:pPr>
      <w:r>
        <w:rPr>
          <w:rFonts w:ascii="IBM Plex Sans Arabic" w:hAnsi="IBM Plex Sans Arabic" w:cs="IBM Plex Sans Arabic"/>
          <w:rtl/>
        </w:rPr>
        <w:t>الشرط 3: مستوى الملاءمة التنظيمية ضعيف (‏38%‏). عالِج هذا الضعف قبل الالتزام، أو ابدأ بكمية صغيرة تتحمّله.</w:t>
      </w:r>
    </w:p>
    <w:p>
      <w:pPr>
        <w:pStyle w:val="Heading2"/>
        <w:bidi/>
        <w:jc w:val="start"/>
      </w:pPr>
      <w:r>
        <w:rPr>
          <w:rFonts w:ascii="IBM Plex Sans Arabic" w:hAnsi="IBM Plex Sans Arabic" w:cs="IBM Plex Sans Arabic"/>
          <w:rtl/>
        </w:rPr>
        <w:t>إطار خطة التسعين يوماً</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898"/>
        <w:gridCol w:w="2246"/>
        <w:gridCol w:w="1497"/>
        <w:gridCol w:w="1347"/>
        <w:gridCol w:w="1497"/>
        <w:gridCol w:w="1872"/>
      </w:tblGrid>
      <w:tr>
        <w:trPr>
          <w:cantSplit/>
          <w:tblHeader/>
        </w:trPr>
        <w:tc>
          <w:tcPr>
            <w:tcW w:type="dxa" w:w="898"/>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الشرط</w:t>
            </w:r>
          </w:p>
        </w:tc>
        <w:tc>
          <w:tcPr>
            <w:tcW w:type="dxa" w:w="2246"/>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الإجراء</w:t>
            </w:r>
          </w:p>
        </w:tc>
        <w:tc>
          <w:tcPr>
            <w:tcW w:type="dxa" w:w="1497"/>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المسؤول</w:t>
            </w:r>
          </w:p>
        </w:tc>
        <w:tc>
          <w:tcPr>
            <w:tcW w:type="dxa" w:w="1347"/>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التوقيت</w:t>
            </w:r>
          </w:p>
        </w:tc>
        <w:tc>
          <w:tcPr>
            <w:tcW w:type="dxa" w:w="1497"/>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المخرج</w:t>
            </w:r>
          </w:p>
        </w:tc>
        <w:tc>
          <w:tcPr>
            <w:tcW w:type="dxa" w:w="1872"/>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الاستمرار أو التوقف</w:t>
            </w:r>
          </w:p>
        </w:tc>
      </w:tr>
      <w:tr>
        <w:trPr>
          <w:cantSplit/>
        </w:trPr>
        <w:tc>
          <w:tcPr>
            <w:tcW w:type="dxa" w:w="898"/>
            <w:tcMar>
              <w:top w:w="100" w:type="dxa"/>
              <w:bottom w:w="100" w:type="dxa"/>
              <w:left w:w="120" w:type="dxa"/>
              <w:right w:w="120" w:type="dxa"/>
            </w:tcMar>
          </w:tcPr>
          <w:p>
            <w:pPr>
              <w:bidi/>
              <w:jc w:val="start"/>
            </w:pPr>
            <w:r>
              <w:rPr>
                <w:rFonts w:ascii="IBM Plex Sans Arabic" w:hAnsi="IBM Plex Sans Arabic" w:cs="IBM Plex Sans Arabic"/>
                <w:rtl/>
              </w:rPr>
              <w:t>الشرط 1</w:t>
            </w:r>
          </w:p>
        </w:tc>
        <w:tc>
          <w:tcPr>
            <w:tcW w:type="dxa" w:w="2246"/>
            <w:tcMar>
              <w:top w:w="100" w:type="dxa"/>
              <w:bottom w:w="100" w:type="dxa"/>
              <w:left w:w="120" w:type="dxa"/>
              <w:right w:w="120" w:type="dxa"/>
            </w:tcMar>
          </w:tcPr>
          <w:p>
            <w:pPr>
              <w:bidi/>
              <w:jc w:val="start"/>
            </w:pPr>
            <w:r>
              <w:rPr>
                <w:rFonts w:ascii="IBM Plex Sans Arabic" w:hAnsi="IBM Plex Sans Arabic" w:cs="IBM Plex Sans Arabic"/>
                <w:rtl/>
              </w:rPr>
              <w:t>استكمال هامش السعر عند الحدود، موقع سعرك مقابل السوق</w:t>
            </w:r>
          </w:p>
        </w:tc>
        <w:tc>
          <w:tcPr>
            <w:tcW w:type="dxa" w:w="1497"/>
            <w:tcMar>
              <w:top w:w="100" w:type="dxa"/>
              <w:bottom w:w="100" w:type="dxa"/>
              <w:left w:w="120" w:type="dxa"/>
              <w:right w:w="120" w:type="dxa"/>
            </w:tcMar>
          </w:tcPr>
          <w:p>
            <w:pPr>
              <w:bidi/>
              <w:jc w:val="start"/>
            </w:pPr>
            <w:r>
              <w:rPr>
                <w:rFonts w:ascii="IBM Plex Sans Arabic" w:hAnsi="IBM Plex Sans Arabic" w:cs="IBM Plex Sans Arabic"/>
                <w:rtl/>
              </w:rPr>
              <w:t>المصنع — التكلفة والسعر (مقترح)</w:t>
            </w:r>
          </w:p>
        </w:tc>
        <w:tc>
          <w:tcPr>
            <w:tcW w:type="dxa" w:w="1347"/>
            <w:tcMar>
              <w:top w:w="100" w:type="dxa"/>
              <w:bottom w:w="100" w:type="dxa"/>
              <w:left w:w="120" w:type="dxa"/>
              <w:right w:w="120" w:type="dxa"/>
            </w:tcMar>
          </w:tcPr>
          <w:p>
            <w:pPr>
              <w:bidi/>
              <w:jc w:val="start"/>
            </w:pPr>
            <w:r>
              <w:rPr>
                <w:rFonts w:ascii="IBM Plex Sans Arabic" w:hAnsi="IBM Plex Sans Arabic" w:cs="IBM Plex Sans Arabic"/>
                <w:rtl/>
              </w:rPr>
              <w:t>الأسابيع 1–4</w:t>
            </w:r>
          </w:p>
        </w:tc>
        <w:tc>
          <w:tcPr>
            <w:tcW w:type="dxa" w:w="1497"/>
            <w:tcMar>
              <w:top w:w="100" w:type="dxa"/>
              <w:bottom w:w="100" w:type="dxa"/>
              <w:left w:w="120" w:type="dxa"/>
              <w:right w:w="120" w:type="dxa"/>
            </w:tcMar>
          </w:tcPr>
          <w:p>
            <w:pPr>
              <w:bidi/>
              <w:jc w:val="start"/>
            </w:pPr>
            <w:r>
              <w:rPr>
                <w:rFonts w:ascii="IBM Plex Sans Arabic" w:hAnsi="IBM Plex Sans Arabic" w:cs="IBM Plex Sans Arabic"/>
                <w:rtl/>
              </w:rPr>
              <w:t>المدخلات المستكملة ثم إعادة التقييم</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أعد التقييم بالمدخلات — لا يتحوّل الحكم إلى «دخول» تلقائياً</w:t>
            </w:r>
          </w:p>
        </w:tc>
      </w:tr>
      <w:tr>
        <w:trPr>
          <w:cantSplit/>
        </w:trPr>
        <w:tc>
          <w:tcPr>
            <w:tcW w:type="dxa" w:w="898"/>
            <w:tcMar>
              <w:top w:w="100" w:type="dxa"/>
              <w:bottom w:w="100" w:type="dxa"/>
              <w:left w:w="120" w:type="dxa"/>
              <w:right w:w="120" w:type="dxa"/>
            </w:tcMar>
            <w:shd w:val="clear" w:fill="F2F7F3"/>
          </w:tcPr>
          <w:p>
            <w:pPr>
              <w:bidi/>
              <w:jc w:val="start"/>
            </w:pPr>
            <w:r>
              <w:rPr>
                <w:rFonts w:ascii="IBM Plex Sans Arabic" w:hAnsi="IBM Plex Sans Arabic" w:cs="IBM Plex Sans Arabic"/>
                <w:rtl/>
              </w:rPr>
              <w:t>الشرط 2</w:t>
            </w:r>
          </w:p>
        </w:tc>
        <w:tc>
          <w:tcPr>
            <w:tcW w:type="dxa" w:w="2246"/>
            <w:tcMar>
              <w:top w:w="100" w:type="dxa"/>
              <w:bottom w:w="100" w:type="dxa"/>
              <w:left w:w="120" w:type="dxa"/>
              <w:right w:w="120" w:type="dxa"/>
            </w:tcMar>
            <w:shd w:val="clear" w:fill="F2F7F3"/>
          </w:tcPr>
          <w:p>
            <w:pPr>
              <w:bidi/>
              <w:jc w:val="start"/>
            </w:pPr>
            <w:r>
              <w:rPr>
                <w:rFonts w:ascii="IBM Plex Sans Arabic" w:hAnsi="IBM Plex Sans Arabic" w:cs="IBM Plex Sans Arabic"/>
                <w:rtl/>
              </w:rPr>
              <w:t>استكمال الاستقرار السياسي، جودة التنظيم، أداء اللوجستيات، استقرار العملة</w:t>
            </w:r>
          </w:p>
        </w:tc>
        <w:tc>
          <w:tcPr>
            <w:tcW w:type="dxa" w:w="1497"/>
            <w:tcMar>
              <w:top w:w="100" w:type="dxa"/>
              <w:bottom w:w="100" w:type="dxa"/>
              <w:left w:w="120" w:type="dxa"/>
              <w:right w:w="120" w:type="dxa"/>
            </w:tcMar>
            <w:shd w:val="clear" w:fill="F2F7F3"/>
          </w:tcPr>
          <w:p>
            <w:pPr>
              <w:bidi/>
              <w:jc w:val="start"/>
            </w:pPr>
            <w:r>
              <w:rPr>
                <w:rFonts w:ascii="IBM Plex Sans Arabic" w:hAnsi="IBM Plex Sans Arabic" w:cs="IBM Plex Sans Arabic"/>
                <w:rtl/>
              </w:rPr>
              <w:t>فريق الدراسة — استكمال البيانات (مقترح)</w:t>
            </w:r>
          </w:p>
        </w:tc>
        <w:tc>
          <w:tcPr>
            <w:tcW w:type="dxa" w:w="1347"/>
            <w:tcMar>
              <w:top w:w="100" w:type="dxa"/>
              <w:bottom w:w="100" w:type="dxa"/>
              <w:left w:w="120" w:type="dxa"/>
              <w:right w:w="120" w:type="dxa"/>
            </w:tcMar>
            <w:shd w:val="clear" w:fill="F2F7F3"/>
          </w:tcPr>
          <w:p>
            <w:pPr>
              <w:bidi/>
              <w:jc w:val="start"/>
            </w:pPr>
            <w:r>
              <w:rPr>
                <w:rFonts w:ascii="IBM Plex Sans Arabic" w:hAnsi="IBM Plex Sans Arabic" w:cs="IBM Plex Sans Arabic"/>
                <w:rtl/>
              </w:rPr>
              <w:t>الأسابيع 1–4</w:t>
            </w:r>
          </w:p>
        </w:tc>
        <w:tc>
          <w:tcPr>
            <w:tcW w:type="dxa" w:w="1497"/>
            <w:tcMar>
              <w:top w:w="100" w:type="dxa"/>
              <w:bottom w:w="100" w:type="dxa"/>
              <w:left w:w="120" w:type="dxa"/>
              <w:right w:w="120" w:type="dxa"/>
            </w:tcMar>
            <w:shd w:val="clear" w:fill="F2F7F3"/>
          </w:tcPr>
          <w:p>
            <w:pPr>
              <w:bidi/>
              <w:jc w:val="start"/>
            </w:pPr>
            <w:r>
              <w:rPr>
                <w:rFonts w:ascii="IBM Plex Sans Arabic" w:hAnsi="IBM Plex Sans Arabic" w:cs="IBM Plex Sans Arabic"/>
                <w:rtl/>
              </w:rPr>
              <w:t>المدخلات المستكملة ثم إعادة التقييم</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أعد التقييم بالمدخلات — لا يتحوّل الحكم إلى «دخول» تلقائياً</w:t>
            </w:r>
          </w:p>
        </w:tc>
      </w:tr>
      <w:tr>
        <w:trPr>
          <w:cantSplit/>
        </w:trPr>
        <w:tc>
          <w:tcPr>
            <w:tcW w:type="dxa" w:w="898"/>
            <w:tcMar>
              <w:top w:w="100" w:type="dxa"/>
              <w:bottom w:w="100" w:type="dxa"/>
              <w:left w:w="120" w:type="dxa"/>
              <w:right w:w="120" w:type="dxa"/>
            </w:tcMar>
          </w:tcPr>
          <w:p>
            <w:pPr>
              <w:bidi/>
              <w:jc w:val="start"/>
            </w:pPr>
            <w:r>
              <w:rPr>
                <w:rFonts w:ascii="IBM Plex Sans Arabic" w:hAnsi="IBM Plex Sans Arabic" w:cs="IBM Plex Sans Arabic"/>
                <w:rtl/>
              </w:rPr>
              <w:t>الشرط 3</w:t>
            </w:r>
          </w:p>
        </w:tc>
        <w:tc>
          <w:tcPr>
            <w:tcW w:type="dxa" w:w="2246"/>
            <w:tcMar>
              <w:top w:w="100" w:type="dxa"/>
              <w:bottom w:w="100" w:type="dxa"/>
              <w:left w:w="120" w:type="dxa"/>
              <w:right w:w="120" w:type="dxa"/>
            </w:tcMar>
          </w:tcPr>
          <w:p>
            <w:pPr>
              <w:bidi/>
              <w:jc w:val="start"/>
            </w:pPr>
            <w:r>
              <w:rPr>
                <w:rFonts w:ascii="IBM Plex Sans Arabic" w:hAnsi="IBM Plex Sans Arabic" w:cs="IBM Plex Sans Arabic"/>
                <w:rtl/>
              </w:rPr>
              <w:t>معالجة ضعف جانب الملاءمة التنظيمية قبل الالتزام</w:t>
            </w:r>
          </w:p>
        </w:tc>
        <w:tc>
          <w:tcPr>
            <w:tcW w:type="dxa" w:w="1497"/>
            <w:tcMar>
              <w:top w:w="100" w:type="dxa"/>
              <w:bottom w:w="100" w:type="dxa"/>
              <w:left w:w="120" w:type="dxa"/>
              <w:right w:w="120" w:type="dxa"/>
            </w:tcMar>
          </w:tcPr>
          <w:p>
            <w:pPr>
              <w:bidi/>
              <w:jc w:val="start"/>
            </w:pPr>
            <w:r>
              <w:rPr>
                <w:rFonts w:ascii="IBM Plex Sans Arabic" w:hAnsi="IBM Plex Sans Arabic" w:cs="IBM Plex Sans Arabic"/>
                <w:rtl/>
              </w:rPr>
              <w:t>إدارة المصنع — قرار تجاري (مقترح)</w:t>
            </w:r>
          </w:p>
        </w:tc>
        <w:tc>
          <w:tcPr>
            <w:tcW w:type="dxa" w:w="1347"/>
            <w:tcMar>
              <w:top w:w="100" w:type="dxa"/>
              <w:bottom w:w="100" w:type="dxa"/>
              <w:left w:w="120" w:type="dxa"/>
              <w:right w:w="120" w:type="dxa"/>
            </w:tcMar>
          </w:tcPr>
          <w:p>
            <w:pPr>
              <w:bidi/>
              <w:jc w:val="start"/>
            </w:pPr>
            <w:r>
              <w:rPr>
                <w:rFonts w:ascii="IBM Plex Sans Arabic" w:hAnsi="IBM Plex Sans Arabic" w:cs="IBM Plex Sans Arabic"/>
                <w:rtl/>
              </w:rPr>
              <w:t>الأسابيع 5–8، بعد استكمال البيانات</w:t>
            </w:r>
          </w:p>
        </w:tc>
        <w:tc>
          <w:tcPr>
            <w:tcW w:type="dxa" w:w="1497"/>
            <w:tcMar>
              <w:top w:w="100" w:type="dxa"/>
              <w:bottom w:w="100" w:type="dxa"/>
              <w:left w:w="120" w:type="dxa"/>
              <w:right w:w="120" w:type="dxa"/>
            </w:tcMar>
          </w:tcPr>
          <w:p>
            <w:pPr>
              <w:bidi/>
              <w:jc w:val="start"/>
            </w:pPr>
            <w:r>
              <w:rPr>
                <w:rFonts w:ascii="IBM Plex Sans Arabic" w:hAnsi="IBM Plex Sans Arabic" w:cs="IBM Plex Sans Arabic"/>
                <w:rtl/>
              </w:rPr>
              <w:t>قرار موثّق بمعالجة الضعف أو قبوله</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استمر إن ارتفع الجانب إلى 50% فأكثر؛ وإلا أجّل</w:t>
            </w:r>
          </w:p>
        </w:tc>
      </w:tr>
    </w:tbl>
    <w:p>
      <w:pPr>
        <w:pStyle w:val="Heading2"/>
        <w:bidi/>
        <w:jc w:val="start"/>
      </w:pPr>
      <w:r>
        <w:rPr>
          <w:rFonts w:ascii="IBM Plex Sans Arabic" w:hAnsi="IBM Plex Sans Arabic" w:cs="IBM Plex Sans Arabic"/>
          <w:rtl/>
        </w:rPr>
        <w:t>أقوى اعتراض على هذا الحكم</w:t>
      </w:r>
    </w:p>
    <w:p>
      <w:pPr>
        <w:bidi/>
        <w:jc w:val="start"/>
      </w:pPr>
      <w:r>
        <w:rPr>
          <w:rFonts w:ascii="IBM Plex Sans Arabic" w:hAnsi="IBM Plex Sans Arabic" w:cs="IBM Plex Sans Arabic"/>
          <w:rtl/>
        </w:rPr>
        <w:t>يمكن قراءة هذا الحكم في اتجاهين: «جاذبية السوق» أقوى الجوانب (‏84%‏) ويدعم الدخول الكامل، و«الملاءمة التنظيمية» أضعفها (‏38%‏) ويدعم عدم الدخول. لم نأخذ بأيٍّ من الاتجاهين، لأن التقييم الكلي يقع في نطاق الدخول المشروط، والقرار النهائي ينتظر استيفاء الشروط المحددة.</w:t>
      </w:r>
    </w:p>
    <w:p>
      <w:pPr>
        <w:bidi/>
        <w:jc w:val="start"/>
      </w:pPr>
      <w:r>
        <w:rPr>
          <w:rFonts w:ascii="IBM Plex Sans Arabic" w:hAnsi="IBM Plex Sans Arabic" w:cs="IBM Plex Sans Arabic"/>
          <w:rtl/>
        </w:rPr>
        <w:t>يقوم الحكم على دخول مشروط، وقد فُصّلت أسبابه الثلاثة في الخلاصة التنفيذية</w:t>
      </w:r>
    </w:p>
    <w:p>
      <w:pPr>
        <w:bidi/>
        <w:jc w:val="start"/>
      </w:pPr>
      <w:r>
        <w:rPr>
          <w:rFonts w:ascii="IBM Plex Sans Arabic" w:hAnsi="IBM Plex Sans Arabic" w:cs="IBM Plex Sans Arabic"/>
          <w:rtl/>
        </w:rPr>
        <w:t>والمطلوب هنا الانتقالُ منها إلى الشرط الحاسم لبقاء الحكم قائماً، وهو تأكيد</w:t>
      </w:r>
    </w:p>
    <w:p>
      <w:pPr>
        <w:bidi/>
        <w:jc w:val="start"/>
      </w:pPr>
      <w:r>
        <w:rPr>
          <w:rFonts w:ascii="IBM Plex Sans Arabic" w:hAnsi="IBM Plex Sans Arabic" w:cs="IBM Plex Sans Arabic"/>
          <w:rtl/>
        </w:rPr>
        <w:t>الأهلية التنظيمية خلال المهلة. وما يحوّل التوصية إلى دخول كامل هو تعاقدٌ</w:t>
      </w:r>
    </w:p>
    <w:p>
      <w:pPr>
        <w:bidi/>
        <w:jc w:val="start"/>
      </w:pPr>
      <w:r>
        <w:rPr>
          <w:rFonts w:ascii="IBM Plex Sans Arabic" w:hAnsi="IBM Plex Sans Arabic" w:cs="IBM Plex Sans Arabic"/>
          <w:rtl/>
        </w:rPr>
        <w:t>مبكّر مع موزّع متخصص يثبت استجابة السوق سعرياً.</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العمود</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الحكم</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دخول مشروط</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التوثيق</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متوسطة (‏66%‏)</w:t>
            </w:r>
          </w:p>
        </w:tc>
      </w:tr>
    </w:tbl>
    <w:p>
      <w:pPr>
        <w:pStyle w:val="Heading1"/>
        <w:bidi/>
        <w:jc w:val="start"/>
      </w:pPr>
      <w:r>
        <w:rPr>
          <w:rFonts w:ascii="IBM Plex Sans Arabic" w:hAnsi="IBM Plex Sans Arabic" w:cs="IBM Plex Sans Arabic"/>
          <w:rtl/>
        </w:rPr>
        <w:t>السوق بالأرقام</w:t>
      </w:r>
    </w:p>
    <w:p>
      <w:pPr>
        <w:bidi/>
        <w:jc w:val="start"/>
      </w:pPr>
      <w:r>
        <w:rPr>
          <w:rFonts w:ascii="IBM Plex Sans Arabic" w:hAnsi="IBM Plex Sans Arabic" w:cs="IBM Plex Sans Arabic"/>
          <w:rtl/>
        </w:rPr>
        <w:t>بلغت واردات هولندا من تمور HS080410 نحو 38 مليون دولار عام 2023 (UN</w:t>
      </w:r>
    </w:p>
    <w:p>
      <w:pPr>
        <w:bidi/>
        <w:jc w:val="start"/>
      </w:pPr>
      <w:r>
        <w:rPr>
          <w:rFonts w:ascii="IBM Plex Sans Arabic" w:hAnsi="IBM Plex Sans Arabic" w:cs="IBM Plex Sans Arabic"/>
          <w:rtl/>
        </w:rPr>
        <w:t>Comtrade)، بنموّ مركّب قدره 7% على ثلاث سنوات يفوق متوسط نموّ واردات</w:t>
      </w:r>
    </w:p>
    <w:p>
      <w:pPr>
        <w:bidi/>
        <w:jc w:val="start"/>
      </w:pPr>
      <w:r>
        <w:rPr>
          <w:rFonts w:ascii="IBM Plex Sans Arabic" w:hAnsi="IBM Plex Sans Arabic" w:cs="IBM Plex Sans Arabic"/>
          <w:rtl/>
        </w:rPr>
        <w:t>الاتحاد الأوروبي لهذه الفئة. ويوضّح الجدول أدناه حجم الفرصة القابلة</w:t>
      </w:r>
    </w:p>
    <w:p>
      <w:pPr>
        <w:bidi/>
        <w:jc w:val="start"/>
      </w:pPr>
      <w:r>
        <w:rPr>
          <w:rFonts w:ascii="IBM Plex Sans Arabic" w:hAnsi="IBM Plex Sans Arabic" w:cs="IBM Plex Sans Arabic"/>
          <w:rtl/>
        </w:rPr>
        <w:t>للاستهداف فعلياً بعد ترشيح السوق الكلي إلى الشريحة المتخصصة: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160"/>
        <w:gridCol w:w="2160"/>
        <w:gridCol w:w="2160"/>
        <w:gridCol w:w="2160"/>
      </w:tblGrid>
      <w:tr>
        <w:trPr>
          <w:cantSplit/>
          <w:tblHeader/>
        </w:trPr>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المستوى</w:t>
            </w:r>
          </w:p>
        </w:tc>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w:t>
            </w:r>
          </w:p>
        </w:tc>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طريقة الحساب</w:t>
            </w:r>
          </w:p>
        </w:tc>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الافتراض</w:t>
            </w:r>
          </w:p>
        </w:tc>
      </w:tr>
      <w:tr>
        <w:trPr>
          <w:cantSplit/>
        </w:trPr>
        <w:tc>
          <w:tcPr>
            <w:tcW w:type="dxa" w:w="2340"/>
            <w:tcMar>
              <w:top w:w="100" w:type="dxa"/>
              <w:bottom w:w="100" w:type="dxa"/>
              <w:left w:w="120" w:type="dxa"/>
              <w:right w:w="120" w:type="dxa"/>
            </w:tcMar>
          </w:tcPr>
          <w:p>
            <w:pPr>
              <w:bidi/>
              <w:jc w:val="start"/>
            </w:pPr>
            <w:r>
              <w:rPr>
                <w:rFonts w:ascii="IBM Plex Sans Arabic" w:hAnsi="IBM Plex Sans Arabic" w:cs="IBM Plex Sans Arabic"/>
                <w:rtl/>
              </w:rPr>
              <w:t>السوق الكلي</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38 مليون دولار</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إجمالي واردات السوق (‏UN Comtrade‏)</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w:t>
            </w:r>
          </w:p>
        </w:tc>
      </w:tr>
      <w:tr>
        <w:trPr>
          <w:cantSplit/>
        </w:trPr>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الشريحة المتاحة</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1.4 مليون دولار</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السوق الكلي × 3.6%</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حصة الشريحة الحلال المتخصصة</w:t>
            </w:r>
          </w:p>
        </w:tc>
      </w:tr>
      <w:tr>
        <w:trPr>
          <w:cantSplit/>
        </w:trPr>
        <w:tc>
          <w:tcPr>
            <w:tcW w:type="dxa" w:w="2340"/>
            <w:tcMar>
              <w:top w:w="100" w:type="dxa"/>
              <w:bottom w:w="100" w:type="dxa"/>
              <w:left w:w="120" w:type="dxa"/>
              <w:right w:w="120" w:type="dxa"/>
            </w:tcMar>
          </w:tcPr>
          <w:p>
            <w:pPr>
              <w:bidi/>
              <w:jc w:val="start"/>
            </w:pPr>
            <w:r>
              <w:rPr>
                <w:rFonts w:ascii="IBM Plex Sans Arabic" w:hAnsi="IBM Plex Sans Arabic" w:cs="IBM Plex Sans Arabic"/>
                <w:rtl/>
              </w:rPr>
              <w:t>الهدف الواقعي</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0.11 مليون دولار</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الشريحة × 8%</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حصة أول ثلاث سنوات لمورّد جديد</w:t>
            </w:r>
          </w:p>
        </w:tc>
      </w:tr>
    </w:tbl>
    <w:p>
      <w:pPr>
        <w:bidi/>
        <w:jc w:val="start"/>
      </w:pPr>
      <w:r>
        <w:rPr>
          <w:rFonts w:ascii="IBM Plex Sans Arabic" w:hAnsi="IBM Plex Sans Arabic" w:cs="IBM Plex Sans Arabic"/>
          <w:rtl/>
        </w:rPr>
        <w:t>وعليه فإن حجم الهدف الواقعي يبرّر شحنة تجارية بحجم حقيقي لا اختباراً</w:t>
      </w:r>
    </w:p>
    <w:p>
      <w:pPr>
        <w:bidi/>
        <w:jc w:val="start"/>
      </w:pPr>
      <w:r>
        <w:rPr>
          <w:rFonts w:ascii="IBM Plex Sans Arabic" w:hAnsi="IBM Plex Sans Arabic" w:cs="IBM Plex Sans Arabic"/>
          <w:rtl/>
        </w:rPr>
        <w:t>مصغّراً، ويضع سقفاً واقعياً لتوقّعات الإيراد في السنة الأولى.</w:t>
      </w:r>
    </w:p>
    <w:p>
      <w:pPr>
        <w:bidi/>
        <w:jc w:val="start"/>
      </w:pPr>
      <w:r>
        <w:rPr>
          <w:rFonts w:ascii="IBM Plex Sans Arabic" w:hAnsi="IBM Plex Sans Arabic" w:cs="IBM Plex Sans Arabic"/>
          <w:rtl/>
        </w:rPr>
        <w:t>يدفع السوقَ نموُّ الجالية المسلمة ونضجُ قنوات التوزيع، بينما يظلّ المعوّق</w:t>
      </w:r>
    </w:p>
    <w:p>
      <w:pPr>
        <w:bidi/>
        <w:jc w:val="start"/>
      </w:pPr>
      <w:r>
        <w:rPr>
          <w:rFonts w:ascii="IBM Plex Sans Arabic" w:hAnsi="IBM Plex Sans Arabic" w:cs="IBM Plex Sans Arabic"/>
          <w:rtl/>
        </w:rPr>
        <w:t>الأبرز بوابةَ الأهلية الأوروبية الإلزامية. غير أنّ الفرصة الحقيقية تكمن</w:t>
      </w:r>
    </w:p>
    <w:p>
      <w:pPr>
        <w:bidi/>
        <w:jc w:val="start"/>
      </w:pPr>
      <w:r>
        <w:rPr>
          <w:rFonts w:ascii="IBM Plex Sans Arabic" w:hAnsi="IBM Plex Sans Arabic" w:cs="IBM Plex Sans Arabic"/>
          <w:rtl/>
        </w:rPr>
        <w:t>في تجزّؤ صفّ المورّدين الذي يترك مجالاً لمنافس جديد، ومن ثمّ ترجّح كفّة</w:t>
      </w:r>
    </w:p>
    <w:p>
      <w:pPr>
        <w:bidi/>
        <w:jc w:val="start"/>
      </w:pPr>
      <w:r>
        <w:rPr>
          <w:rFonts w:ascii="IBM Plex Sans Arabic" w:hAnsi="IBM Plex Sans Arabic" w:cs="IBM Plex Sans Arabic"/>
          <w:rtl/>
        </w:rPr>
        <w:t>الدخول لمن يملك ميزة سعرية أو تنظيمية. في المقابل، يبقى التهديد الأوضح</w:t>
      </w:r>
    </w:p>
    <w:p>
      <w:pPr>
        <w:bidi/>
        <w:jc w:val="start"/>
      </w:pPr>
      <w:r>
        <w:rPr>
          <w:rFonts w:ascii="IBM Plex Sans Arabic" w:hAnsi="IBM Plex Sans Arabic" w:cs="IBM Plex Sans Arabic"/>
          <w:rtl/>
        </w:rPr>
        <w:t>منافسةَ تونس والمغرب بأسعار أدنى في القناة المتخصصة نفسها، وهو ما يوجّه</w:t>
      </w:r>
    </w:p>
    <w:p>
      <w:pPr>
        <w:bidi/>
        <w:jc w:val="start"/>
      </w:pPr>
      <w:r>
        <w:rPr>
          <w:rFonts w:ascii="IBM Plex Sans Arabic" w:hAnsi="IBM Plex Sans Arabic" w:cs="IBM Plex Sans Arabic"/>
          <w:rtl/>
        </w:rPr>
        <w:t>قراركم نحو التموضع النوعي لا المنافسة على السعر وحده.</w:t>
      </w:r>
    </w:p>
    <w:p>
      <w:pPr>
        <w:bidi/>
        <w:jc w:val="start"/>
      </w:pPr>
      <w:r>
        <w:rPr>
          <w:rFonts w:ascii="IBM Plex Sans Arabic" w:hAnsi="IBM Plex Sans Arabic" w:cs="IBM Plex Sans Arabic"/>
          <w:rtl/>
        </w:rPr>
        <w:t>يقوم تقدير حجم الشريحة على الأرقام التالية: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المتغيّر</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سكان هولندا</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17,800,000</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نسبة الشريحة المسلمة</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5.6%</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حجم الشريحة الناتج</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1,000,000 نسمة</w:t>
            </w:r>
          </w:p>
        </w:tc>
      </w:tr>
    </w:tbl>
    <w:p>
      <w:pPr>
        <w:bidi/>
        <w:jc w:val="start"/>
      </w:pPr>
      <w:r>
        <w:rPr>
          <w:rFonts w:ascii="IBM Plex Sans Arabic" w:hAnsi="IBM Plex Sans Arabic" w:cs="IBM Plex Sans Arabic"/>
          <w:rtl/>
        </w:rPr>
        <w:t>ويظهر اتجاه البحث على مدى خمس سنوات صاعداً بذروة موسمية واضحة حول رمضان</w:t>
      </w:r>
    </w:p>
    <w:p>
      <w:pPr>
        <w:bidi/>
        <w:jc w:val="start"/>
      </w:pPr>
      <w:r>
        <w:rPr>
          <w:rFonts w:ascii="IBM Plex Sans Arabic" w:hAnsi="IBM Plex Sans Arabic" w:cs="IBM Plex Sans Arabic"/>
          <w:rtl/>
        </w:rPr>
        <w:t>(‏Google Trends‏). ومن ثمّ فإنّ الطلب موسميّ الطابع يتركّز في نافذة تسويقية</w:t>
      </w:r>
    </w:p>
    <w:p>
      <w:pPr>
        <w:bidi/>
        <w:jc w:val="start"/>
      </w:pPr>
      <w:r>
        <w:rPr>
          <w:rFonts w:ascii="IBM Plex Sans Arabic" w:hAnsi="IBM Plex Sans Arabic" w:cs="IBM Plex Sans Arabic"/>
          <w:rtl/>
        </w:rPr>
        <w:t>محدّدة، وهو ما يرجّح توجيه الاستثمار التسويقي للقناة الحلال المتخصصة قبيل</w:t>
      </w:r>
    </w:p>
    <w:p>
      <w:pPr>
        <w:bidi/>
        <w:jc w:val="start"/>
      </w:pPr>
      <w:r>
        <w:rPr>
          <w:rFonts w:ascii="IBM Plex Sans Arabic" w:hAnsi="IBM Plex Sans Arabic" w:cs="IBM Plex Sans Arabic"/>
          <w:rtl/>
        </w:rPr>
        <w:t>موسم رمضان تحديداً بدل حملة عامة ممتدّة.</w:t>
      </w:r>
    </w:p>
    <w:p>
      <w:pPr>
        <w:pStyle w:val="Heading1"/>
        <w:bidi/>
        <w:jc w:val="start"/>
      </w:pPr>
      <w:r>
        <w:rPr>
          <w:rFonts w:ascii="IBM Plex Sans Arabic" w:hAnsi="IBM Plex Sans Arabic" w:cs="IBM Plex Sans Arabic"/>
          <w:rtl/>
        </w:rPr>
        <w:t>المنافسة والتسعير والهامش</w:t>
      </w:r>
    </w:p>
    <w:p>
      <w:pPr>
        <w:pStyle w:val="Heading3"/>
        <w:bidi/>
        <w:jc w:val="start"/>
      </w:pPr>
      <w:r>
        <w:rPr>
          <w:rFonts w:ascii="IBM Plex Sans Arabic" w:hAnsi="IBM Plex Sans Arabic" w:cs="IBM Plex Sans Arabic"/>
          <w:rtl/>
        </w:rPr>
        <w:t>المنتجات المنافسة وأسعارها</w:t>
      </w:r>
    </w:p>
    <w:p>
      <w:pPr>
        <w:bidi/>
        <w:jc w:val="start"/>
      </w:pPr>
      <w:r>
        <w:rPr>
          <w:rFonts w:ascii="IBM Plex Sans Arabic" w:hAnsi="IBM Plex Sans Arabic" w:cs="IBM Plex Sans Arabic"/>
          <w:rtl/>
        </w:rPr>
        <w:t>يعرض الجدول أدناه المنتجات المنافسة المرصودة في متاجر السوق نفسها، محسوبةً</w:t>
      </w:r>
    </w:p>
    <w:p>
      <w:pPr>
        <w:bidi/>
        <w:jc w:val="start"/>
      </w:pPr>
      <w:r>
        <w:rPr>
          <w:rFonts w:ascii="IBM Plex Sans Arabic" w:hAnsi="IBM Plex Sans Arabic" w:cs="IBM Plex Sans Arabic"/>
          <w:rtl/>
        </w:rPr>
        <w:t>أسعارها بسعر الكيلوغرام الواحد بعملة الرصد الفعلية (لا تحويل عملةٍ ولا وعدٌ</w:t>
      </w:r>
    </w:p>
    <w:p>
      <w:pPr>
        <w:bidi/>
        <w:jc w:val="start"/>
      </w:pPr>
      <w:r>
        <w:rPr>
          <w:rFonts w:ascii="IBM Plex Sans Arabic" w:hAnsi="IBM Plex Sans Arabic" w:cs="IBM Plex Sans Arabic"/>
          <w:rtl/>
        </w:rPr>
        <w:t>بتحويلٍ لم يُجرَ)، مع متجرها وتاريخ رصدها:</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1440"/>
        <w:gridCol w:w="1440"/>
        <w:gridCol w:w="1440"/>
        <w:gridCol w:w="1440"/>
        <w:gridCol w:w="1440"/>
        <w:gridCol w:w="1440"/>
      </w:tblGrid>
      <w:tr>
        <w:trPr>
          <w:cantSplit/>
          <w:tblHeader/>
        </w:trPr>
        <w:tc>
          <w:tcPr>
            <w:tcW w:type="dxa" w:w="15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المنتج/العلامة</w:t>
            </w:r>
          </w:p>
        </w:tc>
        <w:tc>
          <w:tcPr>
            <w:tcW w:type="dxa" w:w="15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المنشأ</w:t>
            </w:r>
          </w:p>
        </w:tc>
        <w:tc>
          <w:tcPr>
            <w:tcW w:type="dxa" w:w="15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العبوة</w:t>
            </w:r>
          </w:p>
        </w:tc>
        <w:tc>
          <w:tcPr>
            <w:tcW w:type="dxa" w:w="15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سعر التجزئة</w:t>
            </w:r>
          </w:p>
        </w:tc>
        <w:tc>
          <w:tcPr>
            <w:tcW w:type="dxa" w:w="15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السعر/كجم (بعملة الرصد)</w:t>
            </w:r>
          </w:p>
        </w:tc>
        <w:tc>
          <w:tcPr>
            <w:tcW w:type="dxa" w:w="15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المتجر وتاريخ الرصد</w:t>
            </w:r>
          </w:p>
        </w:tc>
      </w:tr>
      <w:tr>
        <w:trPr>
          <w:cantSplit/>
        </w:trPr>
        <w:tc>
          <w:tcPr>
            <w:tcW w:type="dxa" w:w="1560"/>
            <w:tcMar>
              <w:top w:w="100" w:type="dxa"/>
              <w:bottom w:w="100" w:type="dxa"/>
              <w:left w:w="120" w:type="dxa"/>
              <w:right w:w="120" w:type="dxa"/>
            </w:tcMar>
          </w:tcPr>
          <w:p>
            <w:pPr>
              <w:bidi/>
              <w:jc w:val="start"/>
            </w:pPr>
            <w:r>
              <w:rPr>
                <w:rFonts w:ascii="IBM Plex Sans Arabic" w:hAnsi="IBM Plex Sans Arabic" w:cs="IBM Plex Sans Arabic"/>
                <w:rtl/>
              </w:rPr>
              <w:t>تمر دقلة نور اقتصادي</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تونس</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1كغ</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5.50€</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6.0$</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Albert Heijn · 2026-07</w:t>
            </w:r>
          </w:p>
        </w:tc>
      </w:tr>
      <w:tr>
        <w:trPr>
          <w:cantSplit/>
        </w:trPr>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تمر مجهول متوسط</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المغرب</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1كغ</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9.20€</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10.0$</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Jumbo · 2026-07</w:t>
            </w:r>
          </w:p>
        </w:tc>
      </w:tr>
      <w:tr>
        <w:trPr>
          <w:cantSplit/>
        </w:trPr>
        <w:tc>
          <w:tcPr>
            <w:tcW w:type="dxa" w:w="1560"/>
            <w:tcMar>
              <w:top w:w="100" w:type="dxa"/>
              <w:bottom w:w="100" w:type="dxa"/>
              <w:left w:w="120" w:type="dxa"/>
              <w:right w:w="120" w:type="dxa"/>
            </w:tcMar>
          </w:tcPr>
          <w:p>
            <w:pPr>
              <w:bidi/>
              <w:jc w:val="start"/>
            </w:pPr>
            <w:r>
              <w:rPr>
                <w:rFonts w:ascii="IBM Plex Sans Arabic" w:hAnsi="IBM Plex Sans Arabic" w:cs="IBM Plex Sans Arabic"/>
                <w:rtl/>
              </w:rPr>
              <w:t>تمر فاخر متخصص</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تونس</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500غ</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7.00€</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15.3$</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متجر حلال متخصص · 2026-07</w:t>
            </w:r>
          </w:p>
        </w:tc>
      </w:tr>
      <w:tr>
        <w:trPr>
          <w:cantSplit/>
        </w:trPr>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متوسط سعر الاستيراد الرسمي (‏UN Comtrade‏)</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مزيج شحنات</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4.2$</w:t>
            </w:r>
          </w:p>
        </w:tc>
        <w:tc>
          <w:tcPr>
            <w:tcW w:type="dxa" w:w="1560"/>
            <w:tcMar>
              <w:top w:w="100" w:type="dxa"/>
              <w:bottom w:w="100" w:type="dxa"/>
              <w:left w:w="120" w:type="dxa"/>
              <w:right w:w="120" w:type="dxa"/>
            </w:tcMar>
            <w:shd w:val="clear" w:fill="F2F7F3"/>
          </w:tcPr>
          <w:p>
            <w:pPr>
              <w:bidi/>
              <w:jc w:val="start"/>
            </w:pPr>
            <w:r>
              <w:rPr>
                <w:rFonts w:ascii="IBM Plex Sans Arabic" w:hAnsi="IBM Plex Sans Arabic" w:cs="IBM Plex Sans Arabic"/>
                <w:rtl/>
              </w:rPr>
              <w:t>UN Comtrade (متوسط)</w:t>
            </w:r>
          </w:p>
        </w:tc>
      </w:tr>
    </w:tbl>
    <w:p>
      <w:pPr>
        <w:bidi/>
        <w:jc w:val="start"/>
      </w:pPr>
      <w:r>
        <w:rPr>
          <w:rFonts w:ascii="IBM Plex Sans Arabic" w:hAnsi="IBM Plex Sans Arabic" w:cs="IBM Plex Sans Arabic"/>
          <w:rtl/>
        </w:rPr>
        <w:t>وتكشف هذه المنتجات أن القناة العامة تتركّز في نطاق 6-10 دولار للكيلوغرام</w:t>
      </w:r>
    </w:p>
    <w:p>
      <w:pPr>
        <w:bidi/>
        <w:jc w:val="start"/>
      </w:pPr>
      <w:r>
        <w:rPr>
          <w:rFonts w:ascii="IBM Plex Sans Arabic" w:hAnsi="IBM Plex Sans Arabic" w:cs="IBM Plex Sans Arabic"/>
          <w:rtl/>
        </w:rPr>
        <w:t>بينما تحتفظ القناة المتخصصة بهامش سعري أعلى — وهو ما يؤطّر قرار التموضع</w:t>
      </w:r>
    </w:p>
    <w:p>
      <w:pPr>
        <w:bidi/>
        <w:jc w:val="start"/>
      </w:pPr>
      <w:r>
        <w:rPr>
          <w:rFonts w:ascii="IBM Plex Sans Arabic" w:hAnsi="IBM Plex Sans Arabic" w:cs="IBM Plex Sans Arabic"/>
          <w:rtl/>
        </w:rPr>
        <w:t>لاحقاً.</w:t>
      </w:r>
    </w:p>
    <w:p>
      <w:pPr>
        <w:bidi/>
        <w:jc w:val="start"/>
      </w:pPr>
      <w:r>
        <w:rPr>
          <w:rFonts w:ascii="IBM Plex Sans Arabic" w:hAnsi="IBM Plex Sans Arabic" w:cs="IBM Plex Sans Arabic"/>
          <w:rtl/>
        </w:rPr>
        <w:t>ويبلغ مؤشر تركّز المورّدين نحو 2100 (نطاق معتدل، لا مورّد مهيمناً) وفق</w:t>
      </w:r>
    </w:p>
    <w:p>
      <w:pPr>
        <w:bidi/>
        <w:jc w:val="start"/>
      </w:pPr>
      <w:r>
        <w:rPr>
          <w:rFonts w:ascii="IBM Plex Sans Arabic" w:hAnsi="IBM Plex Sans Arabic" w:cs="IBM Plex Sans Arabic"/>
          <w:rtl/>
        </w:rPr>
        <w:t>السجلّات الرسمية، بالتوزيع التالي:</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الدولة المورّدة</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الحصة</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تونس</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31%</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المغرب</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19%</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الجزائر</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14%</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باقي المورّدين</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36%</w:t>
            </w:r>
          </w:p>
        </w:tc>
      </w:tr>
    </w:tbl>
    <w:p>
      <w:pPr>
        <w:bidi/>
        <w:jc w:val="start"/>
      </w:pPr>
      <w:r>
        <w:rPr>
          <w:rFonts w:ascii="IBM Plex Sans Arabic" w:hAnsi="IBM Plex Sans Arabic" w:cs="IBM Plex Sans Arabic"/>
          <w:rtl/>
        </w:rPr>
        <w:t>وباحتساب الهامش، فإنّ سعر تصدير قدره 9.0$/كغم مضافاً إليه شحن 0.80$/كغم</w:t>
      </w:r>
    </w:p>
    <w:p>
      <w:pPr>
        <w:bidi/>
        <w:jc w:val="start"/>
      </w:pPr>
      <w:r>
        <w:rPr>
          <w:rFonts w:ascii="IBM Plex Sans Arabic" w:hAnsi="IBM Plex Sans Arabic" w:cs="IBM Plex Sans Arabic"/>
          <w:rtl/>
        </w:rPr>
        <w:t>وتعريفة صفرية يعطي تكلفةً واصلةً قدرها 9.8$/كغم≈ 9.1 يورو/كغم — أي عند حافة</w:t>
      </w:r>
    </w:p>
    <w:p>
      <w:pPr>
        <w:bidi/>
        <w:jc w:val="start"/>
      </w:pPr>
      <w:r>
        <w:rPr>
          <w:rFonts w:ascii="IBM Plex Sans Arabic" w:hAnsi="IBM Plex Sans Arabic" w:cs="IBM Plex Sans Arabic"/>
          <w:rtl/>
        </w:rPr>
        <w:t>الطبقة المتوسطة، بهامش موجب فقط عند استهداف القناة المتخصصة لا السوبرماركت</w:t>
      </w:r>
    </w:p>
    <w:p>
      <w:pPr>
        <w:bidi/>
        <w:jc w:val="start"/>
      </w:pPr>
      <w:r>
        <w:rPr>
          <w:rFonts w:ascii="IBM Plex Sans Arabic" w:hAnsi="IBM Plex Sans Arabic" w:cs="IBM Plex Sans Arabic"/>
          <w:rtl/>
        </w:rPr>
        <w:t>العام. وعليه فإنّ الخطوة المنطقية أمامكم استهدافُ القناة المتخصصة والمتاجر</w:t>
      </w:r>
    </w:p>
    <w:p>
      <w:pPr>
        <w:bidi/>
        <w:jc w:val="start"/>
      </w:pPr>
      <w:r>
        <w:rPr>
          <w:rFonts w:ascii="IBM Plex Sans Arabic" w:hAnsi="IBM Plex Sans Arabic" w:cs="IBM Plex Sans Arabic"/>
          <w:rtl/>
        </w:rPr>
        <w:t>الحلال أولاً، حيث يبقى الهامش قابلاً للدفاع عنه. ومن حيث الموقع السعري، يقع</w:t>
      </w:r>
    </w:p>
    <w:p>
      <w:pPr>
        <w:bidi/>
        <w:jc w:val="start"/>
      </w:pPr>
      <w:r>
        <w:rPr>
          <w:rFonts w:ascii="IBM Plex Sans Arabic" w:hAnsi="IBM Plex Sans Arabic" w:cs="IBM Plex Sans Arabic"/>
          <w:rtl/>
        </w:rPr>
        <w:t>سعرك المستهدف (‏9.0$/كغم‏) ضمن أسعار المنافسين المرصودة عند الشريحة العليا —</w:t>
      </w:r>
    </w:p>
    <w:p>
      <w:pPr>
        <w:bidi/>
        <w:jc w:val="start"/>
      </w:pPr>
      <w:r>
        <w:rPr>
          <w:rFonts w:ascii="IBM Plex Sans Arabic" w:hAnsi="IBM Plex Sans Arabic" w:cs="IBM Plex Sans Arabic"/>
          <w:rtl/>
        </w:rPr>
        <w:t>أعلى من الطبقة الاقتصادية (‏6.0$‏) وداخل نطاق المتوسطة (‏10.0$‏)، أي نحو المئين</w:t>
      </w:r>
    </w:p>
    <w:p>
      <w:pPr>
        <w:bidi/>
        <w:jc w:val="start"/>
      </w:pPr>
      <w:r>
        <w:rPr>
          <w:rFonts w:ascii="IBM Plex Sans Arabic" w:hAnsi="IBM Plex Sans Arabic" w:cs="IBM Plex Sans Arabic"/>
          <w:rtl/>
        </w:rPr>
        <w:t>السبعين، وهو تموضع يرجّح التمييز النوعي لا المنافسة على السعر وحده.</w:t>
      </w:r>
    </w:p>
    <w:p>
      <w:pPr>
        <w:pStyle w:val="Heading1"/>
        <w:bidi/>
        <w:jc w:val="start"/>
      </w:pPr>
      <w:r>
        <w:rPr>
          <w:rFonts w:ascii="IBM Plex Sans Arabic" w:hAnsi="IBM Plex Sans Arabic" w:cs="IBM Plex Sans Arabic"/>
          <w:rtl/>
        </w:rPr>
        <w:t>مسار الدخول والمتطلبات</w:t>
      </w:r>
    </w:p>
    <w:p>
      <w:pPr>
        <w:bidi/>
        <w:jc w:val="start"/>
      </w:pPr>
      <w:r>
        <w:rPr>
          <w:rFonts w:ascii="IBM Plex Sans Arabic" w:hAnsi="IBM Plex Sans Arabic" w:cs="IBM Plex Sans Arabic"/>
          <w:rtl/>
        </w:rPr>
        <w:t>بوصف التمور منتجاً غذائياً، تتركّز اشتراطاته على سلامة الغذاء وحدود</w:t>
      </w:r>
    </w:p>
    <w:p>
      <w:pPr>
        <w:bidi/>
        <w:jc w:val="start"/>
      </w:pPr>
      <w:r>
        <w:rPr>
          <w:rFonts w:ascii="IBM Plex Sans Arabic" w:hAnsi="IBM Plex Sans Arabic" w:cs="IBM Plex Sans Arabic"/>
          <w:rtl/>
        </w:rPr>
        <w:t>الملوّثات وشهادات الجودة. وتنتظم هذه الاشتراطات في ثلاث طبقات:</w:t>
      </w:r>
    </w:p>
    <w:p>
      <w:pPr>
        <w:bidi/>
        <w:jc w:val="start"/>
      </w:pPr>
      <w:r>
        <w:rPr>
          <w:rFonts w:ascii="IBM Plex Sans Arabic" w:hAnsi="IBM Plex Sans Arabic" w:cs="IBM Plex Sans Arabic"/>
          <w:rtl/>
        </w:rPr>
        <w:t>اشتراطات إلزامية (بوابة أهلية، لا دخول بدونها):</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rPr>
          <w:cantSplit/>
          <w:tblHeader/>
        </w:trP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الاشتراط</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رقم اللائحة/المعيار</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الإجراء المطلوب</w:t>
            </w:r>
          </w:p>
        </w:tc>
      </w:tr>
      <w:tr>
        <w:trPr>
          <w:cantSplit/>
        </w:trPr>
        <w:tc>
          <w:tcPr>
            <w:tcW w:type="dxa" w:w="3120"/>
            <w:tcMar>
              <w:top w:w="100" w:type="dxa"/>
              <w:bottom w:w="100" w:type="dxa"/>
              <w:left w:w="120" w:type="dxa"/>
              <w:right w:w="120" w:type="dxa"/>
            </w:tcMar>
          </w:tcPr>
          <w:p>
            <w:pPr>
              <w:bidi/>
              <w:jc w:val="start"/>
            </w:pPr>
            <w:r>
              <w:rPr>
                <w:rFonts w:ascii="IBM Plex Sans Arabic" w:hAnsi="IBM Plex Sans Arabic" w:cs="IBM Plex Sans Arabic"/>
                <w:rtl/>
              </w:rPr>
              <w:t>تسجيل منشأة معتمدة</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EU 2017/625</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تسجيل قبل أيّ شحنة</w:t>
            </w:r>
          </w:p>
        </w:tc>
      </w:tr>
      <w:tr>
        <w:trPr>
          <w:cantSplit/>
        </w:trPr>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حدود الملوّثات والمبيدات</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EU 2023/915</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التزام حدود المتبقّيات المعتمدة</w:t>
            </w:r>
          </w:p>
        </w:tc>
      </w:tr>
    </w:tbl>
    <w:p>
      <w:pPr>
        <w:bidi/>
        <w:jc w:val="start"/>
      </w:pPr>
      <w:r>
        <w:rPr>
          <w:rFonts w:ascii="IBM Plex Sans Arabic" w:hAnsi="IBM Plex Sans Arabic" w:cs="IBM Plex Sans Arabic"/>
          <w:rtl/>
        </w:rPr>
        <w:t>اشتراطات إضافية يطلبها المشترون عادةً: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rPr>
          <w:cantSplit/>
          <w:tblHeader/>
        </w:trP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الاشتراط</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المعيار</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الإجراء المطلوب</w:t>
            </w:r>
          </w:p>
        </w:tc>
      </w:tr>
      <w:tr>
        <w:trPr>
          <w:cantSplit/>
        </w:trPr>
        <w:tc>
          <w:tcPr>
            <w:tcW w:type="dxa" w:w="3120"/>
            <w:tcMar>
              <w:top w:w="100" w:type="dxa"/>
              <w:bottom w:w="100" w:type="dxa"/>
              <w:left w:w="120" w:type="dxa"/>
              <w:right w:w="120" w:type="dxa"/>
            </w:tcMar>
          </w:tcPr>
          <w:p>
            <w:pPr>
              <w:bidi/>
              <w:jc w:val="start"/>
            </w:pPr>
            <w:r>
              <w:rPr>
                <w:rFonts w:ascii="IBM Plex Sans Arabic" w:hAnsi="IBM Plex Sans Arabic" w:cs="IBM Plex Sans Arabic"/>
                <w:rtl/>
              </w:rPr>
              <w:t>شهادة سلامة غذائية</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BRC / IFS</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تدقيق طرف ثالث معتمد</w:t>
            </w:r>
          </w:p>
        </w:tc>
      </w:tr>
    </w:tbl>
    <w:p>
      <w:pPr>
        <w:bidi/>
        <w:jc w:val="start"/>
      </w:pPr>
      <w:r>
        <w:rPr>
          <w:rFonts w:ascii="IBM Plex Sans Arabic" w:hAnsi="IBM Plex Sans Arabic" w:cs="IBM Plex Sans Arabic"/>
          <w:rtl/>
        </w:rPr>
        <w:t>اشتراطات أسواق متخصصة (نيش):</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rPr>
          <w:cantSplit/>
          <w:tblHeader/>
        </w:trP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الاشتراط</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المعيار</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الإجراء المطلوب</w:t>
            </w:r>
          </w:p>
        </w:tc>
      </w:tr>
      <w:tr>
        <w:trPr>
          <w:cantSplit/>
        </w:trPr>
        <w:tc>
          <w:tcPr>
            <w:tcW w:type="dxa" w:w="3120"/>
            <w:tcMar>
              <w:top w:w="100" w:type="dxa"/>
              <w:bottom w:w="100" w:type="dxa"/>
              <w:left w:w="120" w:type="dxa"/>
              <w:right w:w="120" w:type="dxa"/>
            </w:tcMar>
          </w:tcPr>
          <w:p>
            <w:pPr>
              <w:bidi/>
              <w:jc w:val="start"/>
            </w:pPr>
            <w:r>
              <w:rPr>
                <w:rFonts w:ascii="IBM Plex Sans Arabic" w:hAnsi="IBM Plex Sans Arabic" w:cs="IBM Plex Sans Arabic"/>
                <w:rtl/>
              </w:rPr>
              <w:t>شهادة حلال</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GSO 993</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شهادة من جهة مانحة معترف بها</w:t>
            </w:r>
          </w:p>
        </w:tc>
      </w:tr>
    </w:tbl>
    <w:p>
      <w:pPr>
        <w:bidi/>
        <w:jc w:val="start"/>
      </w:pPr>
      <w:r>
        <w:rPr>
          <w:rFonts w:ascii="IBM Plex Sans Arabic" w:hAnsi="IBM Plex Sans Arabic" w:cs="IBM Plex Sans Arabic"/>
          <w:rtl/>
        </w:rPr>
        <w:t>والتعريفة الأوروبية على HS080410 صفر ضمن نظام GSP+ للسعودية. ومن ثمّ فإنّ</w:t>
      </w:r>
    </w:p>
    <w:p>
      <w:pPr>
        <w:bidi/>
        <w:jc w:val="start"/>
      </w:pPr>
      <w:r>
        <w:rPr>
          <w:rFonts w:ascii="IBM Plex Sans Arabic" w:hAnsi="IBM Plex Sans Arabic" w:cs="IBM Plex Sans Arabic"/>
          <w:rtl/>
        </w:rPr>
        <w:t>التكلفة الجمركية ليست العائق أمام الدخول، بل الطبقةُ الإلزامية أعلاه هي</w:t>
      </w:r>
    </w:p>
    <w:p>
      <w:pPr>
        <w:bidi/>
        <w:jc w:val="start"/>
      </w:pPr>
      <w:r>
        <w:rPr>
          <w:rFonts w:ascii="IBM Plex Sans Arabic" w:hAnsi="IBM Plex Sans Arabic" w:cs="IBM Plex Sans Arabic"/>
          <w:rtl/>
        </w:rPr>
        <w:t>بوابة الأهلية التي تحدّد الجدول الزمني الفعلي للشحنة الأولى.</w:t>
      </w:r>
    </w:p>
    <w:p>
      <w:pPr>
        <w:bidi/>
        <w:jc w:val="start"/>
      </w:pPr>
      <w:r>
        <w:rPr>
          <w:rFonts w:ascii="IBM Plex Sans Arabic" w:hAnsi="IBM Plex Sans Arabic" w:cs="IBM Plex Sans Arabic"/>
          <w:rtl/>
        </w:rPr>
        <w:t>يمثّل ميناء روتردام أكبر بوابة استيراد أوروبية، ويأتي مؤشر أداء</w:t>
      </w:r>
    </w:p>
    <w:p>
      <w:pPr>
        <w:bidi/>
        <w:jc w:val="start"/>
      </w:pPr>
      <w:r>
        <w:rPr>
          <w:rFonts w:ascii="IBM Plex Sans Arabic" w:hAnsi="IBM Plex Sans Arabic" w:cs="IBM Plex Sans Arabic"/>
          <w:rtl/>
        </w:rPr>
        <w:t>اللوجستيات الهولندي من الأعلى عالمياً (‏World Bank LPI‏). وتتوفّر ثلاث قنوات</w:t>
      </w:r>
    </w:p>
    <w:p>
      <w:pPr>
        <w:bidi/>
        <w:jc w:val="start"/>
      </w:pPr>
      <w:r>
        <w:rPr>
          <w:rFonts w:ascii="IBM Plex Sans Arabic" w:hAnsi="IBM Plex Sans Arabic" w:cs="IBM Plex Sans Arabic"/>
          <w:rtl/>
        </w:rPr>
        <w:t>عملية: موزّع أغذية متخصص، وسلاسل إثنية، وتجارة إلكترونية. والقناة الأولى</w:t>
      </w:r>
    </w:p>
    <w:p>
      <w:pPr>
        <w:bidi/>
        <w:jc w:val="start"/>
      </w:pPr>
      <w:r>
        <w:rPr>
          <w:rFonts w:ascii="IBM Plex Sans Arabic" w:hAnsi="IBM Plex Sans Arabic" w:cs="IBM Plex Sans Arabic"/>
          <w:rtl/>
        </w:rPr>
        <w:t>الموصى بها لمصدّر سعودي جديد هي موزّع الأغذية المتخصص الذي يخدم القناة</w:t>
      </w:r>
    </w:p>
    <w:p>
      <w:pPr>
        <w:bidi/>
        <w:jc w:val="start"/>
      </w:pPr>
      <w:r>
        <w:rPr>
          <w:rFonts w:ascii="IBM Plex Sans Arabic" w:hAnsi="IBM Plex Sans Arabic" w:cs="IBM Plex Sans Arabic"/>
          <w:rtl/>
        </w:rPr>
        <w:t>الحلال، لأنّه يجمع تركّز المشترين وهامشاً أعلى وحاجز دخول أدنى من محاولة</w:t>
      </w:r>
    </w:p>
    <w:p>
      <w:pPr>
        <w:bidi/>
        <w:jc w:val="start"/>
      </w:pPr>
      <w:r>
        <w:rPr>
          <w:rFonts w:ascii="IBM Plex Sans Arabic" w:hAnsi="IBM Plex Sans Arabic" w:cs="IBM Plex Sans Arabic"/>
          <w:rtl/>
        </w:rPr>
        <w:t>اختراق التجزئة العامة مباشرة. وبما أنّ البنية اللوجستية ناضجة، ينصرف</w:t>
      </w:r>
    </w:p>
    <w:p>
      <w:pPr>
        <w:bidi/>
        <w:jc w:val="start"/>
      </w:pPr>
      <w:r>
        <w:rPr>
          <w:rFonts w:ascii="IBM Plex Sans Arabic" w:hAnsi="IBM Plex Sans Arabic" w:cs="IBM Plex Sans Arabic"/>
          <w:rtl/>
        </w:rPr>
        <w:t>قراركم إلى اعتماد موزّع قائم بدل بناء حلّ شحن مخصَّص.</w:t>
      </w:r>
    </w:p>
    <w:p>
      <w:pPr>
        <w:pStyle w:val="Heading3"/>
        <w:bidi/>
        <w:jc w:val="start"/>
      </w:pPr>
      <w:r>
        <w:rPr>
          <w:rFonts w:ascii="IBM Plex Sans Arabic" w:hAnsi="IBM Plex Sans Arabic" w:cs="IBM Plex Sans Arabic"/>
          <w:rtl/>
        </w:rPr>
        <w:t>خارطة طريق الدخول (٩٠ يوماً)</w:t>
      </w:r>
    </w:p>
    <w:p>
      <w:pPr>
        <w:bidi/>
        <w:jc w:val="start"/>
      </w:pPr>
      <w:r>
        <w:rPr>
          <w:rFonts w:ascii="IBM Plex Sans Arabic" w:hAnsi="IBM Plex Sans Arabic" w:cs="IBM Plex Sans Arabic"/>
          <w:rtl/>
        </w:rPr>
        <w:t>(أ) الشريحة المستهدَفة هي شريحة الطلب المحسوبة في تحليل المستهلك (نحو</w:t>
      </w:r>
    </w:p>
    <w:p>
      <w:pPr>
        <w:bidi/>
        <w:jc w:val="start"/>
      </w:pPr>
      <w:r>
        <w:rPr>
          <w:rFonts w:ascii="IBM Plex Sans Arabic" w:hAnsi="IBM Plex Sans Arabic" w:cs="IBM Plex Sans Arabic"/>
          <w:rtl/>
        </w:rPr>
        <w:t>1,000,000 نسمة). (ب) التموضع بين طبقة Jumbo المتوسطة (‏9.20€‏) والفاخر</w:t>
      </w:r>
    </w:p>
    <w:p>
      <w:pPr>
        <w:bidi/>
        <w:jc w:val="start"/>
      </w:pPr>
      <w:r>
        <w:rPr>
          <w:rFonts w:ascii="IBM Plex Sans Arabic" w:hAnsi="IBM Plex Sans Arabic" w:cs="IBM Plex Sans Arabic"/>
          <w:rtl/>
        </w:rPr>
        <w:t>(‏14.00€‏) وفق سلّم الأسعار المرصود، بهامش تقديري 1.0-1.8 يورو/كغم بعد</w:t>
      </w:r>
    </w:p>
    <w:p>
      <w:pPr>
        <w:bidi/>
        <w:jc w:val="start"/>
      </w:pPr>
      <w:r>
        <w:rPr>
          <w:rFonts w:ascii="IBM Plex Sans Arabic" w:hAnsi="IBM Plex Sans Arabic" w:cs="IBM Plex Sans Arabic"/>
          <w:rtl/>
        </w:rPr>
        <w:t>تكلفة الهبوط 9.1€ عند القناة المتخصصة. (ج) أول باب دخول: موزّعو أغذية حلال</w:t>
      </w:r>
    </w:p>
    <w:p>
      <w:pPr>
        <w:bidi/>
        <w:jc w:val="start"/>
      </w:pPr>
      <w:r>
        <w:rPr>
          <w:rFonts w:ascii="IBM Plex Sans Arabic" w:hAnsi="IBM Plex Sans Arabic" w:cs="IBM Plex Sans Arabic"/>
          <w:rtl/>
        </w:rPr>
        <w:t>متخصصون في أمستردام وروتردام. (د) أول ثلاث خطوات:</w:t>
      </w:r>
    </w:p>
    <w:p>
      <w:pPr>
        <w:bidi/>
        <w:jc w:val="start"/>
      </w:pPr>
      <w:r>
        <w:rPr>
          <w:rFonts w:ascii="IBM Plex Sans Arabic" w:hAnsi="IBM Plex Sans Arabic" w:cs="IBM Plex Sans Arabic"/>
          <w:rtl/>
        </w:rPr>
        <w:t>تسجيل المنشأة المعتمدة EU 2017/625 (فريق الامتثال، تكلفة متوسطة)، ثم عيّنة</w:t>
      </w:r>
    </w:p>
    <w:p>
      <w:pPr>
        <w:bidi/>
        <w:jc w:val="start"/>
      </w:pPr>
      <w:r>
        <w:rPr>
          <w:rFonts w:ascii="IBM Plex Sans Arabic" w:hAnsi="IBM Plex Sans Arabic" w:cs="IBM Plex Sans Arabic"/>
          <w:rtl/>
        </w:rPr>
        <w:t>تجريبية لموزّع مرشّح (فريق المبيعات، تكلفة منخفضة)، ثم دراسة تسعير مقابل</w:t>
      </w:r>
    </w:p>
    <w:p>
      <w:pPr>
        <w:bidi/>
        <w:jc w:val="start"/>
      </w:pPr>
      <w:r>
        <w:rPr>
          <w:rFonts w:ascii="IBM Plex Sans Arabic" w:hAnsi="IBM Plex Sans Arabic" w:cs="IBM Plex Sans Arabic"/>
          <w:rtl/>
        </w:rPr>
        <w:t>تونس والمغرب (فريق التسويق، تكلفة منخفضة). (هـ) مؤشرا القلب: إتمام تسجيل</w:t>
      </w:r>
    </w:p>
    <w:p>
      <w:pPr>
        <w:bidi/>
        <w:jc w:val="start"/>
      </w:pPr>
      <w:r>
        <w:rPr>
          <w:rFonts w:ascii="IBM Plex Sans Arabic" w:hAnsi="IBM Plex Sans Arabic" w:cs="IBM Plex Sans Arabic"/>
          <w:rtl/>
        </w:rPr>
        <w:t>الأهلية خلال 90 يوماً، وردّ فعل سعري إيجابي من موزّع واحد على الأقل.</w:t>
      </w:r>
    </w:p>
    <w:p>
      <w:pPr>
        <w:bidi/>
        <w:jc w:val="start"/>
      </w:pPr>
      <w:r>
        <w:rPr>
          <w:rFonts w:ascii="IBM Plex Sans Arabic" w:hAnsi="IBM Plex Sans Arabic" w:cs="IBM Plex Sans Arabic"/>
          <w:b/>
          <w:rtl/>
        </w:rPr>
        <w:t>ماذا يعني هذا لقرارك: هذه الخطوات الثلاث تحسم خلال ربع واحد ما إذا</w:t>
      </w:r>
    </w:p>
    <w:p>
      <w:pPr>
        <w:bidi/>
        <w:jc w:val="start"/>
      </w:pPr>
      <w:r>
        <w:rPr>
          <w:rFonts w:ascii="IBM Plex Sans Arabic" w:hAnsi="IBM Plex Sans Arabic" w:cs="IBM Plex Sans Arabic"/>
          <w:rtl/>
        </w:rPr>
        <w:t>تحوّلت التوصية إلى دخول كامل أم تجمّدت.</w:t>
      </w:r>
    </w:p>
    <w:p>
      <w:pPr>
        <w:pStyle w:val="Heading3"/>
        <w:bidi/>
        <w:jc w:val="start"/>
      </w:pPr>
      <w:r>
        <w:rPr>
          <w:rFonts w:ascii="IBM Plex Sans Arabic" w:hAnsi="IBM Plex Sans Arabic" w:cs="IBM Plex Sans Arabic"/>
          <w:rtl/>
        </w:rPr>
        <w:t>نصائح عملية للمصدّر</w:t>
      </w:r>
    </w:p>
    <w:p>
      <w:pPr>
        <w:bidi/>
        <w:jc w:val="start"/>
      </w:pPr>
      <w:r>
        <w:rPr>
          <w:rFonts w:ascii="IBM Plex Sans Arabic" w:hAnsi="IBM Plex Sans Arabic" w:cs="IBM Plex Sans Arabic"/>
          <w:rtl/>
        </w:rPr>
        <w:t>- ابدأ ملف الأهلية EU 2017/625 قبل أيّ التزام تسويقي — هو المسار الحرج.</w:t>
      </w:r>
    </w:p>
    <w:p>
      <w:pPr>
        <w:bidi/>
        <w:jc w:val="start"/>
      </w:pPr>
      <w:r>
        <w:rPr>
          <w:rFonts w:ascii="IBM Plex Sans Arabic" w:hAnsi="IBM Plex Sans Arabic" w:cs="IBM Plex Sans Arabic"/>
          <w:rtl/>
        </w:rPr>
        <w:t>- استهدف موزّع الأغذية الحلال المتخصص أولاً لا التجزئة العامة، حفاظاً</w:t>
      </w:r>
    </w:p>
    <w:p>
      <w:pPr>
        <w:bidi/>
        <w:jc w:val="start"/>
      </w:pPr>
      <w:r>
        <w:rPr>
          <w:rFonts w:ascii="IBM Plex Sans Arabic" w:hAnsi="IBM Plex Sans Arabic" w:cs="IBM Plex Sans Arabic"/>
          <w:rtl/>
        </w:rPr>
        <w:t>على الهامش عند حافة الطبقة المتوسطة.</w:t>
      </w:r>
    </w:p>
    <w:p>
      <w:pPr>
        <w:bidi/>
        <w:jc w:val="start"/>
      </w:pPr>
      <w:r>
        <w:rPr>
          <w:rFonts w:ascii="IBM Plex Sans Arabic" w:hAnsi="IBM Plex Sans Arabic" w:cs="IBM Plex Sans Arabic"/>
          <w:rtl/>
        </w:rPr>
        <w:t>- وقّت أول شحنة قبل موسم رمضان بما يكفي لملء رفوف القناة المتخصصة في</w:t>
      </w:r>
    </w:p>
    <w:p>
      <w:pPr>
        <w:bidi/>
        <w:jc w:val="start"/>
      </w:pPr>
      <w:r>
        <w:rPr>
          <w:rFonts w:ascii="IBM Plex Sans Arabic" w:hAnsi="IBM Plex Sans Arabic" w:cs="IBM Plex Sans Arabic"/>
          <w:rtl/>
        </w:rPr>
        <w:t>ذروة الطلب.</w:t>
      </w:r>
    </w:p>
    <w:p>
      <w:pPr>
        <w:bidi/>
        <w:jc w:val="start"/>
      </w:pPr>
      <w:r>
        <w:rPr>
          <w:rFonts w:ascii="IBM Plex Sans Arabic" w:hAnsi="IBM Plex Sans Arabic" w:cs="IBM Plex Sans Arabic"/>
          <w:rtl/>
        </w:rPr>
        <w:t>- ثبّت شهادة سلامة غذائية (‏BRC/IFS‏) مبكّراً — يطلبها كبار المشترين</w:t>
      </w:r>
    </w:p>
    <w:p>
      <w:pPr>
        <w:bidi/>
        <w:jc w:val="start"/>
      </w:pPr>
      <w:r>
        <w:rPr>
          <w:rFonts w:ascii="IBM Plex Sans Arabic" w:hAnsi="IBM Plex Sans Arabic" w:cs="IBM Plex Sans Arabic"/>
          <w:rtl/>
        </w:rPr>
        <w:t>الأوروبيين ولو لم تكن إلزامية قانوناً.</w:t>
      </w:r>
    </w:p>
    <w:p>
      <w:pPr>
        <w:pStyle w:val="Heading2"/>
        <w:bidi/>
        <w:jc w:val="start"/>
      </w:pPr>
      <w:r>
        <w:rPr>
          <w:rFonts w:ascii="IBM Plex Sans Arabic" w:hAnsi="IBM Plex Sans Arabic" w:cs="IBM Plex Sans Arabic"/>
          <w:rtl/>
        </w:rPr>
        <w:t>متطلبات الدخول والخروج بحسب نوعها</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995"/>
        <w:gridCol w:w="1123"/>
        <w:gridCol w:w="1872"/>
        <w:gridCol w:w="1497"/>
        <w:gridCol w:w="1872"/>
      </w:tblGrid>
      <w:tr>
        <w:trPr>
          <w:cantSplit/>
          <w:tblHeader/>
        </w:trPr>
        <w:tc>
          <w:tcPr>
            <w:tcW w:type="dxa" w:w="2995"/>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w:t>
            </w:r>
          </w:p>
        </w:tc>
        <w:tc>
          <w:tcPr>
            <w:tcW w:type="dxa" w:w="1123"/>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الاتجاه</w:t>
            </w:r>
          </w:p>
        </w:tc>
        <w:tc>
          <w:tcPr>
            <w:tcW w:type="dxa" w:w="1872"/>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الجهة</w:t>
            </w:r>
          </w:p>
        </w:tc>
        <w:tc>
          <w:tcPr>
            <w:tcW w:type="dxa" w:w="1497"/>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النوع</w:t>
            </w:r>
          </w:p>
        </w:tc>
        <w:tc>
          <w:tcPr>
            <w:tcW w:type="dxa" w:w="1872"/>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الرابط</w:t>
            </w:r>
          </w:p>
        </w:tc>
      </w:tr>
      <w:tr>
        <w:trPr>
          <w:cantSplit/>
        </w:trPr>
        <w:tc>
          <w:tcPr>
            <w:tcW w:type="dxa" w:w="2995"/>
            <w:tcMar>
              <w:top w:w="100" w:type="dxa"/>
              <w:bottom w:w="100" w:type="dxa"/>
              <w:left w:w="120" w:type="dxa"/>
              <w:right w:w="120" w:type="dxa"/>
            </w:tcMar>
          </w:tcPr>
          <w:p>
            <w:pPr>
              <w:bidi/>
              <w:jc w:val="start"/>
            </w:pPr>
            <w:r>
              <w:rPr>
                <w:rFonts w:ascii="IBM Plex Sans Arabic" w:hAnsi="IBM Plex Sans Arabic" w:cs="IBM Plex Sans Arabic"/>
                <w:rtl/>
              </w:rPr>
              <w:t>التحقق من ملاحق الرقابة المشددة — هل فئة المنتج/بلد المنشأ مدرجان بنسب فحص مرتفعة أو شهادة رسمية + تقرير مختبر لكل شحنة؟</w:t>
            </w:r>
          </w:p>
        </w:tc>
        <w:tc>
          <w:tcPr>
            <w:tcW w:type="dxa" w:w="1123"/>
            <w:tcMar>
              <w:top w:w="100" w:type="dxa"/>
              <w:bottom w:w="100" w:type="dxa"/>
              <w:left w:w="120" w:type="dxa"/>
              <w:right w:w="120" w:type="dxa"/>
            </w:tcMar>
          </w:tcPr>
          <w:p>
            <w:pPr>
              <w:bidi/>
              <w:jc w:val="start"/>
            </w:pPr>
            <w:r>
              <w:rPr>
                <w:rFonts w:ascii="IBM Plex Sans Arabic" w:hAnsi="IBM Plex Sans Arabic" w:cs="IBM Plex Sans Arabic"/>
                <w:rtl/>
              </w:rPr>
              <w:t>دخول السوق</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اللائحة (‏EU‏) 2019/1793 — ملاحقها تُراجع دورياً (‏~كل 6 أشهر‏)</w:t>
            </w:r>
          </w:p>
        </w:tc>
        <w:tc>
          <w:tcPr>
            <w:tcW w:type="dxa" w:w="1497"/>
            <w:tcMar>
              <w:top w:w="100" w:type="dxa"/>
              <w:bottom w:w="100" w:type="dxa"/>
              <w:left w:w="120" w:type="dxa"/>
              <w:right w:w="120" w:type="dxa"/>
            </w:tcMar>
          </w:tcPr>
          <w:p>
            <w:pPr>
              <w:bidi/>
              <w:jc w:val="start"/>
            </w:pPr>
            <w:r>
              <w:rPr>
                <w:rFonts w:ascii="IBM Plex Sans Arabic" w:hAnsi="IBM Plex Sans Arabic" w:cs="IBM Plex Sans Arabic"/>
                <w:rtl/>
              </w:rPr>
              <w:t>إلزامي بحسب الفئة أو الوجهة</w:t>
            </w:r>
          </w:p>
        </w:tc>
        <w:tc>
          <w:tcPr>
            <w:tcW w:type="dxa" w:w="1872"/>
            <w:tcMar>
              <w:top w:w="100" w:type="dxa"/>
              <w:bottom w:w="100" w:type="dxa"/>
              <w:left w:w="120" w:type="dxa"/>
              <w:right w:w="120" w:type="dxa"/>
            </w:tcMar>
          </w:tcPr>
          <w:p>
            <w:pPr>
              <w:bidi w:val="0"/>
              <w:jc w:val="start"/>
            </w:pPr>
            <w:r>
              <w:rPr>
                <w:rFonts w:ascii="IBM Plex Sans Arabic" w:hAnsi="IBM Plex Sans Arabic" w:cs="IBM Plex Sans Arabic"/>
                <w:rtl w:val="0"/>
              </w:rPr>
              <w:t>https://eur-lex.europa.eu/eli/reg_impl/2019/1793/oj</w:t>
            </w:r>
          </w:p>
        </w:tc>
      </w:tr>
      <w:tr>
        <w:trPr>
          <w:cantSplit/>
        </w:trPr>
        <w:tc>
          <w:tcPr>
            <w:tcW w:type="dxa" w:w="2995"/>
            <w:tcMar>
              <w:top w:w="100" w:type="dxa"/>
              <w:bottom w:w="100" w:type="dxa"/>
              <w:left w:w="120" w:type="dxa"/>
              <w:right w:w="120" w:type="dxa"/>
            </w:tcMar>
            <w:shd w:val="clear" w:fill="F2F7F3"/>
          </w:tcPr>
          <w:p>
            <w:pPr>
              <w:bidi/>
              <w:jc w:val="start"/>
            </w:pPr>
            <w:r>
              <w:rPr>
                <w:rFonts w:ascii="IBM Plex Sans Arabic" w:hAnsi="IBM Plex Sans Arabic" w:cs="IBM Plex Sans Arabic"/>
                <w:rtl/>
              </w:rPr>
              <w:t>حدود متبقيات المبيدات (‏قاعدة MRL قابلة للاستعلام بالمنتج × المادة‏) والملوثات — افحص مخبرياً قبل الشحن لا عند الوصول</w:t>
            </w:r>
          </w:p>
        </w:tc>
        <w:tc>
          <w:tcPr>
            <w:tcW w:type="dxa" w:w="1123"/>
            <w:tcMar>
              <w:top w:w="100" w:type="dxa"/>
              <w:bottom w:w="100" w:type="dxa"/>
              <w:left w:w="120" w:type="dxa"/>
              <w:right w:w="120" w:type="dxa"/>
            </w:tcMar>
            <w:shd w:val="clear" w:fill="F2F7F3"/>
          </w:tcPr>
          <w:p>
            <w:pPr>
              <w:bidi/>
              <w:jc w:val="start"/>
            </w:pPr>
            <w:r>
              <w:rPr>
                <w:rFonts w:ascii="IBM Plex Sans Arabic" w:hAnsi="IBM Plex Sans Arabic" w:cs="IBM Plex Sans Arabic"/>
                <w:rtl/>
              </w:rPr>
              <w:t>دخول السوق</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اللائحتان (‏EC‏) 396/2005 (متبقيات) و(‏EU‏) 2023/915 (ملوثات)</w:t>
            </w:r>
          </w:p>
        </w:tc>
        <w:tc>
          <w:tcPr>
            <w:tcW w:type="dxa" w:w="1497"/>
            <w:tcMar>
              <w:top w:w="100" w:type="dxa"/>
              <w:bottom w:w="100" w:type="dxa"/>
              <w:left w:w="120" w:type="dxa"/>
              <w:right w:w="120" w:type="dxa"/>
            </w:tcMar>
            <w:shd w:val="clear" w:fill="F2F7F3"/>
          </w:tcPr>
          <w:p>
            <w:pPr>
              <w:bidi/>
              <w:jc w:val="start"/>
            </w:pPr>
            <w:r>
              <w:rPr>
                <w:rFonts w:ascii="IBM Plex Sans Arabic" w:hAnsi="IBM Plex Sans Arabic" w:cs="IBM Plex Sans Arabic"/>
                <w:rtl/>
              </w:rPr>
              <w:t>إلزامي قانوناً</w:t>
            </w:r>
          </w:p>
        </w:tc>
        <w:tc>
          <w:tcPr>
            <w:tcW w:type="dxa" w:w="1872"/>
            <w:tcMar>
              <w:top w:w="100" w:type="dxa"/>
              <w:bottom w:w="100" w:type="dxa"/>
              <w:left w:w="120" w:type="dxa"/>
              <w:right w:w="120" w:type="dxa"/>
            </w:tcMar>
            <w:shd w:val="clear" w:fill="F2F7F3"/>
          </w:tcPr>
          <w:p>
            <w:pPr>
              <w:bidi w:val="0"/>
              <w:jc w:val="start"/>
            </w:pPr>
            <w:r>
              <w:rPr>
                <w:rFonts w:ascii="IBM Plex Sans Arabic" w:hAnsi="IBM Plex Sans Arabic" w:cs="IBM Plex Sans Arabic"/>
                <w:rtl w:val="0"/>
              </w:rPr>
              <w:t>https://food.ec.europa.eu/plants/pesticides/eu-pesticides-database_en</w:t>
            </w:r>
          </w:p>
        </w:tc>
      </w:tr>
      <w:tr>
        <w:trPr>
          <w:cantSplit/>
        </w:trPr>
        <w:tc>
          <w:tcPr>
            <w:tcW w:type="dxa" w:w="2995"/>
            <w:tcMar>
              <w:top w:w="100" w:type="dxa"/>
              <w:bottom w:w="100" w:type="dxa"/>
              <w:left w:w="120" w:type="dxa"/>
              <w:right w:w="120" w:type="dxa"/>
            </w:tcMar>
          </w:tcPr>
          <w:p>
            <w:pPr>
              <w:bidi/>
              <w:jc w:val="start"/>
            </w:pPr>
            <w:r>
              <w:rPr>
                <w:rFonts w:ascii="IBM Plex Sans Arabic" w:hAnsi="IBM Plex Sans Arabic" w:cs="IBM Plex Sans Arabic"/>
                <w:rtl/>
              </w:rPr>
              <w:t>هل المنتج «غذاء جديد»؟ مكونات لم تُستهلك بشكل معتبر في أوروبا قبل 1997 تتطلب ترخيصاً مسبقاً</w:t>
            </w:r>
          </w:p>
        </w:tc>
        <w:tc>
          <w:tcPr>
            <w:tcW w:type="dxa" w:w="1123"/>
            <w:tcMar>
              <w:top w:w="100" w:type="dxa"/>
              <w:bottom w:w="100" w:type="dxa"/>
              <w:left w:w="120" w:type="dxa"/>
              <w:right w:w="120" w:type="dxa"/>
            </w:tcMar>
          </w:tcPr>
          <w:p>
            <w:pPr>
              <w:bidi/>
              <w:jc w:val="start"/>
            </w:pPr>
            <w:r>
              <w:rPr>
                <w:rFonts w:ascii="IBM Plex Sans Arabic" w:hAnsi="IBM Plex Sans Arabic" w:cs="IBM Plex Sans Arabic"/>
                <w:rtl/>
              </w:rPr>
              <w:t>دخول السوق</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اللائحة (‏EU‏) 2015/2283</w:t>
            </w:r>
          </w:p>
        </w:tc>
        <w:tc>
          <w:tcPr>
            <w:tcW w:type="dxa" w:w="1497"/>
            <w:tcMar>
              <w:top w:w="100" w:type="dxa"/>
              <w:bottom w:w="100" w:type="dxa"/>
              <w:left w:w="120" w:type="dxa"/>
              <w:right w:w="120" w:type="dxa"/>
            </w:tcMar>
          </w:tcPr>
          <w:p>
            <w:pPr>
              <w:bidi/>
              <w:jc w:val="start"/>
            </w:pPr>
            <w:r>
              <w:rPr>
                <w:rFonts w:ascii="IBM Plex Sans Arabic" w:hAnsi="IBM Plex Sans Arabic" w:cs="IBM Plex Sans Arabic"/>
                <w:rtl/>
              </w:rPr>
              <w:t>إلزامي بحسب الفئة أو الوجهة</w:t>
            </w:r>
          </w:p>
        </w:tc>
        <w:tc>
          <w:tcPr>
            <w:tcW w:type="dxa" w:w="1872"/>
            <w:tcMar>
              <w:top w:w="100" w:type="dxa"/>
              <w:bottom w:w="100" w:type="dxa"/>
              <w:left w:w="120" w:type="dxa"/>
              <w:right w:w="120" w:type="dxa"/>
            </w:tcMar>
          </w:tcPr>
          <w:p>
            <w:pPr>
              <w:bidi w:val="0"/>
              <w:jc w:val="start"/>
            </w:pPr>
            <w:r>
              <w:rPr>
                <w:rFonts w:ascii="IBM Plex Sans Arabic" w:hAnsi="IBM Plex Sans Arabic" w:cs="IBM Plex Sans Arabic"/>
                <w:rtl w:val="0"/>
              </w:rPr>
              <w:t>https://eur-lex.europa.eu/eli/reg/2015/2283/oj</w:t>
            </w:r>
          </w:p>
        </w:tc>
      </w:tr>
      <w:tr>
        <w:trPr>
          <w:cantSplit/>
        </w:trPr>
        <w:tc>
          <w:tcPr>
            <w:tcW w:type="dxa" w:w="2995"/>
            <w:tcMar>
              <w:top w:w="100" w:type="dxa"/>
              <w:bottom w:w="100" w:type="dxa"/>
              <w:left w:w="120" w:type="dxa"/>
              <w:right w:w="120" w:type="dxa"/>
            </w:tcMar>
            <w:shd w:val="clear" w:fill="F2F7F3"/>
          </w:tcPr>
          <w:p>
            <w:pPr>
              <w:bidi/>
              <w:jc w:val="start"/>
            </w:pPr>
            <w:r>
              <w:rPr>
                <w:rFonts w:ascii="IBM Plex Sans Arabic" w:hAnsi="IBM Plex Sans Arabic" w:cs="IBM Plex Sans Arabic"/>
                <w:rtl/>
              </w:rPr>
              <w:t>الملصق بلغة الدولة المستوردة بالمتطلبات الإلزامية (مغذيات، مسببات حساسية، منشأ)</w:t>
            </w:r>
          </w:p>
        </w:tc>
        <w:tc>
          <w:tcPr>
            <w:tcW w:type="dxa" w:w="1123"/>
            <w:tcMar>
              <w:top w:w="100" w:type="dxa"/>
              <w:bottom w:w="100" w:type="dxa"/>
              <w:left w:w="120" w:type="dxa"/>
              <w:right w:w="120" w:type="dxa"/>
            </w:tcMar>
            <w:shd w:val="clear" w:fill="F2F7F3"/>
          </w:tcPr>
          <w:p>
            <w:pPr>
              <w:bidi/>
              <w:jc w:val="start"/>
            </w:pPr>
            <w:r>
              <w:rPr>
                <w:rFonts w:ascii="IBM Plex Sans Arabic" w:hAnsi="IBM Plex Sans Arabic" w:cs="IBM Plex Sans Arabic"/>
                <w:rtl/>
              </w:rPr>
              <w:t>دخول السوق</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اللائحة (‏EU‏) 1169/2011</w:t>
            </w:r>
          </w:p>
        </w:tc>
        <w:tc>
          <w:tcPr>
            <w:tcW w:type="dxa" w:w="1497"/>
            <w:tcMar>
              <w:top w:w="100" w:type="dxa"/>
              <w:bottom w:w="100" w:type="dxa"/>
              <w:left w:w="120" w:type="dxa"/>
              <w:right w:w="120" w:type="dxa"/>
            </w:tcMar>
            <w:shd w:val="clear" w:fill="F2F7F3"/>
          </w:tcPr>
          <w:p>
            <w:pPr>
              <w:bidi/>
              <w:jc w:val="start"/>
            </w:pPr>
            <w:r>
              <w:rPr>
                <w:rFonts w:ascii="IBM Plex Sans Arabic" w:hAnsi="IBM Plex Sans Arabic" w:cs="IBM Plex Sans Arabic"/>
                <w:rtl/>
              </w:rPr>
              <w:t>إلزامي قانوناً</w:t>
            </w:r>
          </w:p>
        </w:tc>
        <w:tc>
          <w:tcPr>
            <w:tcW w:type="dxa" w:w="1872"/>
            <w:tcMar>
              <w:top w:w="100" w:type="dxa"/>
              <w:bottom w:w="100" w:type="dxa"/>
              <w:left w:w="120" w:type="dxa"/>
              <w:right w:w="120" w:type="dxa"/>
            </w:tcMar>
            <w:shd w:val="clear" w:fill="F2F7F3"/>
          </w:tcPr>
          <w:p>
            <w:pPr>
              <w:bidi w:val="0"/>
              <w:jc w:val="start"/>
            </w:pPr>
            <w:r>
              <w:rPr>
                <w:rFonts w:ascii="IBM Plex Sans Arabic" w:hAnsi="IBM Plex Sans Arabic" w:cs="IBM Plex Sans Arabic"/>
                <w:rtl w:val="0"/>
              </w:rPr>
              <w:t>https://eur-lex.europa.eu/eli/reg/2011/1169/oj</w:t>
            </w:r>
          </w:p>
        </w:tc>
      </w:tr>
      <w:tr>
        <w:trPr>
          <w:cantSplit/>
        </w:trPr>
        <w:tc>
          <w:tcPr>
            <w:tcW w:type="dxa" w:w="2995"/>
            <w:tcMar>
              <w:top w:w="100" w:type="dxa"/>
              <w:bottom w:w="100" w:type="dxa"/>
              <w:left w:w="120" w:type="dxa"/>
              <w:right w:w="120" w:type="dxa"/>
            </w:tcMar>
          </w:tcPr>
          <w:p>
            <w:pPr>
              <w:bidi/>
              <w:jc w:val="start"/>
            </w:pPr>
            <w:r>
              <w:rPr>
                <w:rFonts w:ascii="IBM Plex Sans Arabic" w:hAnsi="IBM Plex Sans Arabic" w:cs="IBM Plex Sans Arabic"/>
                <w:rtl/>
              </w:rPr>
              <w:t>الإجراء الحدودي: إخطار مسبق عبر TRACES (‏وثيقة CHED‏) بنقطة تفتيش حدودية BCP + مستورد أوروبي مسجّل برقم EORI</w:t>
            </w:r>
          </w:p>
        </w:tc>
        <w:tc>
          <w:tcPr>
            <w:tcW w:type="dxa" w:w="1123"/>
            <w:tcMar>
              <w:top w:w="100" w:type="dxa"/>
              <w:bottom w:w="100" w:type="dxa"/>
              <w:left w:w="120" w:type="dxa"/>
              <w:right w:w="120" w:type="dxa"/>
            </w:tcMar>
          </w:tcPr>
          <w:p>
            <w:pPr>
              <w:bidi/>
              <w:jc w:val="start"/>
            </w:pPr>
            <w:r>
              <w:rPr>
                <w:rFonts w:ascii="IBM Plex Sans Arabic" w:hAnsi="IBM Plex Sans Arabic" w:cs="IBM Plex Sans Arabic"/>
                <w:rtl/>
              </w:rPr>
              <w:t>دخول السوق</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المفوضية الأوروبية — نظام TRACES</w:t>
            </w:r>
          </w:p>
        </w:tc>
        <w:tc>
          <w:tcPr>
            <w:tcW w:type="dxa" w:w="1497"/>
            <w:tcMar>
              <w:top w:w="100" w:type="dxa"/>
              <w:bottom w:w="100" w:type="dxa"/>
              <w:left w:w="120" w:type="dxa"/>
              <w:right w:w="120" w:type="dxa"/>
            </w:tcMar>
          </w:tcPr>
          <w:p>
            <w:pPr>
              <w:bidi/>
              <w:jc w:val="start"/>
            </w:pPr>
            <w:r>
              <w:rPr>
                <w:rFonts w:ascii="IBM Plex Sans Arabic" w:hAnsi="IBM Plex Sans Arabic" w:cs="IBM Plex Sans Arabic"/>
                <w:rtl/>
              </w:rPr>
              <w:t>إلزامي بحسب الفئة أو الوجهة</w:t>
            </w:r>
          </w:p>
        </w:tc>
        <w:tc>
          <w:tcPr>
            <w:tcW w:type="dxa" w:w="1872"/>
            <w:tcMar>
              <w:top w:w="100" w:type="dxa"/>
              <w:bottom w:w="100" w:type="dxa"/>
              <w:left w:w="120" w:type="dxa"/>
              <w:right w:w="120" w:type="dxa"/>
            </w:tcMar>
          </w:tcPr>
          <w:p>
            <w:pPr>
              <w:bidi w:val="0"/>
              <w:jc w:val="start"/>
            </w:pPr>
            <w:r>
              <w:rPr>
                <w:rFonts w:ascii="IBM Plex Sans Arabic" w:hAnsi="IBM Plex Sans Arabic" w:cs="IBM Plex Sans Arabic"/>
                <w:rtl w:val="0"/>
              </w:rPr>
              <w:t>https://food.ec.europa.eu/horizontal-topics/traces_en</w:t>
            </w:r>
          </w:p>
        </w:tc>
      </w:tr>
      <w:tr>
        <w:trPr>
          <w:cantSplit/>
        </w:trPr>
        <w:tc>
          <w:tcPr>
            <w:tcW w:type="dxa" w:w="2995"/>
            <w:tcMar>
              <w:top w:w="100" w:type="dxa"/>
              <w:bottom w:w="100" w:type="dxa"/>
              <w:left w:w="120" w:type="dxa"/>
              <w:right w:w="120" w:type="dxa"/>
            </w:tcMar>
            <w:shd w:val="clear" w:fill="F2F7F3"/>
          </w:tcPr>
          <w:p>
            <w:pPr>
              <w:bidi/>
              <w:jc w:val="start"/>
            </w:pPr>
            <w:r>
              <w:rPr>
                <w:rFonts w:ascii="IBM Plex Sans Arabic" w:hAnsi="IBM Plex Sans Arabic" w:cs="IBM Plex Sans Arabic"/>
                <w:rtl/>
              </w:rPr>
              <w:t>شهادة المنشأ السعودية للصادرات (وزارة التجارة / الغرف التجارية)</w:t>
            </w:r>
          </w:p>
        </w:tc>
        <w:tc>
          <w:tcPr>
            <w:tcW w:type="dxa" w:w="1123"/>
            <w:tcMar>
              <w:top w:w="100" w:type="dxa"/>
              <w:bottom w:w="100" w:type="dxa"/>
              <w:left w:w="120" w:type="dxa"/>
              <w:right w:w="120" w:type="dxa"/>
            </w:tcMar>
            <w:shd w:val="clear" w:fill="F2F7F3"/>
          </w:tcPr>
          <w:p>
            <w:pPr>
              <w:bidi/>
              <w:jc w:val="start"/>
            </w:pPr>
            <w:r>
              <w:rPr>
                <w:rFonts w:ascii="IBM Plex Sans Arabic" w:hAnsi="IBM Plex Sans Arabic" w:cs="IBM Plex Sans Arabic"/>
                <w:rtl/>
              </w:rPr>
              <w:t>خروج من السعودية</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وزارة التجارة</w:t>
            </w:r>
          </w:p>
        </w:tc>
        <w:tc>
          <w:tcPr>
            <w:tcW w:type="dxa" w:w="1497"/>
            <w:tcMar>
              <w:top w:w="100" w:type="dxa"/>
              <w:bottom w:w="100" w:type="dxa"/>
              <w:left w:w="120" w:type="dxa"/>
              <w:right w:w="120" w:type="dxa"/>
            </w:tcMar>
            <w:shd w:val="clear" w:fill="F2F7F3"/>
          </w:tcPr>
          <w:p>
            <w:pPr>
              <w:bidi/>
              <w:jc w:val="start"/>
            </w:pPr>
            <w:r>
              <w:rPr>
                <w:rFonts w:ascii="IBM Plex Sans Arabic" w:hAnsi="IBM Plex Sans Arabic" w:cs="IBM Plex Sans Arabic"/>
                <w:rtl/>
              </w:rPr>
              <w:t>إلزامي بحسب الفئة أو الوجهة</w:t>
            </w:r>
          </w:p>
        </w:tc>
        <w:tc>
          <w:tcPr>
            <w:tcW w:type="dxa" w:w="1872"/>
            <w:tcMar>
              <w:top w:w="100" w:type="dxa"/>
              <w:bottom w:w="100" w:type="dxa"/>
              <w:left w:w="120" w:type="dxa"/>
              <w:right w:w="120" w:type="dxa"/>
            </w:tcMar>
            <w:shd w:val="clear" w:fill="F2F7F3"/>
          </w:tcPr>
          <w:p>
            <w:pPr>
              <w:bidi w:val="0"/>
              <w:jc w:val="start"/>
            </w:pPr>
            <w:r>
              <w:rPr>
                <w:rFonts w:ascii="IBM Plex Sans Arabic" w:hAnsi="IBM Plex Sans Arabic" w:cs="IBM Plex Sans Arabic"/>
                <w:rtl w:val="0"/>
              </w:rPr>
              <w:t>https://mc.gov.sa</w:t>
            </w:r>
          </w:p>
        </w:tc>
      </w:tr>
      <w:tr>
        <w:trPr>
          <w:cantSplit/>
        </w:trPr>
        <w:tc>
          <w:tcPr>
            <w:tcW w:type="dxa" w:w="2995"/>
            <w:tcMar>
              <w:top w:w="100" w:type="dxa"/>
              <w:bottom w:w="100" w:type="dxa"/>
              <w:left w:w="120" w:type="dxa"/>
              <w:right w:w="120" w:type="dxa"/>
            </w:tcMar>
          </w:tcPr>
          <w:p>
            <w:pPr>
              <w:bidi/>
              <w:jc w:val="start"/>
            </w:pPr>
            <w:r>
              <w:rPr>
                <w:rFonts w:ascii="IBM Plex Sans Arabic" w:hAnsi="IBM Plex Sans Arabic" w:cs="IBM Plex Sans Arabic"/>
                <w:rtl/>
              </w:rPr>
              <w:t>متطلبات SFDA لتصدير الفئات الخاضعة (منشآت مرخّصة وشهادات صحية عند طلب سوق الوجهة)</w:t>
            </w:r>
          </w:p>
        </w:tc>
        <w:tc>
          <w:tcPr>
            <w:tcW w:type="dxa" w:w="1123"/>
            <w:tcMar>
              <w:top w:w="100" w:type="dxa"/>
              <w:bottom w:w="100" w:type="dxa"/>
              <w:left w:w="120" w:type="dxa"/>
              <w:right w:w="120" w:type="dxa"/>
            </w:tcMar>
          </w:tcPr>
          <w:p>
            <w:pPr>
              <w:bidi/>
              <w:jc w:val="start"/>
            </w:pPr>
            <w:r>
              <w:rPr>
                <w:rFonts w:ascii="IBM Plex Sans Arabic" w:hAnsi="IBM Plex Sans Arabic" w:cs="IBM Plex Sans Arabic"/>
                <w:rtl/>
              </w:rPr>
              <w:t>خروج من السعودية</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الهيئة العامة للغذاء والدواء SFDA</w:t>
            </w:r>
          </w:p>
        </w:tc>
        <w:tc>
          <w:tcPr>
            <w:tcW w:type="dxa" w:w="1497"/>
            <w:tcMar>
              <w:top w:w="100" w:type="dxa"/>
              <w:bottom w:w="100" w:type="dxa"/>
              <w:left w:w="120" w:type="dxa"/>
              <w:right w:w="120" w:type="dxa"/>
            </w:tcMar>
          </w:tcPr>
          <w:p>
            <w:pPr>
              <w:bidi/>
              <w:jc w:val="start"/>
            </w:pPr>
            <w:r>
              <w:rPr>
                <w:rFonts w:ascii="IBM Plex Sans Arabic" w:hAnsi="IBM Plex Sans Arabic" w:cs="IBM Plex Sans Arabic"/>
                <w:rtl/>
              </w:rPr>
              <w:t>إلزامي بحسب الفئة أو الوجهة</w:t>
            </w:r>
          </w:p>
        </w:tc>
        <w:tc>
          <w:tcPr>
            <w:tcW w:type="dxa" w:w="1872"/>
            <w:tcMar>
              <w:top w:w="100" w:type="dxa"/>
              <w:bottom w:w="100" w:type="dxa"/>
              <w:left w:w="120" w:type="dxa"/>
              <w:right w:w="120" w:type="dxa"/>
            </w:tcMar>
          </w:tcPr>
          <w:p>
            <w:pPr>
              <w:bidi w:val="0"/>
              <w:jc w:val="start"/>
            </w:pPr>
            <w:r>
              <w:rPr>
                <w:rFonts w:ascii="IBM Plex Sans Arabic" w:hAnsi="IBM Plex Sans Arabic" w:cs="IBM Plex Sans Arabic"/>
                <w:rtl w:val="0"/>
              </w:rPr>
              <w:t>https://www.sfda.gov.sa</w:t>
            </w:r>
          </w:p>
        </w:tc>
      </w:tr>
      <w:tr>
        <w:trPr>
          <w:cantSplit/>
        </w:trPr>
        <w:tc>
          <w:tcPr>
            <w:tcW w:type="dxa" w:w="2995"/>
            <w:tcMar>
              <w:top w:w="100" w:type="dxa"/>
              <w:bottom w:w="100" w:type="dxa"/>
              <w:left w:w="120" w:type="dxa"/>
              <w:right w:w="120" w:type="dxa"/>
            </w:tcMar>
            <w:shd w:val="clear" w:fill="F2F7F3"/>
          </w:tcPr>
          <w:p>
            <w:pPr>
              <w:bidi/>
              <w:jc w:val="start"/>
            </w:pPr>
            <w:r>
              <w:rPr>
                <w:rFonts w:ascii="IBM Plex Sans Arabic" w:hAnsi="IBM Plex Sans Arabic" w:cs="IBM Plex Sans Arabic"/>
                <w:rtl/>
              </w:rPr>
              <w:t>التسجيل في بوابة هيئة تنمية الصادرات السعودية (خدمات وبرامج دعم المصدرين)</w:t>
            </w:r>
          </w:p>
        </w:tc>
        <w:tc>
          <w:tcPr>
            <w:tcW w:type="dxa" w:w="1123"/>
            <w:tcMar>
              <w:top w:w="100" w:type="dxa"/>
              <w:bottom w:w="100" w:type="dxa"/>
              <w:left w:w="120" w:type="dxa"/>
              <w:right w:w="120" w:type="dxa"/>
            </w:tcMar>
            <w:shd w:val="clear" w:fill="F2F7F3"/>
          </w:tcPr>
          <w:p>
            <w:pPr>
              <w:bidi/>
              <w:jc w:val="start"/>
            </w:pPr>
            <w:r>
              <w:rPr>
                <w:rFonts w:ascii="IBM Plex Sans Arabic" w:hAnsi="IBM Plex Sans Arabic" w:cs="IBM Plex Sans Arabic"/>
                <w:rtl/>
              </w:rPr>
              <w:t>خروج من السعودية</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هيئة تنمية الصادرات السعودية</w:t>
            </w:r>
          </w:p>
        </w:tc>
        <w:tc>
          <w:tcPr>
            <w:tcW w:type="dxa" w:w="1497"/>
            <w:tcMar>
              <w:top w:w="100" w:type="dxa"/>
              <w:bottom w:w="100" w:type="dxa"/>
              <w:left w:w="120" w:type="dxa"/>
              <w:right w:w="120" w:type="dxa"/>
            </w:tcMar>
            <w:shd w:val="clear" w:fill="F2F7F3"/>
          </w:tcPr>
          <w:p>
            <w:pPr>
              <w:bidi/>
              <w:jc w:val="start"/>
            </w:pPr>
            <w:r>
              <w:rPr>
                <w:rFonts w:ascii="IBM Plex Sans Arabic" w:hAnsi="IBM Plex Sans Arabic" w:cs="IBM Plex Sans Arabic"/>
                <w:rtl/>
              </w:rPr>
              <w:t>اختياري داعم</w:t>
            </w:r>
          </w:p>
        </w:tc>
        <w:tc>
          <w:tcPr>
            <w:tcW w:type="dxa" w:w="1872"/>
            <w:tcMar>
              <w:top w:w="100" w:type="dxa"/>
              <w:bottom w:w="100" w:type="dxa"/>
              <w:left w:w="120" w:type="dxa"/>
              <w:right w:w="120" w:type="dxa"/>
            </w:tcMar>
            <w:shd w:val="clear" w:fill="F2F7F3"/>
          </w:tcPr>
          <w:p>
            <w:pPr>
              <w:bidi w:val="0"/>
              <w:jc w:val="start"/>
            </w:pPr>
            <w:r>
              <w:rPr>
                <w:rFonts w:ascii="IBM Plex Sans Arabic" w:hAnsi="IBM Plex Sans Arabic" w:cs="IBM Plex Sans Arabic"/>
                <w:rtl w:val="0"/>
              </w:rPr>
              <w:t>https://saudiexports.sa</w:t>
            </w:r>
          </w:p>
        </w:tc>
      </w:tr>
    </w:tbl>
    <w:p>
      <w:pPr>
        <w:bidi/>
        <w:jc w:val="start"/>
      </w:pPr>
      <w:r>
        <w:rPr>
          <w:rFonts w:ascii="IBM Plex Sans Arabic" w:hAnsi="IBM Plex Sans Arabic" w:cs="IBM Plex Sans Arabic"/>
          <w:rtl/>
        </w:rPr>
        <w:t>النوعُ من المرجع المنسّق لكلّ بند؛ يُتحقَّق من انطباقه على منتجك وقناتك قبل الشحن، والبندُ الذي لا يحمل «آخر تحقق» لم يُراجَع بعدُ مقابل مصدره. إعفاءُ التعرفة لا يعني انعدامَ بقية الرسوم ولا تحقّقَ الامتثال.</w:t>
      </w:r>
    </w:p>
    <w:p>
      <w:pPr>
        <w:pStyle w:val="Heading1"/>
        <w:bidi/>
        <w:jc w:val="start"/>
      </w:pPr>
      <w:r>
        <w:rPr>
          <w:rFonts w:ascii="IBM Plex Sans Arabic" w:hAnsi="IBM Plex Sans Arabic" w:cs="IBM Plex Sans Arabic"/>
          <w:rtl/>
        </w:rPr>
        <w:t>المخاطر</w:t>
      </w:r>
    </w:p>
    <w:p>
      <w:pPr>
        <w:bidi/>
        <w:jc w:val="start"/>
      </w:pPr>
      <w:r>
        <w:rPr>
          <w:rFonts w:ascii="IBM Plex Sans Arabic" w:hAnsi="IBM Plex Sans Arabic" w:cs="IBM Plex Sans Arabic"/>
          <w:rtl/>
        </w:rPr>
        <w:t>يظهر الاستقرار السياسي وسيادة القانون مرتفعَين (‏World Bank WGI‏)، فيما لا</w:t>
      </w:r>
    </w:p>
    <w:p>
      <w:pPr>
        <w:bidi/>
        <w:jc w:val="start"/>
      </w:pPr>
      <w:r>
        <w:rPr>
          <w:rFonts w:ascii="IBM Plex Sans Arabic" w:hAnsi="IBM Plex Sans Arabic" w:cs="IBM Plex Sans Arabic"/>
          <w:rtl/>
        </w:rPr>
        <w:t>يشكّل تقلّب سعر الصرف عاملاً لأنّ اليورو هو عملة السوق نفسها. ولم ترصد</w:t>
      </w:r>
    </w:p>
    <w:p>
      <w:pPr>
        <w:bidi/>
        <w:jc w:val="start"/>
      </w:pPr>
      <w:r>
        <w:rPr>
          <w:rFonts w:ascii="IBM Plex Sans Arabic" w:hAnsi="IBM Plex Sans Arabic" w:cs="IBM Plex Sans Arabic"/>
          <w:rtl/>
        </w:rPr>
        <w:t>أخبار مخاطر قطاعية جوهرية خلال 12 شهراً (خدمة التحقق المدفوعة من المشترين وجهات الاتصال). وبذلك لا تبرز مخاطرة</w:t>
      </w:r>
    </w:p>
    <w:p>
      <w:pPr>
        <w:bidi/>
        <w:jc w:val="start"/>
      </w:pPr>
      <w:r>
        <w:rPr>
          <w:rFonts w:ascii="IBM Plex Sans Arabic" w:hAnsi="IBM Plex Sans Arabic" w:cs="IBM Plex Sans Arabic"/>
          <w:rtl/>
        </w:rPr>
        <w:t>كلّية تستدعي تأجيل الدخول، وتبقى المخاطرة الوحيدة الجوهرية إجرائيةً تتصل</w:t>
      </w:r>
    </w:p>
    <w:p>
      <w:pPr>
        <w:bidi/>
        <w:jc w:val="start"/>
      </w:pPr>
      <w:r>
        <w:rPr>
          <w:rFonts w:ascii="IBM Plex Sans Arabic" w:hAnsi="IBM Plex Sans Arabic" w:cs="IBM Plex Sans Arabic"/>
          <w:rtl/>
        </w:rPr>
        <w:t>بإتمام الأهلية التنظيمية في وقتها.</w:t>
      </w:r>
    </w:p>
    <w:p>
      <w:pPr>
        <w:pStyle w:val="Heading1"/>
        <w:bidi/>
        <w:jc w:val="start"/>
      </w:pPr>
      <w:r>
        <w:rPr>
          <w:rFonts w:ascii="IBM Plex Sans Arabic" w:hAnsi="IBM Plex Sans Arabic" w:cs="IBM Plex Sans Arabic"/>
          <w:rtl/>
        </w:rPr>
        <w:t>أقصى سعر مصنع قابل للمنافسة</w:t>
      </w:r>
    </w:p>
    <w:p>
      <w:pPr>
        <w:bidi/>
        <w:jc w:val="start"/>
      </w:pPr>
      <w:r>
        <w:rPr>
          <w:rFonts w:ascii="IBM Plex Sans Arabic" w:hAnsi="IBM Plex Sans Arabic" w:cs="IBM Plex Sans Arabic"/>
          <w:rtl/>
        </w:rPr>
        <w:t>أدنى سعر رف منافس مرصود في السوق: 14.0 € (أساس التقييم: تجزئة).</w:t>
      </w:r>
    </w:p>
    <w:p>
      <w:pPr>
        <w:bidi/>
        <w:jc w:val="start"/>
      </w:pPr>
      <w:r>
        <w:rPr>
          <w:rFonts w:ascii="IBM Plex Sans Arabic" w:hAnsi="IBM Plex Sans Arabic" w:cs="IBM Plex Sans Arabic"/>
          <w:rtl/>
        </w:rPr>
        <w:t>لكي تجاري هذا السعر بعد الشحن والرسوم وهوامش التوزيع، يلزم ألا تتجاوز تكلفة منتجك خارج المصنع 15.29 €/كجم (بافتراضات السيناريو متوسط أدناه).</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1728"/>
        <w:gridCol w:w="1728"/>
        <w:gridCol w:w="1728"/>
        <w:gridCol w:w="1728"/>
        <w:gridCol w:w="1728"/>
      </w:tblGrid>
      <w:tr>
        <w:trPr>
          <w:cantSplit/>
          <w:tblHeader/>
        </w:trPr>
        <w:tc>
          <w:tcPr>
            <w:tcW w:type="dxa" w:w="1872"/>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السيناريو</w:t>
            </w:r>
          </w:p>
        </w:tc>
        <w:tc>
          <w:tcPr>
            <w:tcW w:type="dxa" w:w="1872"/>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الشحن %</w:t>
            </w:r>
          </w:p>
        </w:tc>
        <w:tc>
          <w:tcPr>
            <w:tcW w:type="dxa" w:w="1872"/>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هامش الموزّع %</w:t>
            </w:r>
          </w:p>
        </w:tc>
        <w:tc>
          <w:tcPr>
            <w:tcW w:type="dxa" w:w="1872"/>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هامش التجزئة %</w:t>
            </w:r>
          </w:p>
        </w:tc>
        <w:tc>
          <w:tcPr>
            <w:tcW w:type="dxa" w:w="1872"/>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أقصى سعر المصنع (€/كجم)</w:t>
            </w:r>
          </w:p>
        </w:tc>
      </w:tr>
      <w:tr>
        <w:trPr>
          <w:cantSplit/>
        </w:trPr>
        <w:tc>
          <w:tcPr>
            <w:tcW w:type="dxa" w:w="1872"/>
            <w:tcMar>
              <w:top w:w="100" w:type="dxa"/>
              <w:bottom w:w="100" w:type="dxa"/>
              <w:left w:w="120" w:type="dxa"/>
              <w:right w:w="120" w:type="dxa"/>
            </w:tcMar>
          </w:tcPr>
          <w:p>
            <w:pPr>
              <w:bidi/>
              <w:jc w:val="start"/>
            </w:pPr>
            <w:r>
              <w:rPr>
                <w:rFonts w:ascii="IBM Plex Sans Arabic" w:hAnsi="IBM Plex Sans Arabic" w:cs="IBM Plex Sans Arabic"/>
                <w:rtl/>
              </w:rPr>
              <w:t>منخفض</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5.0</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10.0</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15.0</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19.3398</w:t>
            </w:r>
          </w:p>
        </w:tc>
      </w:tr>
      <w:tr>
        <w:trPr>
          <w:cantSplit/>
        </w:trPr>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متوسط</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12.0</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20.0</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25.0</w:t>
            </w:r>
          </w:p>
        </w:tc>
        <w:tc>
          <w:tcPr>
            <w:tcW w:type="dxa" w:w="1872"/>
            <w:tcMar>
              <w:top w:w="100" w:type="dxa"/>
              <w:bottom w:w="100" w:type="dxa"/>
              <w:left w:w="120" w:type="dxa"/>
              <w:right w:w="120" w:type="dxa"/>
            </w:tcMar>
            <w:shd w:val="clear" w:fill="F2F7F3"/>
          </w:tcPr>
          <w:p>
            <w:pPr>
              <w:bidi/>
              <w:jc w:val="start"/>
            </w:pPr>
            <w:r>
              <w:rPr>
                <w:rFonts w:ascii="IBM Plex Sans Arabic" w:hAnsi="IBM Plex Sans Arabic" w:cs="IBM Plex Sans Arabic"/>
                <w:rtl/>
              </w:rPr>
              <w:t>15.2905</w:t>
            </w:r>
          </w:p>
        </w:tc>
      </w:tr>
      <w:tr>
        <w:trPr>
          <w:cantSplit/>
        </w:trPr>
        <w:tc>
          <w:tcPr>
            <w:tcW w:type="dxa" w:w="1872"/>
            <w:tcMar>
              <w:top w:w="100" w:type="dxa"/>
              <w:bottom w:w="100" w:type="dxa"/>
              <w:left w:w="120" w:type="dxa"/>
              <w:right w:w="120" w:type="dxa"/>
            </w:tcMar>
          </w:tcPr>
          <w:p>
            <w:pPr>
              <w:bidi/>
              <w:jc w:val="start"/>
            </w:pPr>
            <w:r>
              <w:rPr>
                <w:rFonts w:ascii="IBM Plex Sans Arabic" w:hAnsi="IBM Plex Sans Arabic" w:cs="IBM Plex Sans Arabic"/>
                <w:rtl/>
              </w:rPr>
              <w:t>مرتفع</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25.0</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30.0</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40.0</w:t>
            </w:r>
          </w:p>
        </w:tc>
        <w:tc>
          <w:tcPr>
            <w:tcW w:type="dxa" w:w="1872"/>
            <w:tcMar>
              <w:top w:w="100" w:type="dxa"/>
              <w:bottom w:w="100" w:type="dxa"/>
              <w:left w:w="120" w:type="dxa"/>
              <w:right w:w="120" w:type="dxa"/>
            </w:tcMar>
          </w:tcPr>
          <w:p>
            <w:pPr>
              <w:bidi/>
              <w:jc w:val="start"/>
            </w:pPr>
            <w:r>
              <w:rPr>
                <w:rFonts w:ascii="IBM Plex Sans Arabic" w:hAnsi="IBM Plex Sans Arabic" w:cs="IBM Plex Sans Arabic"/>
                <w:rtl/>
              </w:rPr>
              <w:t>11.2915</w:t>
            </w:r>
          </w:p>
        </w:tc>
      </w:tr>
    </w:tbl>
    <w:p>
      <w:pPr>
        <w:bidi/>
        <w:jc w:val="start"/>
      </w:pPr>
      <w:r>
        <w:rPr>
          <w:rFonts w:ascii="IBM Plex Sans Arabic" w:hAnsi="IBM Plex Sans Arabic" w:cs="IBM Plex Sans Arabic"/>
          <w:rtl/>
        </w:rPr>
        <w:t>القيم أعلاه افتراضات معلنة قابلة للتعديل — أدخل أرقامك الفعلية (شحنك وهوامش موزّعك) لتحديث الحد بدقة.</w:t>
      </w:r>
    </w:p>
    <w:p>
      <w:pPr>
        <w:pStyle w:val="Heading3"/>
        <w:bidi/>
        <w:jc w:val="start"/>
      </w:pPr>
      <w:r>
        <w:rPr>
          <w:rFonts w:ascii="IBM Plex Sans Arabic" w:hAnsi="IBM Plex Sans Arabic" w:cs="IBM Plex Sans Arabic"/>
          <w:rtl/>
        </w:rPr>
        <w:t>حساسية أقصى سعر المصنع</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880"/>
        <w:gridCol w:w="2880"/>
        <w:gridCol w:w="2880"/>
      </w:tblGrid>
      <w:tr>
        <w:trPr>
          <w:cantSplit/>
          <w:tblHeader/>
        </w:trPr>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العامل</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التغيّر</w:t>
            </w:r>
          </w:p>
        </w:tc>
        <w:tc>
          <w:tcPr>
            <w:tcW w:type="dxa" w:w="312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أقصى سعر المصنع</w:t>
            </w:r>
          </w:p>
        </w:tc>
      </w:tr>
      <w:tr>
        <w:trPr>
          <w:cantSplit/>
        </w:trPr>
        <w:tc>
          <w:tcPr>
            <w:tcW w:type="dxa" w:w="3120"/>
            <w:tcMar>
              <w:top w:w="100" w:type="dxa"/>
              <w:bottom w:w="100" w:type="dxa"/>
              <w:left w:w="120" w:type="dxa"/>
              <w:right w:w="120" w:type="dxa"/>
            </w:tcMar>
          </w:tcPr>
          <w:p>
            <w:pPr>
              <w:bidi/>
              <w:jc w:val="start"/>
            </w:pPr>
            <w:r>
              <w:rPr>
                <w:rFonts w:ascii="IBM Plex Sans Arabic" w:hAnsi="IBM Plex Sans Arabic" w:cs="IBM Plex Sans Arabic"/>
                <w:rtl/>
              </w:rPr>
              <w:t>سعر الرف المنافس</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-10%</w:t>
            </w:r>
          </w:p>
        </w:tc>
        <w:tc>
          <w:tcPr>
            <w:tcW w:type="dxa" w:w="3120"/>
            <w:tcMar>
              <w:top w:w="100" w:type="dxa"/>
              <w:bottom w:w="100" w:type="dxa"/>
              <w:left w:w="120" w:type="dxa"/>
              <w:right w:w="120" w:type="dxa"/>
            </w:tcMar>
          </w:tcPr>
          <w:p>
            <w:pPr>
              <w:bidi w:val="0"/>
              <w:jc w:val="start"/>
            </w:pPr>
            <w:r>
              <w:rPr>
                <w:rFonts w:ascii="IBM Plex Sans Arabic" w:hAnsi="IBM Plex Sans Arabic" w:cs="IBM Plex Sans Arabic"/>
                <w:rtl w:val="0"/>
              </w:rPr>
              <w:t>13.76 €/كجم</w:t>
            </w:r>
          </w:p>
        </w:tc>
      </w:tr>
      <w:tr>
        <w:trPr>
          <w:cantSplit/>
        </w:trPr>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سعر الرف المنافس</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+10%</w:t>
            </w:r>
          </w:p>
        </w:tc>
        <w:tc>
          <w:tcPr>
            <w:tcW w:type="dxa" w:w="3120"/>
            <w:tcMar>
              <w:top w:w="100" w:type="dxa"/>
              <w:bottom w:w="100" w:type="dxa"/>
              <w:left w:w="120" w:type="dxa"/>
              <w:right w:w="120" w:type="dxa"/>
            </w:tcMar>
            <w:shd w:val="clear" w:fill="F2F7F3"/>
          </w:tcPr>
          <w:p>
            <w:pPr>
              <w:bidi w:val="0"/>
              <w:jc w:val="start"/>
            </w:pPr>
            <w:r>
              <w:rPr>
                <w:rFonts w:ascii="IBM Plex Sans Arabic" w:hAnsi="IBM Plex Sans Arabic" w:cs="IBM Plex Sans Arabic"/>
                <w:rtl w:val="0"/>
              </w:rPr>
              <w:t>16.82 €/كجم</w:t>
            </w:r>
          </w:p>
        </w:tc>
      </w:tr>
      <w:tr>
        <w:trPr>
          <w:cantSplit/>
        </w:trPr>
        <w:tc>
          <w:tcPr>
            <w:tcW w:type="dxa" w:w="3120"/>
            <w:tcMar>
              <w:top w:w="100" w:type="dxa"/>
              <w:bottom w:w="100" w:type="dxa"/>
              <w:left w:w="120" w:type="dxa"/>
              <w:right w:w="120" w:type="dxa"/>
            </w:tcMar>
          </w:tcPr>
          <w:p>
            <w:pPr>
              <w:bidi/>
              <w:jc w:val="start"/>
            </w:pPr>
            <w:r>
              <w:rPr>
                <w:rFonts w:ascii="IBM Plex Sans Arabic" w:hAnsi="IBM Plex Sans Arabic" w:cs="IBM Plex Sans Arabic"/>
                <w:rtl/>
              </w:rPr>
              <w:t>نسبة الشحن من سعر المصنع</w:t>
            </w:r>
          </w:p>
        </w:tc>
        <w:tc>
          <w:tcPr>
            <w:tcW w:type="dxa" w:w="3120"/>
            <w:tcMar>
              <w:top w:w="100" w:type="dxa"/>
              <w:bottom w:w="100" w:type="dxa"/>
              <w:left w:w="120" w:type="dxa"/>
              <w:right w:w="120" w:type="dxa"/>
            </w:tcMar>
          </w:tcPr>
          <w:p>
            <w:pPr>
              <w:bidi/>
              <w:jc w:val="start"/>
            </w:pPr>
            <w:r>
              <w:rPr>
                <w:rFonts w:ascii="IBM Plex Sans Arabic" w:hAnsi="IBM Plex Sans Arabic" w:cs="IBM Plex Sans Arabic"/>
                <w:rtl/>
              </w:rPr>
              <w:t>+5 نقاط</w:t>
            </w:r>
          </w:p>
        </w:tc>
        <w:tc>
          <w:tcPr>
            <w:tcW w:type="dxa" w:w="3120"/>
            <w:tcMar>
              <w:top w:w="100" w:type="dxa"/>
              <w:bottom w:w="100" w:type="dxa"/>
              <w:left w:w="120" w:type="dxa"/>
              <w:right w:w="120" w:type="dxa"/>
            </w:tcMar>
          </w:tcPr>
          <w:p>
            <w:pPr>
              <w:bidi w:val="0"/>
              <w:jc w:val="start"/>
            </w:pPr>
            <w:r>
              <w:rPr>
                <w:rFonts w:ascii="IBM Plex Sans Arabic" w:hAnsi="IBM Plex Sans Arabic" w:cs="IBM Plex Sans Arabic"/>
                <w:rtl w:val="0"/>
              </w:rPr>
              <w:t>14.64 €/كجم</w:t>
            </w:r>
          </w:p>
        </w:tc>
      </w:tr>
      <w:tr>
        <w:trPr>
          <w:cantSplit/>
        </w:trPr>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نسبة الشحن من سعر المصنع</w:t>
            </w:r>
          </w:p>
        </w:tc>
        <w:tc>
          <w:tcPr>
            <w:tcW w:type="dxa" w:w="3120"/>
            <w:tcMar>
              <w:top w:w="100" w:type="dxa"/>
              <w:bottom w:w="100" w:type="dxa"/>
              <w:left w:w="120" w:type="dxa"/>
              <w:right w:w="120" w:type="dxa"/>
            </w:tcMar>
            <w:shd w:val="clear" w:fill="F2F7F3"/>
          </w:tcPr>
          <w:p>
            <w:pPr>
              <w:bidi/>
              <w:jc w:val="start"/>
            </w:pPr>
            <w:r>
              <w:rPr>
                <w:rFonts w:ascii="IBM Plex Sans Arabic" w:hAnsi="IBM Plex Sans Arabic" w:cs="IBM Plex Sans Arabic"/>
                <w:rtl/>
              </w:rPr>
              <w:t>-5 نقاط</w:t>
            </w:r>
          </w:p>
        </w:tc>
        <w:tc>
          <w:tcPr>
            <w:tcW w:type="dxa" w:w="3120"/>
            <w:tcMar>
              <w:top w:w="100" w:type="dxa"/>
              <w:bottom w:w="100" w:type="dxa"/>
              <w:left w:w="120" w:type="dxa"/>
              <w:right w:w="120" w:type="dxa"/>
            </w:tcMar>
            <w:shd w:val="clear" w:fill="F2F7F3"/>
          </w:tcPr>
          <w:p>
            <w:pPr>
              <w:bidi w:val="0"/>
              <w:jc w:val="start"/>
            </w:pPr>
            <w:r>
              <w:rPr>
                <w:rFonts w:ascii="IBM Plex Sans Arabic" w:hAnsi="IBM Plex Sans Arabic" w:cs="IBM Plex Sans Arabic"/>
                <w:rtl w:val="0"/>
              </w:rPr>
              <w:t>16.0 €/كجم</w:t>
            </w:r>
          </w:p>
        </w:tc>
      </w:tr>
    </w:tbl>
    <w:p>
      <w:pPr>
        <w:bidi/>
        <w:jc w:val="start"/>
      </w:pPr>
      <w:r>
        <w:rPr>
          <w:rFonts w:ascii="IBM Plex Sans Arabic" w:hAnsi="IBM Plex Sans Arabic" w:cs="IBM Plex Sans Arabic"/>
          <w:rtl/>
        </w:rPr>
        <w:t>كل صف يغيّر عاملاً واحداً ويثبّت الباقي على السيناريو المتوسط — قراءة لاتجاه الأثر وحجمه، لا توقع.</w:t>
      </w:r>
    </w:p>
    <w:p>
      <w:pPr>
        <w:pStyle w:val="Heading2"/>
        <w:bidi/>
        <w:jc w:val="start"/>
      </w:pPr>
      <w:r>
        <w:rPr>
          <w:rFonts w:ascii="IBM Plex Sans Arabic" w:hAnsi="IBM Plex Sans Arabic" w:cs="IBM Plex Sans Arabic"/>
          <w:rtl/>
        </w:rPr>
        <w:t>المؤشرات المالية ومدخلاتها</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160"/>
        <w:gridCol w:w="2160"/>
        <w:gridCol w:w="2160"/>
        <w:gridCol w:w="2160"/>
      </w:tblGrid>
      <w:tr>
        <w:trPr>
          <w:cantSplit/>
          <w:tblHeader/>
        </w:trPr>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الرقم</w:t>
            </w:r>
          </w:p>
        </w:tc>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القيمة/المدى</w:t>
            </w:r>
          </w:p>
        </w:tc>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كيف اشتُق</w:t>
            </w:r>
          </w:p>
        </w:tc>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ما يؤكده ومدته</w:t>
            </w:r>
          </w:p>
        </w:tc>
      </w:tr>
      <w:tr>
        <w:trPr>
          <w:cantSplit/>
        </w:trPr>
        <w:tc>
          <w:tcPr>
            <w:tcW w:type="dxa" w:w="2340"/>
            <w:tcMar>
              <w:top w:w="100" w:type="dxa"/>
              <w:bottom w:w="100" w:type="dxa"/>
              <w:left w:w="120" w:type="dxa"/>
              <w:right w:w="120" w:type="dxa"/>
            </w:tcMar>
          </w:tcPr>
          <w:p>
            <w:pPr>
              <w:bidi/>
              <w:jc w:val="start"/>
            </w:pPr>
            <w:r>
              <w:rPr>
                <w:rFonts w:ascii="IBM Plex Sans Arabic" w:hAnsi="IBM Plex Sans Arabic" w:cs="IBM Plex Sans Arabic"/>
                <w:rtl/>
              </w:rPr>
              <w:t>حجم الشحنة التجريبية</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26730 كجم (‏المدى 26730–26730، ±0%‏)</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حمولة حاوية 40 قدماً المنشورة ÷ وزن كجم الواحد (‏1 كجم‏)</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سعةٌ لوجستية لا حجمُ طلب — الكميةُ الفعلية يحدّدها طلبُ الموزّع والحدُّ الأدنى للطلب؛ وعرضُ أسعارٍ رسميّ من خطٍّ ملاحيّ للحاوية والممرّ المحددين — 3–5 أيام عمل</w:t>
            </w:r>
          </w:p>
        </w:tc>
      </w:tr>
      <w:tr>
        <w:trPr>
          <w:cantSplit/>
        </w:trPr>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كلفة الدخول الكلية حتى أول شحنة</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يتطلب الحساب: تكلفة إنتاج كجم الواحد لديك</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أثره: بلا تكلفتك لا تُحسب كلفة الدخول ولا التعادل ولا أقصى الخسارة</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الإجراء المطلوب: أدخلها في نموذج الدراسة — دقيقة واحدة، رقمك أنت لا يُبحث عنه</w:t>
            </w:r>
          </w:p>
        </w:tc>
      </w:tr>
      <w:tr>
        <w:trPr>
          <w:cantSplit/>
        </w:trPr>
        <w:tc>
          <w:tcPr>
            <w:tcW w:type="dxa" w:w="2340"/>
            <w:tcMar>
              <w:top w:w="100" w:type="dxa"/>
              <w:bottom w:w="100" w:type="dxa"/>
              <w:left w:w="120" w:type="dxa"/>
              <w:right w:w="120" w:type="dxa"/>
            </w:tcMar>
          </w:tcPr>
          <w:p>
            <w:pPr>
              <w:bidi/>
              <w:jc w:val="start"/>
            </w:pPr>
            <w:r>
              <w:rPr>
                <w:rFonts w:ascii="IBM Plex Sans Arabic" w:hAnsi="IBM Plex Sans Arabic" w:cs="IBM Plex Sans Arabic"/>
                <w:rtl/>
              </w:rPr>
              <w:t>تكلفة تمويل مخزون التجربة</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يتطلب الحساب: كلفة الدخول (أعلاه) — يلزم: تكلفة إنتاج الوحدة</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أثره: لا تُعرف كلفة المال المحبوس في الشحنة</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الإجراء المطلوب: أدخل تكلفتك في سعر المصنع المُدخَل — دقيقة واحدة</w:t>
            </w:r>
          </w:p>
        </w:tc>
      </w:tr>
      <w:tr>
        <w:trPr>
          <w:cantSplit/>
        </w:trPr>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استرداد كلفة الشحنة التجريبية</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يتطلب الحساب: تكلفتك + سعر رف منافس مرصود</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أثره: معادلة الاسترداد = كلفة الدخول ÷ هامش الوحدة — طرفها الناقص يعطّلها</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الإجراء المطلوب: أدخل التكلفة (دقيقة) وارصد سعر رف واحداً (زيارة متجر/موقع — ساعة)</w:t>
            </w:r>
          </w:p>
        </w:tc>
      </w:tr>
      <w:tr>
        <w:trPr>
          <w:cantSplit/>
        </w:trPr>
        <w:tc>
          <w:tcPr>
            <w:tcW w:type="dxa" w:w="2340"/>
            <w:tcMar>
              <w:top w:w="100" w:type="dxa"/>
              <w:bottom w:w="100" w:type="dxa"/>
              <w:left w:w="120" w:type="dxa"/>
              <w:right w:w="120" w:type="dxa"/>
            </w:tcMar>
          </w:tcPr>
          <w:p>
            <w:pPr>
              <w:bidi/>
              <w:jc w:val="start"/>
            </w:pPr>
            <w:r>
              <w:rPr>
                <w:rFonts w:ascii="IBM Plex Sans Arabic" w:hAnsi="IBM Plex Sans Arabic" w:cs="IBM Plex Sans Arabic"/>
                <w:rtl/>
              </w:rPr>
              <w:t>نقطة التعادل التشغيلي</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يتطلب الحساب: التكاليف الثابتة ذات الصلة للسنة الأولى (تسجيل واعتماد، تسويق أولي، وكيل أو ممثل محلي) بعملة تكلفتك</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أثره: لا يُعرف كم وحدة تغطي المصروف الثابت — مقياسٌ غير استرداد الشحنة التجريبية</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الإجراء المطلوب: أدخل التكاليف الثابتة المتوقعة للسنة الأولى في سعر المصنع المُدخَل</w:t>
            </w:r>
          </w:p>
        </w:tc>
      </w:tr>
      <w:tr>
        <w:trPr>
          <w:cantSplit/>
        </w:trPr>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الزمن من القرار إلى أول فاتورة</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يتطلب الحساب: مدد التسجيل والاعتماد الرسمية للسوق المستهدف</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أثره: لا يُجدول التدفق النقدي لأول صفقة</w:t>
            </w:r>
          </w:p>
        </w:tc>
        <w:tc>
          <w:tcPr>
            <w:tcW w:type="dxa" w:w="2340"/>
            <w:tcMar>
              <w:top w:w="100" w:type="dxa"/>
              <w:bottom w:w="100" w:type="dxa"/>
              <w:left w:w="120" w:type="dxa"/>
              <w:right w:w="120" w:type="dxa"/>
            </w:tcMar>
            <w:shd w:val="clear" w:fill="F2F7F3"/>
          </w:tcPr>
          <w:p>
            <w:pPr>
              <w:bidi/>
              <w:jc w:val="start"/>
            </w:pPr>
            <w:r>
              <w:rPr>
                <w:rFonts w:ascii="IBM Plex Sans Arabic" w:hAnsi="IBM Plex Sans Arabic" w:cs="IBM Plex Sans Arabic"/>
                <w:rtl/>
              </w:rPr>
              <w:t>الإجراء المطلوب: جدول المدد المنشور لدى الجهة التنظيمية + سؤال وكيل تخليص واحد — يوم عمل</w:t>
            </w:r>
          </w:p>
        </w:tc>
      </w:tr>
      <w:tr>
        <w:trPr>
          <w:cantSplit/>
        </w:trPr>
        <w:tc>
          <w:tcPr>
            <w:tcW w:type="dxa" w:w="2340"/>
            <w:tcMar>
              <w:top w:w="100" w:type="dxa"/>
              <w:bottom w:w="100" w:type="dxa"/>
              <w:left w:w="120" w:type="dxa"/>
              <w:right w:w="120" w:type="dxa"/>
            </w:tcMar>
          </w:tcPr>
          <w:p>
            <w:pPr>
              <w:bidi/>
              <w:jc w:val="start"/>
            </w:pPr>
            <w:r>
              <w:rPr>
                <w:rFonts w:ascii="IBM Plex Sans Arabic" w:hAnsi="IBM Plex Sans Arabic" w:cs="IBM Plex Sans Arabic"/>
                <w:rtl/>
              </w:rPr>
              <w:t>أقصى خسارة إن فشل الدخول</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يتطلب الحساب: كلفة الدخول (أعلاه)</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أثره: سقف المخاطرة غير معروف قبل الالتزام</w:t>
            </w:r>
          </w:p>
        </w:tc>
        <w:tc>
          <w:tcPr>
            <w:tcW w:type="dxa" w:w="2340"/>
            <w:tcMar>
              <w:top w:w="100" w:type="dxa"/>
              <w:bottom w:w="100" w:type="dxa"/>
              <w:left w:w="120" w:type="dxa"/>
              <w:right w:w="120" w:type="dxa"/>
            </w:tcMar>
          </w:tcPr>
          <w:p>
            <w:pPr>
              <w:bidi/>
              <w:jc w:val="start"/>
            </w:pPr>
            <w:r>
              <w:rPr>
                <w:rFonts w:ascii="IBM Plex Sans Arabic" w:hAnsi="IBM Plex Sans Arabic" w:cs="IBM Plex Sans Arabic"/>
                <w:rtl/>
              </w:rPr>
              <w:t>الإجراء المطلوب: يكتمل تلقائياً بإدخال تكلفتك</w:t>
            </w:r>
          </w:p>
        </w:tc>
      </w:tr>
    </w:tbl>
    <w:p>
      <w:pPr>
        <w:pStyle w:val="Heading2"/>
        <w:bidi/>
        <w:jc w:val="start"/>
      </w:pPr>
      <w:r>
        <w:rPr>
          <w:rFonts w:ascii="IBM Plex Sans Arabic" w:hAnsi="IBM Plex Sans Arabic" w:cs="IBM Plex Sans Arabic"/>
          <w:rtl/>
        </w:rPr>
        <w:t>الأسعار المرصودة على الرف</w:t>
      </w:r>
    </w:p>
    <w:p>
      <w:pPr>
        <w:pStyle w:val="ListBullet"/>
        <w:bidi/>
        <w:jc w:val="start"/>
      </w:pPr>
      <w:r>
        <w:rPr>
          <w:rFonts w:ascii="IBM Plex Sans Arabic" w:hAnsi="IBM Plex Sans Arabic" w:cs="IBM Plex Sans Arabic"/>
          <w:rtl/>
        </w:rPr>
        <w:t>سعر تجزئة مرصود برابط — المنشأ تونس — رُصد 2026-07-02</w:t>
      </w:r>
    </w:p>
    <w:p>
      <w:pPr>
        <w:pStyle w:val="ListBullet"/>
        <w:bidi/>
        <w:jc w:val="start"/>
      </w:pPr>
      <w:r>
        <w:rPr>
          <w:rFonts w:ascii="IBM Plex Sans Arabic" w:hAnsi="IBM Plex Sans Arabic" w:cs="IBM Plex Sans Arabic"/>
          <w:rtl/>
        </w:rPr>
        <w:t>سعر تجزئة مرصود برابط — المنشأ المغرب — المنشأ المغرب — رُصد 2026-07-02</w:t>
      </w:r>
    </w:p>
    <w:p>
      <w:pPr>
        <w:pStyle w:val="ListBullet"/>
        <w:bidi/>
        <w:jc w:val="start"/>
      </w:pPr>
      <w:r>
        <w:rPr>
          <w:rFonts w:ascii="IBM Plex Sans Arabic" w:hAnsi="IBM Plex Sans Arabic" w:cs="IBM Plex Sans Arabic"/>
          <w:rtl/>
        </w:rPr>
        <w:t>سعر تجزئة مرصود — قناة متخصصة — رُصد 2026-07-02</w:t>
      </w:r>
    </w:p>
    <w:p>
      <w:pPr>
        <w:bidi/>
        <w:jc w:val="start"/>
      </w:pPr>
      <w:r>
        <w:rPr>
          <w:rFonts w:ascii="IBM Plex Sans Arabic" w:hAnsi="IBM Plex Sans Arabic" w:cs="IBM Plex Sans Arabic"/>
          <w:rtl/>
        </w:rPr>
        <w:t>تتطلب المقارنة السعرية سعر المصنع وسعر المنافس بعملة ووحدة متطابقتين، مع توثيق حجم العبوة وأي تحويل مستخدم.</w:t>
      </w:r>
    </w:p>
    <w:p>
      <w:pPr>
        <w:pStyle w:val="Heading2"/>
        <w:bidi/>
        <w:jc w:val="start"/>
      </w:pPr>
      <w:r>
        <w:rPr>
          <w:rFonts w:ascii="IBM Plex Sans Arabic" w:hAnsi="IBM Plex Sans Arabic" w:cs="IBM Plex Sans Arabic"/>
          <w:rtl/>
        </w:rPr>
        <w:t>كيف حُدّد الرمز الجمركي</w:t>
      </w:r>
    </w:p>
    <w:p>
      <w:pPr>
        <w:bidi/>
        <w:jc w:val="start"/>
      </w:pPr>
      <w:r>
        <w:rPr>
          <w:rFonts w:ascii="IBM Plex Sans Arabic" w:hAnsi="IBM Plex Sans Arabic" w:cs="IBM Plex Sans Arabic"/>
          <w:rtl/>
        </w:rPr>
        <w:t>08 → 0804 → 080410</w:t>
      </w:r>
    </w:p>
    <w:p>
      <w:pPr>
        <w:bidi/>
        <w:jc w:val="start"/>
      </w:pPr>
      <w:r>
        <w:rPr>
          <w:rFonts w:ascii="IBM Plex Sans Arabic" w:hAnsi="IBM Plex Sans Arabic" w:cs="IBM Plex Sans Arabic"/>
          <w:rtl/>
        </w:rPr>
        <w:t>الرمز مُدخل صراحة في الطلب أو محسوم من مرجع الأصناف</w:t>
      </w:r>
    </w:p>
    <w:p>
      <w:pPr>
        <w:pStyle w:val="Heading1"/>
        <w:bidi/>
        <w:jc w:val="start"/>
      </w:pPr>
      <w:r>
        <w:rPr>
          <w:rFonts w:ascii="IBM Plex Sans Arabic" w:hAnsi="IBM Plex Sans Arabic" w:cs="IBM Plex Sans Arabic"/>
          <w:rtl/>
        </w:rPr>
        <w:t>مؤشّر تغطية المصادر</w:t>
      </w:r>
    </w:p>
    <w:p>
      <w:pPr>
        <w:bidi/>
        <w:jc w:val="start"/>
      </w:pPr>
      <w:r>
        <w:rPr>
          <w:rFonts w:ascii="IBM Plex Sans Arabic" w:hAnsi="IBM Plex Sans Arabic" w:cs="IBM Plex Sans Arabic"/>
          <w:rtl/>
        </w:rPr>
        <w:t>من إجمالي 23 قيمة معدودة في سجل أدلة هذه الدراسة، نحو 39% منها من مصادر رسمية مباشرة، والبقية بين قيم مرصودة بثقة متوسطة وقيم لم يكتمل التحقق منها وبند يحتاج تحققاً. مصادرُ كل قيمةٍ مجموعةٌ في قسم «المراجع» ختام التقرير، فالقرار يُتَّخذ بمعرفة مدى التغطية خلف الأرقام لا على ثقة عمياء.</w:t>
      </w:r>
    </w:p>
    <w:p>
      <w:pPr>
        <w:bidi/>
        <w:jc w:val="start"/>
      </w:pPr>
      <w:r>
        <w:rPr>
          <w:rFonts w:ascii="IBM Plex Sans Arabic" w:hAnsi="IBM Plex Sans Arabic" w:cs="IBM Plex Sans Arabic"/>
          <w:rtl/>
        </w:rPr>
        <w:t>وعلى مستوى الإسناد: 100% من القيم المرصودة (‏14/14‏) يحمل مصدراً عمومياً مسمّى (‏UN Comtrade والبنك الدولي ونحوهما‏)؛ وما لم نرصد له مصدراً يُذكَر فجوةً صريحة.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رتبة التحقق</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عدد القيم</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من مصدر رسمي مباشر</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9</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مرصود بثقة متوسطة (مصدر مسمّى)</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12</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قيمة حاضرة لم يكتمل التحقق منها</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2</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بند يحتاج تحققاً بلا قيمة</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0</w:t>
            </w:r>
          </w:p>
        </w:tc>
      </w:tr>
    </w:tbl>
    <w:p>
      <w:pPr>
        <w:pStyle w:val="Heading1"/>
        <w:bidi/>
        <w:jc w:val="start"/>
      </w:pPr>
      <w:r>
        <w:rPr>
          <w:rFonts w:ascii="IBM Plex Sans Arabic" w:hAnsi="IBM Plex Sans Arabic" w:cs="IBM Plex Sans Arabic"/>
          <w:rtl/>
        </w:rPr>
        <w:t>ما لم يكتمل للقرار، والخطوة التالية</w:t>
      </w:r>
    </w:p>
    <w:p>
      <w:pPr>
        <w:pStyle w:val="Heading2"/>
        <w:bidi/>
        <w:jc w:val="start"/>
      </w:pPr>
      <w:r>
        <w:rPr>
          <w:rFonts w:ascii="IBM Plex Sans Arabic" w:hAnsi="IBM Plex Sans Arabic" w:cs="IBM Plex Sans Arabic"/>
          <w:rtl/>
        </w:rPr>
        <w:t>أسئلتك الحاسمة قبل القرار</w:t>
      </w:r>
    </w:p>
    <w:p>
      <w:pPr>
        <w:pStyle w:val="ListBullet"/>
        <w:bidi/>
        <w:jc w:val="start"/>
      </w:pPr>
      <w:r>
        <w:rPr>
          <w:rFonts w:ascii="IBM Plex Sans Arabic" w:hAnsi="IBM Plex Sans Arabic" w:cs="IBM Plex Sans Arabic"/>
          <w:rtl/>
        </w:rPr>
        <w:t>ما حجمُ هذا السوق فعلاً وهل ينمو؟ 38 مليون دولار (‏UN Comtrade 2023‏)</w:t>
      </w:r>
    </w:p>
    <w:p>
      <w:pPr>
        <w:pStyle w:val="ListBullet"/>
        <w:bidi/>
        <w:jc w:val="start"/>
      </w:pPr>
      <w:r>
        <w:rPr>
          <w:rFonts w:ascii="IBM Plex Sans Arabic" w:hAnsi="IBM Plex Sans Arabic" w:cs="IBM Plex Sans Arabic"/>
          <w:rtl/>
        </w:rPr>
        <w:t>من ينافسني فعلاً — منتجون أم وسطاء يعيدون التصدير؟ لم نعرفه بعد — كيف تعرفه: اطلب شهادةَ منشأٍ لثلاث شحناتٍ منافسةٍ من المستورد أو من بيانات جمركية مدفوعة</w:t>
      </w:r>
    </w:p>
    <w:p>
      <w:pPr>
        <w:pStyle w:val="ListBullet"/>
        <w:bidi/>
        <w:jc w:val="start"/>
      </w:pPr>
      <w:r>
        <w:rPr>
          <w:rFonts w:ascii="IBM Plex Sans Arabic" w:hAnsi="IBM Plex Sans Arabic" w:cs="IBM Plex Sans Arabic"/>
          <w:rtl/>
        </w:rPr>
        <w:t>هل لي ميزةُ تكلفةٍ حقيقية أم أنافس على السعر بلا سند؟ لم نعرفه بعد — كيف تعرفه: قارن سعرَ مدخلك الخام الفعلي بعرضٍ من مورّدٍ في بلد المنافس</w:t>
      </w:r>
    </w:p>
    <w:p>
      <w:pPr>
        <w:pStyle w:val="ListBullet"/>
        <w:bidi/>
        <w:jc w:val="start"/>
      </w:pPr>
      <w:r>
        <w:rPr>
          <w:rFonts w:ascii="IBM Plex Sans Arabic" w:hAnsi="IBM Plex Sans Arabic" w:cs="IBM Plex Sans Arabic"/>
          <w:rtl/>
        </w:rPr>
        <w:t>بكم أبيع للمصنع كي أنافس على الرف؟ بين 11.29 و19.34 €/كجم، إذا افترضنا الشحنَ والهوامشَ عند سيناريو المتوسط المعلن، والنطاقُ من السيناريوهين المنخفض والمرتفع</w:t>
      </w:r>
    </w:p>
    <w:p>
      <w:pPr>
        <w:pStyle w:val="ListBullet"/>
        <w:bidi/>
        <w:jc w:val="start"/>
      </w:pPr>
      <w:r>
        <w:rPr>
          <w:rFonts w:ascii="IBM Plex Sans Arabic" w:hAnsi="IBM Plex Sans Arabic" w:cs="IBM Plex Sans Arabic"/>
          <w:rtl/>
        </w:rPr>
        <w:t>ما الذي يمنع أوّلَ شحنةٍ من الدخول؟ جانب هامش الربحية غائب (غير متاح: هامش السعر عند الحدود، موقع سعرك مقابل السوق) — أكمل مصادره قبل قرار نهائي</w:t>
      </w:r>
    </w:p>
    <w:p>
      <w:pPr>
        <w:pStyle w:val="ListBullet"/>
        <w:bidi/>
        <w:jc w:val="start"/>
      </w:pPr>
      <w:r>
        <w:rPr>
          <w:rFonts w:ascii="IBM Plex Sans Arabic" w:hAnsi="IBM Plex Sans Arabic" w:cs="IBM Plex Sans Arabic"/>
          <w:rtl/>
        </w:rPr>
        <w:t>ما حجمُ أوّل شحنةٍ معقولة؟ بين 13,365 و26,730 كجم، إذا افترضنا حمولة حاوية 40 قدماً المنشورة ÷ وزن كجم الواحد (‏1 كجم‏)؛ والنطاقُ من نصف حمولةٍ إلى حمولةٍ كاملة</w:t>
      </w:r>
    </w:p>
    <w:p>
      <w:pPr>
        <w:pStyle w:val="ListBullet"/>
        <w:bidi/>
        <w:jc w:val="start"/>
      </w:pPr>
      <w:r>
        <w:rPr>
          <w:rFonts w:ascii="IBM Plex Sans Arabic" w:hAnsi="IBM Plex Sans Arabic" w:cs="IBM Plex Sans Arabic"/>
          <w:rtl/>
        </w:rPr>
        <w:t>كم يتضاعف سعري من الحدود إلى الرف؟ لم نعرفه بعد — كيف تعرفه: ارصد سعرَ الرف لثلاثة منتجاتٍ منافسةٍ واقسمه على سعر الاستيراد المعلن</w:t>
      </w:r>
    </w:p>
    <w:p>
      <w:pPr>
        <w:pStyle w:val="ListBullet"/>
        <w:bidi/>
        <w:jc w:val="start"/>
      </w:pPr>
      <w:r>
        <w:rPr>
          <w:rFonts w:ascii="IBM Plex Sans Arabic" w:hAnsi="IBM Plex Sans Arabic" w:cs="IBM Plex Sans Arabic"/>
          <w:rtl/>
        </w:rPr>
        <w:t>بمَ أتمايز عن المعروض على الرف اليوم؟ لم نعرفه بعد — كيف تعرفه: صوّر رفَّ الفئة في ثلاثة متاجر واقرأ بطاقاتِ المنافسين</w:t>
      </w:r>
    </w:p>
    <w:p>
      <w:pPr>
        <w:bidi/>
        <w:jc w:val="start"/>
      </w:pPr>
      <w:r>
        <w:rPr>
          <w:rFonts w:ascii="IBM Plex Sans Arabic" w:hAnsi="IBM Plex Sans Arabic" w:cs="IBM Plex Sans Arabic"/>
          <w:rtl/>
        </w:rPr>
        <w:t>النقاط التالية لم تكتمل توثيقاً ضمن هذا التقرير؛ هي ما يفصل التوصية الحالية عن قرار نهائي كامل، وكلٌّ منها قابل للإغلاق بخطوة محدّدة:</w:t>
      </w:r>
    </w:p>
    <w:p>
      <w:pPr>
        <w:pStyle w:val="ListBullet"/>
        <w:bidi/>
        <w:jc w:val="start"/>
      </w:pPr>
      <w:r>
        <w:rPr>
          <w:rFonts w:ascii="IBM Plex Sans Arabic" w:hAnsi="IBM Plex Sans Arabic" w:cs="IBM Plex Sans Arabic"/>
          <w:rtl/>
        </w:rPr>
        <w:t>لم نتمكّن من تأكيد قناة الدخول الأولى (موزّع أغذية حلال في أمستردام — مرشّح محتمل) من مصدر موثّق — إغلاق هذه الفجوة يتطلّب خدمة تحقّق جهات اتصال مدفوعة (قواعد بيانات تجارية) قبل الالتزام بالموزّع.</w:t>
      </w:r>
    </w:p>
    <w:p>
      <w:pPr>
        <w:pStyle w:val="ListBullet"/>
        <w:bidi/>
        <w:jc w:val="start"/>
      </w:pPr>
      <w:r>
        <w:rPr>
          <w:rFonts w:ascii="IBM Plex Sans Arabic" w:hAnsi="IBM Plex Sans Arabic" w:cs="IBM Plex Sans Arabic"/>
          <w:rtl/>
        </w:rPr>
        <w:t>لم يتحقّق بعد: التعاقد مع موزّع محلي مؤكَّد بالاسم في هولندا — إغلاق هذا الشرط يتطلّب التحقق من نشاط الجهة واهتمامها بالمنتج، ثم الاتفاق على شروط التوزيع وتوثيق العقد.</w:t>
      </w:r>
    </w:p>
    <w:p>
      <w:pPr>
        <w:pStyle w:val="ListBullet"/>
        <w:bidi/>
        <w:jc w:val="start"/>
      </w:pPr>
      <w:r>
        <w:rPr>
          <w:rFonts w:ascii="IBM Plex Sans Arabic" w:hAnsi="IBM Plex Sans Arabic" w:cs="IBM Plex Sans Arabic"/>
          <w:rtl/>
        </w:rPr>
        <w:t>لم يتحقّق بعد: استكمال بيانات معدّل نموّ الواردات، دخل الفرد، حصّة السعودية الحالية وتسعة مكوّنات أخرى وإعادة تقييم القرار — إغلاق هذا الشرط يتطلّب توثيق المدخلات من مصدر مناسب، ثم إعادة الحساب قبل الالتزام بالبيع.</w:t>
      </w:r>
    </w:p>
    <w:p>
      <w:pPr>
        <w:pStyle w:val="Heading1"/>
        <w:bidi/>
        <w:jc w:val="start"/>
      </w:pPr>
      <w:r>
        <w:rPr>
          <w:rFonts w:ascii="IBM Plex Sans Arabic" w:hAnsi="IBM Plex Sans Arabic" w:cs="IBM Plex Sans Arabic"/>
          <w:rtl/>
        </w:rPr>
        <w:t>المراجع</w:t>
      </w:r>
    </w:p>
    <w:p>
      <w:pPr>
        <w:bidi/>
        <w:jc w:val="start"/>
      </w:pPr>
      <w:r>
        <w:rPr>
          <w:rFonts w:ascii="IBM Plex Sans Arabic" w:hAnsi="IBM Plex Sans Arabic" w:cs="IBM Plex Sans Arabic"/>
          <w:rtl/>
        </w:rPr>
        <w:t>اعتمد هذا التقرير على مصادر رسمية عامة (‏Albert Heijn، EU 2017/625، Eurostat، Google Trends، Jumbo، UN Comtrade‏)، مع تحليل تقاطعي بينها ومراجعة للاتساق قبل الاعتماد. كل رقم يحمل مصدره المعلن بجانبه، وما لم نرصد له مصدراً يُذكَر فجوةً صريحة لا تقديراً. أحدث تاريخ جمع بيانات: 2026-07-02. قائمة المراجع الكاملة بروابطها الرسمية ختام التقرير.</w:t>
      </w:r>
    </w:p>
    <w:p>
      <w:pPr>
        <w:pStyle w:val="ListBullet"/>
        <w:bidi/>
        <w:jc w:val="start"/>
      </w:pPr>
      <w:r>
        <w:rPr>
          <w:rFonts w:ascii="IBM Plex Sans Arabic" w:hAnsi="IBM Plex Sans Arabic" w:cs="IBM Plex Sans Arabic"/>
          <w:rtl/>
        </w:rPr>
        <w:t>Eurostat (مسح ميزانية الأسرة) — https://ec.europa.eu/eurostat/ (‏تاريخ الجمع: 2026-07-02‏)</w:t>
      </w:r>
    </w:p>
    <w:p>
      <w:pPr>
        <w:pStyle w:val="ListBullet"/>
        <w:bidi/>
        <w:jc w:val="start"/>
      </w:pPr>
      <w:r>
        <w:rPr>
          <w:rFonts w:ascii="IBM Plex Sans Arabic" w:hAnsi="IBM Plex Sans Arabic" w:cs="IBM Plex Sans Arabic"/>
          <w:rtl/>
        </w:rPr>
        <w:t>Google Trends — https://trends.google.com/trends/ (‏تاريخ الجمع: 2026-07-02‏)</w:t>
      </w:r>
    </w:p>
    <w:p>
      <w:pPr>
        <w:pStyle w:val="ListBullet"/>
        <w:bidi/>
        <w:jc w:val="start"/>
      </w:pPr>
      <w:r>
        <w:rPr>
          <w:rFonts w:ascii="IBM Plex Sans Arabic" w:hAnsi="IBM Plex Sans Arabic" w:cs="IBM Plex Sans Arabic"/>
          <w:rtl/>
        </w:rPr>
        <w:t>UN Comtrade — https://comtradeplus.un.org/ (‏تاريخ الجمع: 2026-07-02‏) — يسند: واردات السوق، أحدث سنة بيانات للواردات، مؤشر تركّز المورّدين</w:t>
      </w:r>
    </w:p>
    <w:p>
      <w:pPr>
        <w:pStyle w:val="ListBullet"/>
        <w:bidi/>
        <w:jc w:val="start"/>
      </w:pPr>
      <w:r>
        <w:rPr>
          <w:rFonts w:ascii="IBM Plex Sans Arabic" w:hAnsi="IBM Plex Sans Arabic" w:cs="IBM Plex Sans Arabic"/>
          <w:rtl/>
        </w:rPr>
        <w:t>WITS/WTO Tariff — https://wits.worldbank.org/ (‏تاريخ الجمع: 2026-07-02‏)</w:t>
      </w:r>
    </w:p>
    <w:p>
      <w:pPr>
        <w:pStyle w:val="ListBullet"/>
        <w:bidi/>
        <w:jc w:val="start"/>
      </w:pPr>
      <w:r>
        <w:rPr>
          <w:rFonts w:ascii="IBM Plex Sans Arabic" w:hAnsi="IBM Plex Sans Arabic" w:cs="IBM Plex Sans Arabic"/>
          <w:rtl/>
        </w:rPr>
        <w:t>World Bank — https://data.albankaldawli.org/ (‏تاريخ الجمع: 2026-07-02‏)</w:t>
      </w:r>
    </w:p>
    <w:p>
      <w:pPr>
        <w:pStyle w:val="Heading2"/>
        <w:bidi/>
        <w:jc w:val="start"/>
      </w:pPr>
      <w:r>
        <w:rPr>
          <w:rFonts w:ascii="IBM Plex Sans Arabic" w:hAnsi="IBM Plex Sans Arabic" w:cs="IBM Plex Sans Arabic"/>
          <w:rtl/>
        </w:rPr>
        <w:t>مسرد المصطلحات</w:t>
      </w:r>
    </w:p>
    <w:p>
      <w:pPr>
        <w:pStyle w:val="ListBullet"/>
        <w:bidi/>
        <w:jc w:val="start"/>
      </w:pPr>
      <w:r>
        <w:rPr>
          <w:rFonts w:ascii="IBM Plex Sans Arabic" w:hAnsi="IBM Plex Sans Arabic" w:cs="IBM Plex Sans Arabic"/>
          <w:rtl/>
        </w:rPr>
        <w:t>مؤشر تركّز الموردين: فوق 2500 يعني سوقاً بيد قلّة؛ أقلّ يعني موزّعاً على كثيرين</w:t>
      </w:r>
    </w:p>
    <w:p>
      <w:pPr>
        <w:pStyle w:val="ListBullet"/>
        <w:bidi/>
        <w:jc w:val="start"/>
      </w:pPr>
      <w:r>
        <w:rPr>
          <w:rFonts w:ascii="IBM Plex Sans Arabic" w:hAnsi="IBM Plex Sans Arabic" w:cs="IBM Plex Sans Arabic"/>
          <w:rtl/>
        </w:rPr>
        <w:t>مؤشر تركّز الموردين: مقياسٌ من 0 إلى 10000؛ فوق 2500 يعني سوقاً بيد قلّة، وأقلّ يعني موزّعاً على كثيرين</w:t>
      </w:r>
    </w:p>
    <w:p>
      <w:pPr>
        <w:pStyle w:val="ListBullet"/>
        <w:bidi/>
        <w:jc w:val="start"/>
      </w:pPr>
      <w:r>
        <w:rPr>
          <w:rFonts w:ascii="IBM Plex Sans Arabic" w:hAnsi="IBM Plex Sans Arabic" w:cs="IBM Plex Sans Arabic"/>
          <w:rtl/>
        </w:rPr>
        <w:t>تقييم جودة الشحن: تقييم البنك الدولي لجودة الشحن من 5</w:t>
      </w:r>
    </w:p>
    <w:p>
      <w:pPr>
        <w:pStyle w:val="ListBullet"/>
        <w:bidi/>
        <w:jc w:val="start"/>
      </w:pPr>
      <w:r>
        <w:rPr>
          <w:rFonts w:ascii="IBM Plex Sans Arabic" w:hAnsi="IBM Plex Sans Arabic" w:cs="IBM Plex Sans Arabic"/>
          <w:rtl/>
        </w:rPr>
        <w:t>مؤشرات استقرار الدولة: قياس البنك الدولي لاستقرار الدولة وجودة أنظمتها</w:t>
      </w:r>
    </w:p>
    <w:p>
      <w:pPr>
        <w:pStyle w:val="Heading2"/>
        <w:bidi/>
        <w:jc w:val="start"/>
      </w:pPr>
      <w:r>
        <w:rPr>
          <w:rFonts w:ascii="IBM Plex Sans Arabic" w:hAnsi="IBM Plex Sans Arabic" w:cs="IBM Plex Sans Arabic"/>
          <w:rtl/>
        </w:rPr>
        <w:t>قائمة مستوردين وموزعين قابلين للتواصل</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005"/>
        <w:gridCol w:w="2005"/>
        <w:gridCol w:w="1337"/>
        <w:gridCol w:w="1671"/>
        <w:gridCol w:w="1671"/>
        <w:gridCol w:w="668"/>
      </w:tblGrid>
      <w:tr>
        <w:trPr>
          <w:cantSplit/>
          <w:tblHeader/>
        </w:trPr>
        <w:tc>
          <w:tcPr>
            <w:tcW w:type="dxa" w:w="2005"/>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الاسم</w:t>
            </w:r>
          </w:p>
        </w:tc>
        <w:tc>
          <w:tcPr>
            <w:tcW w:type="dxa" w:w="2005"/>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العنوان</w:t>
            </w:r>
          </w:p>
        </w:tc>
        <w:tc>
          <w:tcPr>
            <w:tcW w:type="dxa" w:w="1337"/>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الهاتف</w:t>
            </w:r>
          </w:p>
        </w:tc>
        <w:tc>
          <w:tcPr>
            <w:tcW w:type="dxa" w:w="1671"/>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الإيميل</w:t>
            </w:r>
          </w:p>
        </w:tc>
        <w:tc>
          <w:tcPr>
            <w:tcW w:type="dxa" w:w="1671"/>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الموقع</w:t>
            </w:r>
          </w:p>
        </w:tc>
        <w:tc>
          <w:tcPr>
            <w:tcW w:type="dxa" w:w="668"/>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التقييم</w:t>
            </w:r>
          </w:p>
        </w:tc>
      </w:tr>
      <w:tr>
        <w:trPr>
          <w:cantSplit/>
        </w:trPr>
        <w:tc>
          <w:tcPr>
            <w:tcW w:type="dxa" w:w="2005"/>
            <w:tcMar>
              <w:top w:w="100" w:type="dxa"/>
              <w:bottom w:w="100" w:type="dxa"/>
              <w:left w:w="120" w:type="dxa"/>
              <w:right w:w="120" w:type="dxa"/>
            </w:tcMar>
          </w:tcPr>
          <w:p>
            <w:pPr>
              <w:bidi/>
              <w:jc w:val="start"/>
            </w:pPr>
            <w:r>
              <w:rPr>
                <w:rFonts w:ascii="IBM Plex Sans Arabic" w:hAnsi="IBM Plex Sans Arabic" w:cs="IBM Plex Sans Arabic"/>
                <w:rtl/>
              </w:rPr>
              <w:t>Ejmar Import BV</w:t>
            </w:r>
          </w:p>
        </w:tc>
        <w:tc>
          <w:tcPr>
            <w:tcW w:type="dxa" w:w="2005"/>
            <w:tcMar>
              <w:top w:w="100" w:type="dxa"/>
              <w:bottom w:w="100" w:type="dxa"/>
              <w:left w:w="120" w:type="dxa"/>
              <w:right w:w="120" w:type="dxa"/>
            </w:tcMar>
          </w:tcPr>
          <w:p>
            <w:pPr>
              <w:bidi/>
              <w:jc w:val="start"/>
            </w:pPr>
            <w:r>
              <w:rPr>
                <w:rFonts w:ascii="IBM Plex Sans Arabic" w:hAnsi="IBM Plex Sans Arabic" w:cs="IBM Plex Sans Arabic"/>
                <w:rtl/>
              </w:rPr>
              <w:t>Barcelona (نموذج)</w:t>
            </w:r>
          </w:p>
        </w:tc>
        <w:tc>
          <w:tcPr>
            <w:tcW w:type="dxa" w:w="1337"/>
            <w:tcMar>
              <w:top w:w="100" w:type="dxa"/>
              <w:bottom w:w="100" w:type="dxa"/>
              <w:left w:w="120" w:type="dxa"/>
              <w:right w:w="120" w:type="dxa"/>
            </w:tcMar>
          </w:tcPr>
          <w:p>
            <w:pPr>
              <w:bidi w:val="0"/>
              <w:jc w:val="start"/>
            </w:pPr>
            <w:r>
              <w:rPr>
                <w:rFonts w:ascii="IBM Plex Sans Arabic" w:hAnsi="IBM Plex Sans Arabic" w:cs="IBM Plex Sans Arabic"/>
                <w:rtl w:val="0"/>
              </w:rPr>
              <w:t>+34 93 000 0000</w:t>
            </w:r>
          </w:p>
        </w:tc>
        <w:tc>
          <w:tcPr>
            <w:tcW w:type="dxa" w:w="1671"/>
            <w:tcMar>
              <w:top w:w="100" w:type="dxa"/>
              <w:bottom w:w="100" w:type="dxa"/>
              <w:left w:w="120" w:type="dxa"/>
              <w:right w:w="120" w:type="dxa"/>
            </w:tcMar>
          </w:tcPr>
          <w:p>
            <w:pPr>
              <w:bidi w:val="0"/>
              <w:jc w:val="start"/>
            </w:pPr>
            <w:r>
              <w:rPr>
                <w:rFonts w:ascii="IBM Plex Sans Arabic" w:hAnsi="IBM Plex Sans Arabic" w:cs="IBM Plex Sans Arabic"/>
                <w:rtl w:val="0"/>
              </w:rPr>
              <w:t>info@ejmar.example</w:t>
            </w:r>
          </w:p>
        </w:tc>
        <w:tc>
          <w:tcPr>
            <w:tcW w:type="dxa" w:w="1671"/>
            <w:tcMar>
              <w:top w:w="100" w:type="dxa"/>
              <w:bottom w:w="100" w:type="dxa"/>
              <w:left w:w="120" w:type="dxa"/>
              <w:right w:w="120" w:type="dxa"/>
            </w:tcMar>
          </w:tcPr>
          <w:p>
            <w:pPr>
              <w:bidi w:val="0"/>
              <w:jc w:val="start"/>
            </w:pPr>
            <w:r>
              <w:rPr>
                <w:rFonts w:ascii="IBM Plex Sans Arabic" w:hAnsi="IBM Plex Sans Arabic" w:cs="IBM Plex Sans Arabic"/>
                <w:rtl w:val="0"/>
              </w:rPr>
              <w:t>https://maps.google/ejmar</w:t>
            </w:r>
          </w:p>
        </w:tc>
        <w:tc>
          <w:tcPr>
            <w:tcW w:type="dxa" w:w="668"/>
            <w:tcMar>
              <w:top w:w="100" w:type="dxa"/>
              <w:bottom w:w="100" w:type="dxa"/>
              <w:left w:w="120" w:type="dxa"/>
              <w:right w:w="120" w:type="dxa"/>
            </w:tcMar>
          </w:tcPr>
          <w:p>
            <w:pPr>
              <w:bidi/>
              <w:jc w:val="start"/>
            </w:pPr>
            <w:r>
              <w:rPr>
                <w:rFonts w:ascii="IBM Plex Sans Arabic" w:hAnsi="IBM Plex Sans Arabic" w:cs="IBM Plex Sans Arabic"/>
                <w:rtl/>
              </w:rPr>
              <w:t>4.4 (76)</w:t>
            </w:r>
          </w:p>
        </w:tc>
      </w:tr>
    </w:tbl>
    <w:p>
      <w:pPr>
        <w:pStyle w:val="Heading3"/>
        <w:bidi/>
        <w:jc w:val="start"/>
      </w:pPr>
      <w:r>
        <w:rPr>
          <w:rFonts w:ascii="IBM Plex Sans Arabic" w:hAnsi="IBM Plex Sans Arabic" w:cs="IBM Plex Sans Arabic"/>
          <w:rtl/>
        </w:rPr>
        <w:t>قناة كل جهة وخطوتها التالية</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2340"/>
        <w:gridCol w:w="1560"/>
        <w:gridCol w:w="2730"/>
        <w:gridCol w:w="2730"/>
      </w:tblGrid>
      <w:tr>
        <w:trPr>
          <w:cantSplit/>
          <w:tblHeader/>
        </w:trPr>
        <w:tc>
          <w:tcPr>
            <w:tcW w:type="dxa" w:w="234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الاسم</w:t>
            </w:r>
          </w:p>
        </w:tc>
        <w:tc>
          <w:tcPr>
            <w:tcW w:type="dxa" w:w="156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القناة</w:t>
            </w:r>
          </w:p>
        </w:tc>
        <w:tc>
          <w:tcPr>
            <w:tcW w:type="dxa" w:w="273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سبب الترشيح</w:t>
            </w:r>
          </w:p>
        </w:tc>
        <w:tc>
          <w:tcPr>
            <w:tcW w:type="dxa" w:w="273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الخطوة التالية</w:t>
            </w:r>
          </w:p>
        </w:tc>
      </w:tr>
      <w:tr>
        <w:trPr>
          <w:cantSplit/>
        </w:trPr>
        <w:tc>
          <w:tcPr>
            <w:tcW w:type="dxa" w:w="2340"/>
            <w:tcMar>
              <w:top w:w="100" w:type="dxa"/>
              <w:bottom w:w="100" w:type="dxa"/>
              <w:left w:w="120" w:type="dxa"/>
              <w:right w:w="120" w:type="dxa"/>
            </w:tcMar>
          </w:tcPr>
          <w:p>
            <w:pPr>
              <w:bidi/>
              <w:jc w:val="start"/>
            </w:pPr>
            <w:r>
              <w:rPr>
                <w:rFonts w:ascii="IBM Plex Sans Arabic" w:hAnsi="IBM Plex Sans Arabic" w:cs="IBM Plex Sans Arabic"/>
                <w:rtl/>
              </w:rPr>
              <w:t>Ejmar Import BV</w:t>
            </w:r>
          </w:p>
        </w:tc>
        <w:tc>
          <w:tcPr>
            <w:tcW w:type="dxa" w:w="1560"/>
            <w:tcMar>
              <w:top w:w="100" w:type="dxa"/>
              <w:bottom w:w="100" w:type="dxa"/>
              <w:left w:w="120" w:type="dxa"/>
              <w:right w:w="120" w:type="dxa"/>
            </w:tcMar>
          </w:tcPr>
          <w:p>
            <w:pPr>
              <w:bidi/>
              <w:jc w:val="start"/>
            </w:pPr>
            <w:r>
              <w:rPr>
                <w:rFonts w:ascii="IBM Plex Sans Arabic" w:hAnsi="IBM Plex Sans Arabic" w:cs="IBM Plex Sans Arabic"/>
                <w:rtl/>
              </w:rPr>
              <w:t>غير محدد</w:t>
            </w:r>
          </w:p>
        </w:tc>
        <w:tc>
          <w:tcPr>
            <w:tcW w:type="dxa" w:w="2730"/>
            <w:tcMar>
              <w:top w:w="100" w:type="dxa"/>
              <w:bottom w:w="100" w:type="dxa"/>
              <w:left w:w="120" w:type="dxa"/>
              <w:right w:w="120" w:type="dxa"/>
            </w:tcMar>
          </w:tcPr>
          <w:p>
            <w:pPr>
              <w:bidi/>
              <w:jc w:val="start"/>
            </w:pPr>
            <w:r>
              <w:rPr>
                <w:rFonts w:ascii="IBM Plex Sans Arabic" w:hAnsi="IBM Plex Sans Arabic" w:cs="IBM Plex Sans Arabic"/>
                <w:rtl/>
              </w:rPr>
              <w:t>نشاطُها غير مُصرَّح</w:t>
            </w:r>
          </w:p>
        </w:tc>
        <w:tc>
          <w:tcPr>
            <w:tcW w:type="dxa" w:w="2730"/>
            <w:tcMar>
              <w:top w:w="100" w:type="dxa"/>
              <w:bottom w:w="100" w:type="dxa"/>
              <w:left w:w="120" w:type="dxa"/>
              <w:right w:w="120" w:type="dxa"/>
            </w:tcMar>
          </w:tcPr>
          <w:p>
            <w:pPr>
              <w:bidi/>
              <w:jc w:val="start"/>
            </w:pPr>
            <w:r>
              <w:rPr>
                <w:rFonts w:ascii="IBM Plex Sans Arabic" w:hAnsi="IBM Plex Sans Arabic" w:cs="IBM Plex Sans Arabic"/>
                <w:rtl/>
              </w:rPr>
              <w:t>تحقق من نشاطها الفعلي قبل التواصل التجاري</w:t>
            </w:r>
          </w:p>
        </w:tc>
      </w:tr>
    </w:tbl>
    <w:p>
      <w:pPr>
        <w:pStyle w:val="IntenseQuote"/>
        <w:bidi/>
        <w:jc w:val="start"/>
      </w:pPr>
      <w:r>
        <w:rPr>
          <w:rFonts w:ascii="IBM Plex Sans Arabic" w:hAnsi="IBM Plex Sans Arabic" w:cs="IBM Plex Sans Arabic"/>
          <w:rtl/>
        </w:rPr>
        <w:t>إدراج النشاط في خرائط قوقل يثبت وجوده وجهة اتصاله فقط، لا أنه يستورد «تمور» — التحقق التجاري خطوة تالية.</w:t>
      </w:r>
    </w:p>
    <w:p>
      <w:pPr>
        <w:pStyle w:val="Heading2"/>
        <w:bidi/>
        <w:jc w:val="start"/>
      </w:pPr>
      <w:r>
        <w:rPr>
          <w:rFonts w:ascii="IBM Plex Sans Arabic" w:hAnsi="IBM Plex Sans Arabic" w:cs="IBM Plex Sans Arabic"/>
          <w:rtl/>
        </w:rPr>
        <w:t>بيانات المستند</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bidiVisual/>
      </w:tblPr>
      <w:tblGrid>
        <w:gridCol w:w="4320"/>
        <w:gridCol w:w="4320"/>
      </w:tblGrid>
      <w:tr>
        <w:trPr>
          <w:cantSplit/>
          <w:tblHeader/>
        </w:trPr>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البند</w:t>
            </w:r>
          </w:p>
        </w:tc>
        <w:tc>
          <w:tcPr>
            <w:tcW w:type="dxa" w:w="4680"/>
            <w:shd w:val="clear" w:fill="166534"/>
            <w:tcMar>
              <w:top w:w="100" w:type="dxa"/>
              <w:bottom w:w="100" w:type="dxa"/>
              <w:left w:w="120" w:type="dxa"/>
              <w:right w:w="120" w:type="dxa"/>
            </w:tcMar>
          </w:tcPr>
          <w:p>
            <w:pPr>
              <w:bidi/>
              <w:jc w:val="start"/>
            </w:pPr>
            <w:r>
              <w:rPr>
                <w:rFonts w:ascii="IBM Plex Sans Arabic" w:hAnsi="IBM Plex Sans Arabic" w:cs="IBM Plex Sans Arabic"/>
                <w:b/>
                <w:color w:val="FFFFFF"/>
                <w:rtl/>
              </w:rPr>
              <w:t>القيمة</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لغة التقرير</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العربية</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لغة المصنع وقت التوليد</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العربية</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تاريخ التوليد</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2026-10-21</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نسخة مخطّط التقرير</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silk.report/v1</w:t>
            </w:r>
          </w:p>
        </w:tc>
      </w:tr>
      <w:tr>
        <w:trPr>
          <w:cantSplit/>
        </w:trPr>
        <w:tc>
          <w:tcPr>
            <w:tcW w:type="dxa" w:w="4680"/>
            <w:tcMar>
              <w:top w:w="100" w:type="dxa"/>
              <w:bottom w:w="100" w:type="dxa"/>
              <w:left w:w="120" w:type="dxa"/>
              <w:right w:w="120" w:type="dxa"/>
            </w:tcMar>
          </w:tcPr>
          <w:p>
            <w:pPr>
              <w:bidi/>
              <w:jc w:val="start"/>
            </w:pPr>
            <w:r>
              <w:rPr>
                <w:rFonts w:ascii="IBM Plex Sans Arabic" w:hAnsi="IBM Plex Sans Arabic" w:cs="IBM Plex Sans Arabic"/>
                <w:rtl/>
              </w:rPr>
              <w:t>نسخة محرّك التقرير</w:t>
            </w:r>
          </w:p>
        </w:tc>
        <w:tc>
          <w:tcPr>
            <w:tcW w:type="dxa" w:w="4680"/>
            <w:tcMar>
              <w:top w:w="100" w:type="dxa"/>
              <w:bottom w:w="100" w:type="dxa"/>
              <w:left w:w="120" w:type="dxa"/>
              <w:right w:w="120" w:type="dxa"/>
            </w:tcMar>
          </w:tcPr>
          <w:p>
            <w:pPr>
              <w:bidi/>
              <w:jc w:val="start"/>
            </w:pPr>
            <w:r>
              <w:rPr>
                <w:rFonts w:ascii="IBM Plex Sans Arabic" w:hAnsi="IBM Plex Sans Arabic" w:cs="IBM Plex Sans Arabic"/>
                <w:rtl/>
              </w:rPr>
              <w:t>silk.i18n/1.0</w:t>
            </w:r>
          </w:p>
        </w:tc>
      </w:tr>
      <w:tr>
        <w:trPr>
          <w:cantSplit/>
        </w:trPr>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نسخة قواعد القرار</w:t>
            </w:r>
          </w:p>
        </w:tc>
        <w:tc>
          <w:tcPr>
            <w:tcW w:type="dxa" w:w="4680"/>
            <w:tcMar>
              <w:top w:w="100" w:type="dxa"/>
              <w:bottom w:w="100" w:type="dxa"/>
              <w:left w:w="120" w:type="dxa"/>
              <w:right w:w="120" w:type="dxa"/>
            </w:tcMar>
            <w:shd w:val="clear" w:fill="F2F7F3"/>
          </w:tcPr>
          <w:p>
            <w:pPr>
              <w:bidi/>
              <w:jc w:val="start"/>
            </w:pPr>
            <w:r>
              <w:rPr>
                <w:rFonts w:ascii="IBM Plex Sans Arabic" w:hAnsi="IBM Plex Sans Arabic" w:cs="IBM Plex Sans Arabic"/>
                <w:rtl/>
              </w:rPr>
              <w:t>silk.decision/v1</w:t>
            </w:r>
          </w:p>
        </w:tc>
      </w:tr>
    </w:tbl>
    <w:sectPr w:rsidR="00FC693F" w:rsidRPr="0006063C" w:rsidSect="00034616">
      <w:headerReference w:type="default" r:id="rId9"/>
      <w:footerReference w:type="default" r:id="rId10"/>
      <w:pgSz w:w="11906" w:h="16838"/>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start"/>
    </w:pPr>
    <w:r>
      <w:rPr>
        <w:rFonts w:ascii="IBM Plex Sans Arabic" w:hAnsi="IBM Plex Sans Arabic" w:cs="IBM Plex Sans Arabic"/>
        <w:rtl/>
      </w:rPr>
      <w:t xml:space="preserve">سلك لذكاء الأسواق — منصة تحليل أسواق التصدير السعودية — صفحة </w:t>
    </w:r>
    <w:r>
      <w:rPr>
        <w:rFonts w:ascii="IBM Plex Sans Arabic" w:hAnsi="IBM Plex Sans Arabic" w:cs="IBM Plex Sans Arabic"/>
        <w:rtl/>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start"/>
    </w:pPr>
    <w:r>
      <w:rPr>
        <w:rFonts w:ascii="IBM Plex Sans Arabic" w:hAnsi="IBM Plex Sans Arabic" w:cs="IBM Plex Sans Arabic"/>
        <w:rtl/>
      </w:rPr>
      <w:t>سلك — دراسة سوق تصديرية: تمور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45" w:lineRule="auto" w:after="180"/>
      <w:jc w:val="start"/>
    </w:pPr>
    <w:rPr>
      <w:rFonts w:ascii="IBM Plex Sans Arabic" w:hAnsi="IBM Plex Sans Arabic" w:cs="IBM Plex Sans Arabic"/>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bidi/>
      <w:jc w:val="start"/>
    </w:pPr>
    <w:rPr>
      <w:rFonts w:ascii="IBM Plex Sans Arabic" w:hAnsi="IBM Plex Sans Arabic" w:cs="IBM Plex Sans Arabic"/>
      <w:color w:val="555555"/>
      <w:sz w:val="18"/>
      <w:rt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idi/>
      <w:jc w:val="start"/>
    </w:pPr>
    <w:rPr>
      <w:rFonts w:ascii="IBM Plex Sans Arabic" w:hAnsi="IBM Plex Sans Arabic" w:cs="IBM Plex Sans Arabic"/>
      <w:color w:val="555555"/>
      <w:sz w:val="18"/>
      <w:rt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jc w:val="start"/>
    </w:pPr>
    <w:rPr>
      <w:rFonts w:asciiTheme="majorHAnsi" w:eastAsiaTheme="majorEastAsia" w:hAnsiTheme="majorHAnsi" w:cstheme="majorBidi" w:ascii="IBM Plex Sans Arabic" w:hAnsi="IBM Plex Sans Arabic" w:cs="IBM Plex Sans Arabic"/>
      <w:b/>
      <w:bCs/>
      <w:color w:val="166534"/>
      <w:sz w:val="28"/>
      <w:szCs w:val="28"/>
      <w:rtl/>
    </w:rPr>
  </w:style>
  <w:style w:type="paragraph" w:styleId="Heading2">
    <w:name w:val="heading 2"/>
    <w:basedOn w:val="Normal"/>
    <w:next w:val="Normal"/>
    <w:link w:val="Heading2Char"/>
    <w:uiPriority w:val="9"/>
    <w:unhideWhenUsed/>
    <w:qFormat/>
    <w:rsid w:val="00FC693F"/>
    <w:pPr>
      <w:keepNext/>
      <w:keepLines/>
      <w:spacing w:before="200" w:after="0"/>
      <w:outlineLvl w:val="1"/>
      <w:bidi/>
      <w:jc w:val="start"/>
    </w:pPr>
    <w:rPr>
      <w:rFonts w:asciiTheme="majorHAnsi" w:eastAsiaTheme="majorEastAsia" w:hAnsiTheme="majorHAnsi" w:cstheme="majorBidi" w:ascii="IBM Plex Sans Arabic" w:hAnsi="IBM Plex Sans Arabic" w:cs="IBM Plex Sans Arabic"/>
      <w:b/>
      <w:bCs/>
      <w:color w:val="166534"/>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bidi/>
      <w:jc w:val="start"/>
    </w:pPr>
    <w:rPr>
      <w:rFonts w:asciiTheme="majorHAnsi" w:eastAsiaTheme="majorEastAsia" w:hAnsiTheme="majorHAnsi" w:cstheme="majorBidi" w:ascii="IBM Plex Sans Arabic" w:hAnsi="IBM Plex Sans Arabic" w:cs="IBM Plex Sans Arabic"/>
      <w:b/>
      <w:bCs/>
      <w:color w:val="333333"/>
      <w:sz w:val="24"/>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bidi/>
      <w:jc w:val="start"/>
    </w:pPr>
    <w:rPr>
      <w:rFonts w:asciiTheme="majorHAnsi" w:eastAsiaTheme="majorEastAsia" w:hAnsiTheme="majorHAnsi" w:cstheme="majorBidi" w:ascii="IBM Plex Sans Arabic" w:hAnsi="IBM Plex Sans Arabic" w:cs="IBM Plex Sans Arabic"/>
      <w:b/>
      <w:bCs/>
      <w:i/>
      <w:iCs/>
      <w:color w:val="4F81BD" w:themeColor="accent1"/>
      <w:rt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bidi/>
      <w:jc w:val="start"/>
    </w:pPr>
    <w:rPr>
      <w:rFonts w:asciiTheme="majorHAnsi" w:eastAsiaTheme="majorEastAsia" w:hAnsiTheme="majorHAnsi" w:cstheme="majorBidi" w:ascii="IBM Plex Sans Arabic" w:hAnsi="IBM Plex Sans Arabic" w:cs="IBM Plex Sans Arabic"/>
      <w:color w:val="243F60" w:themeColor="accent1" w:themeShade="7F"/>
      <w:rtl/>
    </w:rPr>
  </w:style>
  <w:style w:type="paragraph" w:styleId="Heading6">
    <w:name w:val="heading 6"/>
    <w:basedOn w:val="Normal"/>
    <w:next w:val="Normal"/>
    <w:link w:val="Heading6Char"/>
    <w:uiPriority w:val="9"/>
    <w:semiHidden/>
    <w:unhideWhenUsed/>
    <w:qFormat/>
    <w:rsid w:val="00FC693F"/>
    <w:pPr>
      <w:keepNext/>
      <w:keepLines/>
      <w:spacing w:before="200" w:after="0"/>
      <w:outlineLvl w:val="5"/>
      <w:bidi/>
      <w:jc w:val="start"/>
    </w:pPr>
    <w:rPr>
      <w:rFonts w:asciiTheme="majorHAnsi" w:eastAsiaTheme="majorEastAsia" w:hAnsiTheme="majorHAnsi" w:cstheme="majorBidi" w:ascii="IBM Plex Sans Arabic" w:hAnsi="IBM Plex Sans Arabic" w:cs="IBM Plex Sans Arabic"/>
      <w:i/>
      <w:iCs/>
      <w:color w:val="243F60" w:themeColor="accent1" w:themeShade="7F"/>
      <w:rtl/>
    </w:rPr>
  </w:style>
  <w:style w:type="paragraph" w:styleId="Heading7">
    <w:name w:val="heading 7"/>
    <w:basedOn w:val="Normal"/>
    <w:next w:val="Normal"/>
    <w:link w:val="Heading7Char"/>
    <w:uiPriority w:val="9"/>
    <w:semiHidden/>
    <w:unhideWhenUsed/>
    <w:qFormat/>
    <w:rsid w:val="00FC693F"/>
    <w:pPr>
      <w:keepNext/>
      <w:keepLines/>
      <w:spacing w:before="200" w:after="0"/>
      <w:outlineLvl w:val="6"/>
      <w:bidi/>
      <w:jc w:val="start"/>
    </w:pPr>
    <w:rPr>
      <w:rFonts w:asciiTheme="majorHAnsi" w:eastAsiaTheme="majorEastAsia" w:hAnsiTheme="majorHAnsi" w:cstheme="majorBidi" w:ascii="IBM Plex Sans Arabic" w:hAnsi="IBM Plex Sans Arabic" w:cs="IBM Plex Sans Arabic"/>
      <w:i/>
      <w:iCs/>
      <w:color w:val="404040" w:themeColor="text1" w:themeTint="BF"/>
      <w:rtl/>
    </w:rPr>
  </w:style>
  <w:style w:type="paragraph" w:styleId="Heading8">
    <w:name w:val="heading 8"/>
    <w:basedOn w:val="Normal"/>
    <w:next w:val="Normal"/>
    <w:link w:val="Heading8Char"/>
    <w:uiPriority w:val="9"/>
    <w:semiHidden/>
    <w:unhideWhenUsed/>
    <w:qFormat/>
    <w:rsid w:val="00FC693F"/>
    <w:pPr>
      <w:keepNext/>
      <w:keepLines/>
      <w:spacing w:before="200" w:after="0"/>
      <w:outlineLvl w:val="7"/>
      <w:bidi/>
      <w:jc w:val="start"/>
    </w:pPr>
    <w:rPr>
      <w:rFonts w:asciiTheme="majorHAnsi" w:eastAsiaTheme="majorEastAsia" w:hAnsiTheme="majorHAnsi" w:cstheme="majorBidi" w:ascii="IBM Plex Sans Arabic" w:hAnsi="IBM Plex Sans Arabic" w:cs="IBM Plex Sans Arabic"/>
      <w:color w:val="4F81BD" w:themeColor="accent1"/>
      <w:sz w:val="20"/>
      <w:szCs w:val="20"/>
      <w:rtl/>
    </w:rPr>
  </w:style>
  <w:style w:type="paragraph" w:styleId="Heading9">
    <w:name w:val="heading 9"/>
    <w:basedOn w:val="Normal"/>
    <w:next w:val="Normal"/>
    <w:link w:val="Heading9Char"/>
    <w:uiPriority w:val="9"/>
    <w:semiHidden/>
    <w:unhideWhenUsed/>
    <w:qFormat/>
    <w:rsid w:val="00FC693F"/>
    <w:pPr>
      <w:keepNext/>
      <w:keepLines/>
      <w:spacing w:before="200" w:after="0"/>
      <w:outlineLvl w:val="8"/>
      <w:bidi/>
      <w:jc w:val="start"/>
    </w:pPr>
    <w:rPr>
      <w:rFonts w:asciiTheme="majorHAnsi" w:eastAsiaTheme="majorEastAsia" w:hAnsiTheme="majorHAnsi" w:cstheme="majorBidi" w:ascii="IBM Plex Sans Arabic" w:hAnsi="IBM Plex Sans Arabic" w:cs="IBM Plex Sans Arabic"/>
      <w:i/>
      <w:iCs/>
      <w:color w:val="404040" w:themeColor="text1" w:themeTint="BF"/>
      <w:sz w:val="20"/>
      <w:szCs w:val="20"/>
      <w:rt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idi/>
      <w:jc w:val="start"/>
    </w:pPr>
    <w:rPr>
      <w:rFonts w:ascii="IBM Plex Sans Arabic" w:hAnsi="IBM Plex Sans Arabic" w:cs="IBM Plex Sans Arabic"/>
      <w:rt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jc w:val="start"/>
    </w:pPr>
    <w:rPr>
      <w:rFonts w:asciiTheme="majorHAnsi" w:eastAsiaTheme="majorEastAsia" w:hAnsiTheme="majorHAnsi" w:cstheme="majorBidi" w:ascii="IBM Plex Sans Arabic" w:hAnsi="IBM Plex Sans Arabic" w:cs="IBM Plex Sans Arabic"/>
      <w:b/>
      <w:color w:val="166534"/>
      <w:spacing w:val="5"/>
      <w:kern w:val="28"/>
      <w:sz w:val="36"/>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jc w:val="start"/>
    </w:pPr>
    <w:rPr>
      <w:rFonts w:asciiTheme="majorHAnsi" w:eastAsiaTheme="majorEastAsia" w:hAnsiTheme="majorHAnsi" w:cstheme="majorBidi" w:ascii="IBM Plex Sans Arabic" w:hAnsi="IBM Plex Sans Arabic" w:cs="IBM Plex Sans Arabic"/>
      <w:i/>
      <w:iCs/>
      <w:color w:val="4F81BD" w:themeColor="accent1"/>
      <w:spacing w:val="15"/>
      <w:sz w:val="24"/>
      <w:szCs w:val="24"/>
      <w:rt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bidi/>
      <w:jc w:val="start"/>
    </w:pPr>
    <w:rPr>
      <w:rFonts w:ascii="IBM Plex Sans Arabic" w:hAnsi="IBM Plex Sans Arabic" w:cs="IBM Plex Sans Arabic"/>
      <w:rtl/>
    </w:rPr>
  </w:style>
  <w:style w:type="paragraph" w:styleId="BodyText">
    <w:name w:val="Body Text"/>
    <w:basedOn w:val="Normal"/>
    <w:link w:val="BodyTextChar"/>
    <w:uiPriority w:val="99"/>
    <w:unhideWhenUsed/>
    <w:rsid w:val="00AA1D8D"/>
    <w:pPr>
      <w:spacing w:after="120"/>
      <w:bidi/>
      <w:jc w:val="start"/>
    </w:pPr>
    <w:rPr>
      <w:rFonts w:ascii="IBM Plex Sans Arabic" w:hAnsi="IBM Plex Sans Arabic" w:cs="IBM Plex Sans Arabic"/>
      <w:rt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bidi/>
      <w:jc w:val="start"/>
    </w:pPr>
    <w:rPr>
      <w:rFonts w:ascii="IBM Plex Sans Arabic" w:hAnsi="IBM Plex Sans Arabic" w:cs="IBM Plex Sans Arabic"/>
      <w:rt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bidi/>
      <w:jc w:val="start"/>
    </w:pPr>
    <w:rPr>
      <w:rFonts w:ascii="IBM Plex Sans Arabic" w:hAnsi="IBM Plex Sans Arabic" w:cs="IBM Plex Sans Arabic"/>
      <w:sz w:val="16"/>
      <w:szCs w:val="16"/>
      <w:rtl/>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bidi/>
      <w:jc w:val="start"/>
    </w:pPr>
    <w:rPr>
      <w:rFonts w:ascii="IBM Plex Sans Arabic" w:hAnsi="IBM Plex Sans Arabic" w:cs="IBM Plex Sans Arabic"/>
      <w:rtl/>
    </w:rPr>
  </w:style>
  <w:style w:type="paragraph" w:styleId="List2">
    <w:name w:val="List 2"/>
    <w:basedOn w:val="Normal"/>
    <w:uiPriority w:val="99"/>
    <w:unhideWhenUsed/>
    <w:rsid w:val="00326F90"/>
    <w:pPr>
      <w:ind w:left="720" w:hanging="360"/>
      <w:contextualSpacing/>
      <w:bidi/>
      <w:jc w:val="start"/>
    </w:pPr>
    <w:rPr>
      <w:rFonts w:ascii="IBM Plex Sans Arabic" w:hAnsi="IBM Plex Sans Arabic" w:cs="IBM Plex Sans Arabic"/>
      <w:rtl/>
    </w:rPr>
  </w:style>
  <w:style w:type="paragraph" w:styleId="List3">
    <w:name w:val="List 3"/>
    <w:basedOn w:val="Normal"/>
    <w:uiPriority w:val="99"/>
    <w:unhideWhenUsed/>
    <w:rsid w:val="00326F90"/>
    <w:pPr>
      <w:ind w:left="1080" w:hanging="360"/>
      <w:contextualSpacing/>
      <w:bidi/>
      <w:jc w:val="start"/>
    </w:pPr>
    <w:rPr>
      <w:rFonts w:ascii="IBM Plex Sans Arabic" w:hAnsi="IBM Plex Sans Arabic" w:cs="IBM Plex Sans Arabic"/>
      <w:rtl/>
    </w:rPr>
  </w:style>
  <w:style w:type="paragraph" w:styleId="ListBullet">
    <w:name w:val="List Bullet"/>
    <w:basedOn w:val="Normal"/>
    <w:uiPriority w:val="99"/>
    <w:unhideWhenUsed/>
    <w:rsid w:val="00326F90"/>
    <w:pPr>
      <w:numPr>
        <w:numId w:val="1"/>
      </w:numPr>
      <w:contextualSpacing/>
      <w:bidi/>
      <w:jc w:val="start"/>
    </w:pPr>
    <w:rPr>
      <w:rFonts w:ascii="IBM Plex Sans Arabic" w:hAnsi="IBM Plex Sans Arabic" w:cs="IBM Plex Sans Arabic"/>
      <w:rtl/>
    </w:rPr>
  </w:style>
  <w:style w:type="paragraph" w:styleId="ListBullet2">
    <w:name w:val="List Bullet 2"/>
    <w:basedOn w:val="Normal"/>
    <w:uiPriority w:val="99"/>
    <w:unhideWhenUsed/>
    <w:rsid w:val="00326F90"/>
    <w:pPr>
      <w:numPr>
        <w:numId w:val="2"/>
      </w:numPr>
      <w:contextualSpacing/>
      <w:bidi/>
      <w:jc w:val="start"/>
    </w:pPr>
    <w:rPr>
      <w:rFonts w:ascii="IBM Plex Sans Arabic" w:hAnsi="IBM Plex Sans Arabic" w:cs="IBM Plex Sans Arabic"/>
      <w:rtl/>
    </w:rPr>
  </w:style>
  <w:style w:type="paragraph" w:styleId="ListBullet3">
    <w:name w:val="List Bullet 3"/>
    <w:basedOn w:val="Normal"/>
    <w:uiPriority w:val="99"/>
    <w:unhideWhenUsed/>
    <w:rsid w:val="00326F90"/>
    <w:pPr>
      <w:numPr>
        <w:numId w:val="3"/>
      </w:numPr>
      <w:contextualSpacing/>
      <w:bidi/>
      <w:jc w:val="start"/>
    </w:pPr>
    <w:rPr>
      <w:rFonts w:ascii="IBM Plex Sans Arabic" w:hAnsi="IBM Plex Sans Arabic" w:cs="IBM Plex Sans Arabic"/>
      <w:rtl/>
    </w:rPr>
  </w:style>
  <w:style w:type="paragraph" w:styleId="ListNumber">
    <w:name w:val="List Number"/>
    <w:basedOn w:val="Normal"/>
    <w:uiPriority w:val="99"/>
    <w:unhideWhenUsed/>
    <w:rsid w:val="00326F90"/>
    <w:pPr>
      <w:numPr>
        <w:numId w:val="5"/>
      </w:numPr>
      <w:contextualSpacing/>
      <w:bidi/>
      <w:jc w:val="start"/>
    </w:pPr>
    <w:rPr>
      <w:rFonts w:ascii="IBM Plex Sans Arabic" w:hAnsi="IBM Plex Sans Arabic" w:cs="IBM Plex Sans Arabic"/>
      <w:rtl/>
    </w:rPr>
  </w:style>
  <w:style w:type="paragraph" w:styleId="ListNumber2">
    <w:name w:val="List Number 2"/>
    <w:basedOn w:val="Normal"/>
    <w:uiPriority w:val="99"/>
    <w:unhideWhenUsed/>
    <w:rsid w:val="0029639D"/>
    <w:pPr>
      <w:numPr>
        <w:numId w:val="6"/>
      </w:numPr>
      <w:contextualSpacing/>
      <w:bidi/>
      <w:jc w:val="start"/>
    </w:pPr>
    <w:rPr>
      <w:rFonts w:ascii="IBM Plex Sans Arabic" w:hAnsi="IBM Plex Sans Arabic" w:cs="IBM Plex Sans Arabic"/>
      <w:rtl/>
    </w:rPr>
  </w:style>
  <w:style w:type="paragraph" w:styleId="ListNumber3">
    <w:name w:val="List Number 3"/>
    <w:basedOn w:val="Normal"/>
    <w:uiPriority w:val="99"/>
    <w:unhideWhenUsed/>
    <w:rsid w:val="0029639D"/>
    <w:pPr>
      <w:numPr>
        <w:numId w:val="7"/>
      </w:numPr>
      <w:contextualSpacing/>
      <w:bidi/>
      <w:jc w:val="start"/>
    </w:pPr>
    <w:rPr>
      <w:rFonts w:ascii="IBM Plex Sans Arabic" w:hAnsi="IBM Plex Sans Arabic" w:cs="IBM Plex Sans Arabic"/>
      <w:rtl/>
    </w:rPr>
  </w:style>
  <w:style w:type="paragraph" w:styleId="ListContinue">
    <w:name w:val="List Continue"/>
    <w:basedOn w:val="Normal"/>
    <w:uiPriority w:val="99"/>
    <w:unhideWhenUsed/>
    <w:rsid w:val="0029639D"/>
    <w:pPr>
      <w:spacing w:after="120"/>
      <w:ind w:left="360"/>
      <w:contextualSpacing/>
      <w:bidi/>
      <w:jc w:val="start"/>
    </w:pPr>
    <w:rPr>
      <w:rFonts w:ascii="IBM Plex Sans Arabic" w:hAnsi="IBM Plex Sans Arabic" w:cs="IBM Plex Sans Arabic"/>
      <w:rtl/>
    </w:rPr>
  </w:style>
  <w:style w:type="paragraph" w:styleId="ListContinue2">
    <w:name w:val="List Continue 2"/>
    <w:basedOn w:val="Normal"/>
    <w:uiPriority w:val="99"/>
    <w:unhideWhenUsed/>
    <w:rsid w:val="0029639D"/>
    <w:pPr>
      <w:spacing w:after="120"/>
      <w:ind w:left="720"/>
      <w:contextualSpacing/>
      <w:bidi/>
      <w:jc w:val="start"/>
    </w:pPr>
    <w:rPr>
      <w:rFonts w:ascii="IBM Plex Sans Arabic" w:hAnsi="IBM Plex Sans Arabic" w:cs="IBM Plex Sans Arabic"/>
      <w:rtl/>
    </w:rPr>
  </w:style>
  <w:style w:type="paragraph" w:styleId="ListContinue3">
    <w:name w:val="List Continue 3"/>
    <w:basedOn w:val="Normal"/>
    <w:uiPriority w:val="99"/>
    <w:unhideWhenUsed/>
    <w:rsid w:val="0029639D"/>
    <w:pPr>
      <w:spacing w:after="120"/>
      <w:ind w:left="1080"/>
      <w:contextualSpacing/>
      <w:bidi/>
      <w:jc w:val="start"/>
    </w:pPr>
    <w:rPr>
      <w:rFonts w:ascii="IBM Plex Sans Arabic" w:hAnsi="IBM Plex Sans Arabic" w:cs="IBM Plex Sans Arabic"/>
      <w:rt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bidi/>
      <w:jc w:val="start"/>
    </w:pPr>
    <w:rPr>
      <w:rFonts w:ascii="IBM Plex Sans Arabic" w:hAnsi="IBM Plex Sans Arabic" w:cs="IBM Plex Sans Arabic"/>
      <w:sz w:val="20"/>
      <w:szCs w:val="20"/>
      <w:rtl/>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bidi/>
      <w:jc w:val="start"/>
    </w:pPr>
    <w:rPr>
      <w:rFonts w:ascii="IBM Plex Sans Arabic" w:hAnsi="IBM Plex Sans Arabic" w:cs="IBM Plex Sans Arabic"/>
      <w:i/>
      <w:iCs/>
      <w:color w:val="000000" w:themeColor="text1"/>
      <w:rtl/>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idi/>
      <w:jc w:val="start"/>
    </w:pPr>
    <w:rPr>
      <w:rFonts w:ascii="IBM Plex Sans Arabic" w:hAnsi="IBM Plex Sans Arabic" w:cs="IBM Plex Sans Arabic"/>
      <w:b/>
      <w:bCs/>
      <w:color w:val="4F81BD" w:themeColor="accent1"/>
      <w:sz w:val="18"/>
      <w:szCs w:val="18"/>
      <w:rt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bidi/>
      <w:jc w:val="start"/>
    </w:pPr>
    <w:rPr>
      <w:rFonts w:ascii="IBM Plex Sans Arabic" w:hAnsi="IBM Plex Sans Arabic" w:cs="IBM Plex Sans Arabic"/>
      <w:b/>
      <w:bCs/>
      <w:i/>
      <w:iCs/>
      <w:color w:val="4F81BD" w:themeColor="accent1"/>
      <w:rtl/>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bidi/>
      <w:jc w:val="start"/>
    </w:pPr>
    <w:rPr>
      <w:rFonts w:ascii="IBM Plex Sans Arabic" w:hAnsi="IBM Plex Sans Arabic" w:cs="IBM Plex Sans Arabic"/>
      <w:rt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report_language=العربية; factory_language=العربية; generated_at=2026-10-21; schema_version=silk.report/v1; engine_version=silk.i18n/1.0; rules_version=silk.decision/v1; input_fingerprint=0e51c909a6cd</dc:description>
  <cp:lastModifiedBy/>
  <cp:revision>1</cp:revision>
  <dcterms:created xsi:type="dcterms:W3CDTF">2013-12-23T23:15:00Z</dcterms:created>
  <dcterms:modified xsi:type="dcterms:W3CDTF">2013-12-23T23:15:00Z</dcterms:modified>
  <cp:category/>
  <dc:language>ar-SA</dc:language>
</cp:coreProperties>
</file>