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ما يسند هذه القراءة: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ويبقى قبل الحسم النهائي: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يمكن قراءة هذا الحكم في اتجاهين: «جاذبية السوق» أقوى الجوانب (‏89%‏) ويدعم الدخول الكامل، و«شدة المنافسة» أضعفها (‏37%‏) ويدعم عدم الدخول.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نأخذ بأيٍّ من الاتجاهين، لأن التقييم الكلي يقع في نطاق الدخول المشروط، والقرار النهائي ينتظر استيفاء الشروط المحددة.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للشرائح — التقسيم السلوكي/الديموغرافي يتطلب بحثاً أولياً (مقابلات أو استبيانات) لم يُجرَ بعد؛ لا يُشتق من بيانات ثانوية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2026-10-15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(‏90%‏)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2026-10-15 | ثقة: عالية (‏85%‏)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2026-10-15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60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50%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لم نعرفه بعد — كيف تعرفه: احسبها من عرض الشحن الفعلي وسعة الحاوية التي يقبلها المستورد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الصين: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الإمارات: دخل الفرد غير متاح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«المنافسون بالاسم»: لم تُرصد أي حقيقة سوقية، والقسم يحتاج حقيقتين، ولم تُحاوَل أي مصادر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«الطلب والقدرة»: لم تُرصد أي حقيقة سوقية، والقسم يحتاج حقيقة واحدة، بعد محاولة: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يكتمل قسم «المخاطر»: لم تُرصد أي حقيقة سوقية، والقسم يحتاج حقيقتين، بعد محاولة: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15 من 16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