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يقيس انخفاضَ التعرفة ووضوحَ الاشتراطات المنشورة — لا يعني حصولَ منشأتك على الموافقات.</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الشرط 1: 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الشرط 2: 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ListBullet"/>
        <w:bidi/>
        <w:jc w:val="start"/>
      </w:pPr>
      <w:r>
        <w:rPr>
          <w:rFonts w:ascii="IBM Plex Sans Arabic" w:hAnsi="IBM Plex Sans Arabic" w:cs="IBM Plex Sans Arabic"/>
          <w:rtl/>
        </w:rPr>
        <w:t>الشرط 3: جانب الملاءمة التنظيمية ضعيف (‏38%‏) — عالِجه قبل الالتزام، أو ادخل بحجمٍ يحتمل ضعفه.</w:t>
      </w:r>
    </w:p>
    <w:p>
      <w:pPr>
        <w:pStyle w:val="Heading2"/>
        <w:bidi/>
        <w:jc w:val="start"/>
      </w:pPr>
      <w:r>
        <w:rPr>
          <w:rFonts w:ascii="IBM Plex Sans Arabic" w:hAnsi="IBM Plex Sans Arabic" w:cs="IBM Plex Sans Arabic"/>
          <w:rtl/>
        </w:rPr>
        <w:t>إطار خطة التسعين يوماً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الشرط</w:t>
            </w:r>
          </w:p>
        </w:tc>
        <w:tc>
          <w:tcPr>
            <w:tcW w:type="dxa" w:w="2246"/>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المسؤول</w:t>
            </w:r>
          </w:p>
        </w:tc>
        <w:tc>
          <w:tcPr>
            <w:tcW w:type="dxa" w:w="134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التوقيت</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المخرج</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الاستمرار أو التوقف</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1</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استكمال هامش السعر عند الحدود، موقع سعرك مقابل السوق</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المصنع — التكلفة والسعر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الشرط 2</w:t>
            </w:r>
          </w:p>
        </w:tc>
        <w:tc>
          <w:tcPr>
            <w:tcW w:type="dxa" w:w="2246"/>
            <w:tcMar>
              <w:top w:w="100" w:type="dxa"/>
              <w:bottom w:w="100" w:type="dxa"/>
              <w:left w:w="120" w:type="dxa"/>
              <w:right w:w="120" w:type="dxa"/>
            </w:tcMar>
            <w:shd w:val="clear" w:fill="F2F7F3"/>
          </w:tcPr>
          <w:p>
            <w:pPr>
              <w:bidi/>
              <w:jc w:val="start"/>
            </w:pPr>
            <w:r>
              <w:rPr>
                <w:rFonts w:ascii="IBM Plex Sans Arabic" w:hAnsi="IBM Plex Sans Arabic" w:cs="IBM Plex Sans Arabic"/>
                <w:rtl/>
              </w:rPr>
              <w:t>استكمال الاستقرار السياسي، جودة التنظيم، أداء اللوجستيات، استقرار العملة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فريق الدراسة — استكمال البيانات (مقترح)</w:t>
            </w:r>
          </w:p>
        </w:tc>
        <w:tc>
          <w:tcPr>
            <w:tcW w:type="dxa" w:w="1347"/>
            <w:tcMar>
              <w:top w:w="100" w:type="dxa"/>
              <w:bottom w:w="100" w:type="dxa"/>
              <w:left w:w="120" w:type="dxa"/>
              <w:right w:w="120" w:type="dxa"/>
            </w:tcMar>
            <w:shd w:val="clear" w:fill="F2F7F3"/>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3</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معالجة ضعف جانب الملاءمة التنظيمية قبل الالتزام</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إدارة المصنع — قرار تجاري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5–8، بعد استكمال البيانات</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قرار موثّق بمعالجة الضعف أو قبوله</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استمر إن ارتفع الجانب إلى 50% فأكثر؛ وإلا أجّل</w:t>
            </w:r>
          </w:p>
        </w:tc>
      </w:tr>
    </w:tbl>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رُصد 2026-07-02</w:t>
      </w:r>
    </w:p>
    <w:p>
      <w:pPr>
        <w:pStyle w:val="ListBullet"/>
        <w:bidi/>
        <w:jc w:val="start"/>
      </w:pPr>
      <w:r>
        <w:rPr>
          <w:rFonts w:ascii="IBM Plex Sans Arabic" w:hAnsi="IBM Plex Sans Arabic" w:cs="IBM Plex Sans Arabic"/>
          <w:rtl/>
        </w:rPr>
        <w:t>سعر تجزئة مرصود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Heading3"/>
        <w:bidi/>
        <w:jc w:val="start"/>
      </w:pPr>
      <w:r>
        <w:rPr>
          <w:rFonts w:ascii="IBM Plex Sans Arabic" w:hAnsi="IBM Plex Sans Arabic" w:cs="IBM Plex Sans Arabic"/>
          <w:rtl/>
        </w:rPr>
        <w:t>قناة كل جهة وخطوتها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القناة</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سبب الترشيح</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الخطوة التالية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غير محدد</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نشاطُها غير مُصرَّح</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تحقق من نشاطها الفعلي قبل التواصل التجاري</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generated_at=2026-09-23; schema_version=silk.report/v1; engine_version=silk.i18n/1.0; rules_version=silk.decision/v1; input_fingerprint=21421bed45cf</dc:description>
  <cp:lastModifiedBy/>
  <cp:revision>1</cp:revision>
  <dcterms:created xsi:type="dcterms:W3CDTF">2013-12-23T23:15:00Z</dcterms:created>
  <dcterms:modified xsi:type="dcterms:W3CDTF">2013-12-23T23:15:00Z</dcterms:modified>
  <cp:category/>
  <dc:language>ar-SA</dc:language>
</cp:coreProperties>
</file>