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47.6%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ما يسند هذه القراءة: يستورد السوق ما قيمته 60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ويبقى قبل الحسم النهائي: الصين: دخل الفرد غير متاح؛ الإمارات: دخل الفرد غير متاح.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47.6%.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2 بنداً تحتاج تحققاً: الصين: دخل الفرد غير متاح؛ الإمارات: دخل الفرد غير متاح | وكلاء بلا بيانات: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قاعدة القرار (معلنة قبل تطبيقها): مضيّ حين تبلغ الدرجة الموزونة 65% فأعلى مع ثقة 60% فأعلى وبلا شروط مفتوحة؛ رفض حين تنخفض الدرجة دون 45% أو عند إطلاق بوابة الخطر الحرجة (الاستقرار السياسي دون العتبة)؛ وما بينهما دخول مشروط بشروط مسماة. الثقة = التغطية × نسبة الأعمدة المحسوبة — لا نسبة مجرّدة.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الفرد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شدة 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منافسون مرصودون بالاسم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الملاءمة التنظيمية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التعريفة الجمركية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السعر عند الحدود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الاستقرار السياسي، جودة التنظيم، أداء اللوجستيات، استقرار العملة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 (‏3‏):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شدة المنافسة ضعيف (‏37%‏) — 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HHI=3800 &gt; 2500 (‏كومتريد، مقياس 0–10000‏)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64%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الحجة المضادة: أقوى حجة ضد الدخول المشروط: من جهةٍ أقوى الجوانب «جاذبية السوق» (‏89%‏) يدعم مضيّاً كاملاً، ومن جهةٍ أضعفها «شدة المنافسة» (‏37%‏) يدعم رفضاً.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 لم تُعتمد أيٌّ منهما: الدرجة في النطاق الشرطي والشروط المفتوحة مسماة — الحسم قبل إغلاقها التزام بلا أساس.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2026-09-20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2026-09-20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2026-09-20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حجم سوق مرصوداً + تحديد شريحتك السعرية (فاخرة/متوسطة/شعبية)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طاقتك الإنتاجية الشهرية بوحدة كتلة معلومة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للشرائح — التقسيم السلوكي/الديموغرافي يتطلب بحثاً أولياً (مقابلات أو استبيانات) لم يُجرَ بعد؛ لا يُشتق من بيانات ثانوية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3,800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2026-09-20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&gt;2500 سوق مركّز (‏مقياس 0–10000‏)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2026-09-20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2026-09-20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HS080410→CHN 2023: تعذّر جلب المرآة (حد معدل/شبكة) — أعد المحاولة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الناقص: سعر المصنع بوحدة المنتج مع توثيق بقية عناصر التكلفة — الدليل: الهامش عند الحدود: يتطلب سعر المصنع للكيلوغرام المُدخَل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2026-09-20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2026-09-20 | ثقة: عالية (‏85%‏)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2026-09-20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 | ومصدر ITC Market Access Map: لم تُستخرج نسبة رقمية آلياً من ITC Market Access Map لسنة 2023. تحقق من الرسوم العادية والتفضيلية على HS080410 من SAU إلى CHN عبر الرابط: https://www.macmap.org/en/query/results?product=080410&amp;exporter=SAU&amp;importer=CHN. الضريبة على القيمة المضافة والرسوم الأخرى تُراجع منفصلة عن التعرفة.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HHI=3800 &gt; 2500 (‏كومتريد، مقياس 0–10000‏)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الصين: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الإمارات: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HHI=3800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«المنافسون بالاسم»: لم تُرصد أي حقيقة سوقية، والقسم يحتاج حقيقتين، ولم تُحاوَل أي مصادر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«الطلب والقدرة»: لم تُرصد أي حقيقة سوقية، والقسم يحتاج حقيقة واحدة، بعد محاولة: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«المخاطر»: لم تُرصد أي حقيقة سوقية، والقسم يحتاج حقيقتين، بعد محاولة: World Bank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 — ثقة المرصود 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16 من 17 محاولة — ثقة المرصود 60–80%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 — ثقة المرصود 85–90%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 — ثقة المرصود 70% · (‏https://www.pewresearch.org/religion/feature/religious-composition-by-country-2010-2050/‏)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 — ثقة المرصود 75%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(حد معدل/شبكة)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(حد معدل/شبكة)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