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2026-10-15</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كيف وصلنا إلى هذا الحكم</w:t>
      </w:r>
    </w:p>
    <w:p>
      <w:pPr>
        <w:bidi/>
        <w:jc w:val="start"/>
      </w:pPr>
      <w:r>
        <w:rPr>
          <w:rFonts w:ascii="IBM Plex Sans Arabic" w:hAnsi="IBM Plex Sans Arabic" w:cs="IBM Plex Sans Arabic"/>
          <w:rtl/>
        </w:rPr>
        <w:t>وضعنا قاعدة الحكم قبل النظر في الأرقام. نوصي بالدخول إذا بلغت قوة الفرصة 65 من 100 أو أكثر، وبلغت ثقتنا في هذا التقييم 60% أو أكثر، ولم يبقَ شرط معلّق. ولا نوصي بالدخول إذا نزلت قوة الفرصة عن 45، أو تبيّن أن السوق غير آمن. وما بين الحدّين دخول مشروط، وشروطه مذكورة أدناه.</w:t>
      </w:r>
    </w:p>
    <w:p>
      <w:pPr>
        <w:bidi/>
        <w:jc w:val="start"/>
      </w:pPr>
      <w:r>
        <w:rPr>
          <w:rFonts w:ascii="IBM Plex Sans Arabic" w:hAnsi="IBM Plex Sans Arabic" w:cs="IBM Plex Sans Arabic"/>
          <w:rtl/>
        </w:rPr>
        <w:t>قوة هذه الفرصة في تقييمنا 64 من 100، ومستوى الثقة في هذا التقييم نحو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مبنيّ على بيانات من مصادرها الأصلية.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مبنيّ على بيانات من مصادرها الأصلية.</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يعكس انخفاض الرسوم الجمركية ووضوح الاشتراطات المنشورة، ولا يعني أن منشأتك حصلت على الموافقات المطلوبة.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أكمِل هذه البيانات قبل أي التزام.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أكمِل هذه البيانات قبل أي التزام.</w:t>
            </w:r>
          </w:p>
        </w:tc>
      </w:tr>
    </w:tbl>
    <w:p>
      <w:pPr>
        <w:pStyle w:val="Heading2"/>
        <w:bidi/>
        <w:jc w:val="start"/>
      </w:pPr>
      <w:r>
        <w:rPr>
          <w:rFonts w:ascii="IBM Plex Sans Arabic" w:hAnsi="IBM Plex Sans Arabic" w:cs="IBM Plex Sans Arabic"/>
          <w:rtl/>
        </w:rPr>
        <w:t>ما يجب حسمه قبل الالتزام</w:t>
      </w:r>
    </w:p>
    <w:p>
      <w:pPr>
        <w:pStyle w:val="ListBullet"/>
        <w:bidi/>
        <w:jc w:val="start"/>
      </w:pPr>
      <w:r>
        <w:rPr>
          <w:rFonts w:ascii="IBM Plex Sans Arabic" w:hAnsi="IBM Plex Sans Arabic" w:cs="IBM Plex Sans Arabic"/>
          <w:rtl/>
        </w:rPr>
        <w:t>الشرط 1: لم نحسب هامش الربحية بعد، لأن الحساب يحتاج إلى: هامش السعر عند الحدود، موقع سعرك مقابل السوق. أكمِل هذه البيانات قبل أي التزام بالإنتاج أو الشحن.</w:t>
      </w:r>
    </w:p>
    <w:p>
      <w:pPr>
        <w:pStyle w:val="ListBullet"/>
        <w:bidi/>
        <w:jc w:val="start"/>
      </w:pPr>
      <w:r>
        <w:rPr>
          <w:rFonts w:ascii="IBM Plex Sans Arabic" w:hAnsi="IBM Plex Sans Arabic" w:cs="IBM Plex Sans Arabic"/>
          <w:rtl/>
        </w:rPr>
        <w:t>الشرط 2: لم نحسب أمان السوق (المخاطر) بعد، لأن الحساب يحتاج إلى: الاستقرار السياسي، جودة التنظيم، أداء اللوجستيات، استقرار العملة. أكمِل هذه البيانات قبل أي التزام بالإنتاج أو الشحن.</w:t>
      </w:r>
    </w:p>
    <w:p>
      <w:pPr>
        <w:pStyle w:val="ListBullet"/>
        <w:bidi/>
        <w:jc w:val="start"/>
      </w:pPr>
      <w:r>
        <w:rPr>
          <w:rFonts w:ascii="IBM Plex Sans Arabic" w:hAnsi="IBM Plex Sans Arabic" w:cs="IBM Plex Sans Arabic"/>
          <w:rtl/>
        </w:rPr>
        <w:t>الشرط 3: مستوى الملاءمة التنظيمية ضعيف (‏38%‏). عالِج هذا الضعف قبل الالتزام، أو ابدأ بكمية صغيرة تتحمّله.</w:t>
      </w:r>
    </w:p>
    <w:p>
      <w:pPr>
        <w:pStyle w:val="Heading2"/>
        <w:bidi/>
        <w:jc w:val="start"/>
      </w:pPr>
      <w:r>
        <w:rPr>
          <w:rFonts w:ascii="IBM Plex Sans Arabic" w:hAnsi="IBM Plex Sans Arabic" w:cs="IBM Plex Sans Arabic"/>
          <w:rtl/>
        </w:rPr>
        <w:t>إطار خطة التسعين يوماً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98"/>
        <w:gridCol w:w="2246"/>
        <w:gridCol w:w="1497"/>
        <w:gridCol w:w="1347"/>
        <w:gridCol w:w="1497"/>
        <w:gridCol w:w="1872"/>
      </w:tblGrid>
      <w:tr>
        <w:trPr>
          <w:cantSplit/>
          <w:tblHeader/>
        </w:trPr>
        <w:tc>
          <w:tcPr>
            <w:tcW w:type="dxa" w:w="89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الشرط</w:t>
            </w:r>
          </w:p>
        </w:tc>
        <w:tc>
          <w:tcPr>
            <w:tcW w:type="dxa" w:w="2246"/>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المسؤول</w:t>
            </w:r>
          </w:p>
        </w:tc>
        <w:tc>
          <w:tcPr>
            <w:tcW w:type="dxa" w:w="134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التوقيت</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المخرج</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الاستمرار أو التوقف</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1</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استكمال هامش السعر عند الحدود، موقع سعرك مقابل السوق</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المصنع — التكلفة والسعر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الشرط 2</w:t>
            </w:r>
          </w:p>
        </w:tc>
        <w:tc>
          <w:tcPr>
            <w:tcW w:type="dxa" w:w="2246"/>
            <w:tcMar>
              <w:top w:w="100" w:type="dxa"/>
              <w:bottom w:w="100" w:type="dxa"/>
              <w:left w:w="120" w:type="dxa"/>
              <w:right w:w="120" w:type="dxa"/>
            </w:tcMar>
            <w:shd w:val="clear" w:fill="F2F7F3"/>
          </w:tcPr>
          <w:p>
            <w:pPr>
              <w:bidi/>
              <w:jc w:val="start"/>
            </w:pPr>
            <w:r>
              <w:rPr>
                <w:rFonts w:ascii="IBM Plex Sans Arabic" w:hAnsi="IBM Plex Sans Arabic" w:cs="IBM Plex Sans Arabic"/>
                <w:rtl/>
              </w:rPr>
              <w:t>استكمال الاستقرار السياسي، جودة التنظيم، أداء اللوجستيات، استقرار العملة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فريق الدراسة — استكمال البيانات (مقترح)</w:t>
            </w:r>
          </w:p>
        </w:tc>
        <w:tc>
          <w:tcPr>
            <w:tcW w:type="dxa" w:w="1347"/>
            <w:tcMar>
              <w:top w:w="100" w:type="dxa"/>
              <w:bottom w:w="100" w:type="dxa"/>
              <w:left w:w="120" w:type="dxa"/>
              <w:right w:w="120" w:type="dxa"/>
            </w:tcMar>
            <w:shd w:val="clear" w:fill="F2F7F3"/>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3</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معالجة ضعف جانب الملاءمة التنظيمية قبل الالتزام</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إدارة المصنع — قرار تجاري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5–8، بعد استكمال البيانات</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قرار موثّق بمعالجة الضعف أو قبوله</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استمر إن ارتفع الجانب إلى 50% فأكثر؛ وإلا أجّل</w:t>
            </w:r>
          </w:p>
        </w:tc>
      </w:tr>
    </w:tbl>
    <w:p>
      <w:pPr>
        <w:pStyle w:val="Heading2"/>
        <w:bidi/>
        <w:jc w:val="start"/>
      </w:pPr>
      <w:r>
        <w:rPr>
          <w:rFonts w:ascii="IBM Plex Sans Arabic" w:hAnsi="IBM Plex Sans Arabic" w:cs="IBM Plex Sans Arabic"/>
          <w:rtl/>
        </w:rPr>
        <w:t>أقوى اعتراض على هذا الحكم</w:t>
      </w:r>
    </w:p>
    <w:p>
      <w:pPr>
        <w:bidi/>
        <w:jc w:val="start"/>
      </w:pPr>
      <w:r>
        <w:rPr>
          <w:rFonts w:ascii="IBM Plex Sans Arabic" w:hAnsi="IBM Plex Sans Arabic" w:cs="IBM Plex Sans Arabic"/>
          <w:rtl/>
        </w:rPr>
        <w:t>يمكن قراءة هذا الحكم في اتجاهين: «جاذبية السوق» أقوى الجوانب (‏84%‏) ويدعم الدخول الكامل، و«الملاءمة التنظيمية» أضعفها (‏38%‏) ويدعم عدم الدخول. لم نأخذ بأيٍّ من الاتجاهين، لأن التقييم الكلي يقع في نطاق الدخول المشروط، والقرار النهائي ينتظر استيفاء الشروط المحددة.</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rPr>
          <w:cantSplit/>
          <w:tblHeader/>
        </w:trP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2"/>
        <w:bidi/>
        <w:jc w:val="start"/>
      </w:pPr>
      <w:r>
        <w:rPr>
          <w:rFonts w:ascii="IBM Plex Sans Arabic" w:hAnsi="IBM Plex Sans Arabic" w:cs="IBM Plex Sans Arabic"/>
          <w:rtl/>
        </w:rPr>
        <w:t>متطلبات الدخول والخروج بحسب نوعها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995"/>
        <w:gridCol w:w="1123"/>
        <w:gridCol w:w="1872"/>
        <w:gridCol w:w="1497"/>
        <w:gridCol w:w="1872"/>
      </w:tblGrid>
      <w:tr>
        <w:trPr>
          <w:cantSplit/>
          <w:tblHeader/>
        </w:trPr>
        <w:tc>
          <w:tcPr>
            <w:tcW w:type="dxa" w:w="299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1123"/>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الاتجاه</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الجهة</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النوع</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الرابط</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التحقق من ملاحق الرقابة المشددة — هل فئة المنتج/بلد المنشأ مدرجان بنسب فحص مرتفعة أو شهادة رسمية + تقرير مختبر لكل شحنة؟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2019/1793 — ملاحقها تُراجع دورياً (‏~كل 6 أشهر‏)</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https://eur-lex.europa.eu/eli/reg_impl/2019/1793/oj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متبقيات المبيدات (‏قاعدة MRL قابلة للاستعلام بالمنتج × المادة‏) والملوثات — افحص مخبرياً قبل الشحن لا عند الوصول</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اللائحتان (‏EC‏) 396/2005 (متبقيات) و(‏EU‏) 2023/915 (ملوثات)</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https://food.ec.europa.eu/plants/pesticides/eu-pesticides-database_en</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هل المنتج «غذاء جديد»؟ مكونات لم تُستهلك بشكل معتبر في أوروبا قبل 1997 تتطلب ترخيصاً مسبقاً</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2015/2283</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https://eur-lex.europa.eu/eli/reg/2015/2283/oj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الملصق بلغة الدولة المستوردة بالمتطلبات الإلزامية (مغذيات، مسببات حساسية، منشأ)</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اللائحة (‏EU‏) 1169/2011</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https://eur-lex.europa.eu/eli/reg/2011/1169/oj</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الإجراء الحدودي: إخطار مسبق عبر TRACES (‏وثيقة CHED‏) بنقطة تفتيش حدودية BCP + مستورد أوروبي مسجّل برقم EORI</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المفوضية الأوروبية — نظام TRACES</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https://food.ec.europa.eu/horizontal-topics/traces_en</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شهادة المنشأ السعودية للصادرات (وزارة التجارة / الغرف التجارية)</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وزارة التجارة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https://mc.gov.sa</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متطلبات SFDA لتصدير الفئات الخاضعة (منشآت مرخّصة وشهادات صحية عند طلب سوق الوجهة)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الهيئة العامة للغذاء والدواء SFDA</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https://www.sfda.gov.sa</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التسجيل في بوابة هيئة تنمية الصادرات السعودية (خدمات وبرامج دعم المصدرين)</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هيئة تنمية الصادرات السعودية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اختياري داعم</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https://saudiexports.sa</w:t>
            </w:r>
          </w:p>
        </w:tc>
      </w:tr>
    </w:tbl>
    <w:p>
      <w:pPr>
        <w:bidi/>
        <w:jc w:val="start"/>
      </w:pPr>
      <w:r>
        <w:rPr>
          <w:rFonts w:ascii="IBM Plex Sans Arabic" w:hAnsi="IBM Plex Sans Arabic" w:cs="IBM Plex Sans Arabic"/>
          <w:rtl/>
        </w:rPr>
        <w:t>النوعُ من المرجع المنسّق لكلّ بند؛ يُتحقَّق من انطباقه على منتجك وقناتك قبل الشحن، والبندُ الذي لا يحمل «آخر تحقق» لم يُراجَع بعدُ مقابل مصدره. إعفاءُ التعرفة لا يعني انعدامَ بقية الرسوم ولا تحقّقَ الامتثال.</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bidi/>
        <w:jc w:val="start"/>
      </w:pPr>
      <w:r>
        <w:rPr>
          <w:rFonts w:ascii="IBM Plex Sans Arabic" w:hAnsi="IBM Plex Sans Arabic" w:cs="IBM Plex Sans Arabic"/>
          <w:rtl/>
        </w:rPr>
        <w:t>أدنى سعر رف منافس مرصود في السوق: 14.0 € (أساس التقييم: تجزئة).</w:t>
      </w:r>
    </w:p>
    <w:p>
      <w:pPr>
        <w:bidi/>
        <w:jc w:val="start"/>
      </w:pPr>
      <w:r>
        <w:rPr>
          <w:rFonts w:ascii="IBM Plex Sans Arabic" w:hAnsi="IBM Plex Sans Arabic" w:cs="IBM Plex Sans Arabic"/>
          <w:rtl/>
        </w:rPr>
        <w:t>لكي تجاري هذا السعر بعد الشحن والرسوم وهوامش التوزيع، يلزم ألا تتجاوز تكلفة منتجك خارج المصنع 15.29 €/كجم (بافتراضات السيناريو متوسط أدناه).</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السيناريو</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الشحن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الموزّع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التجزئة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 (€/كجم)</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منخفض</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19.3398</w:t>
            </w:r>
          </w:p>
        </w:tc>
      </w:tr>
      <w:tr>
        <w:trPr>
          <w:cantSplit/>
        </w:trPr>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12.0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20.0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15.2905</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مرتفع</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30.0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40.0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11.2915</w:t>
            </w:r>
          </w:p>
        </w:tc>
      </w:tr>
    </w:tbl>
    <w:p>
      <w:pPr>
        <w:bidi/>
        <w:jc w:val="start"/>
      </w:pPr>
      <w:r>
        <w:rPr>
          <w:rFonts w:ascii="IBM Plex Sans Arabic" w:hAnsi="IBM Plex Sans Arabic" w:cs="IBM Plex Sans Arabic"/>
          <w:rtl/>
        </w:rPr>
        <w:t>القيم أعلاه افتراضات معلنة قابلة للتعديل — أدخل أرقامك الفعلية (شحنك وهوامش موزّعك) لتحديث الحد بدقة.</w:t>
      </w:r>
    </w:p>
    <w:p>
      <w:pPr>
        <w:pStyle w:val="Heading3"/>
        <w:bidi/>
        <w:jc w:val="start"/>
      </w:pPr>
      <w:r>
        <w:rPr>
          <w:rFonts w:ascii="IBM Plex Sans Arabic" w:hAnsi="IBM Plex Sans Arabic" w:cs="IBM Plex Sans Arabic"/>
          <w:rtl/>
        </w:rPr>
        <w:t>حساسية أقصى سعر المصنع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العامل</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التغيّر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سعر الرف المنافس</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-10%</w:t>
            </w:r>
          </w:p>
        </w:tc>
        <w:tc>
          <w:tcPr>
            <w:tcW w:type="dxa" w:w="3120"/>
            <w:tcMar>
              <w:top w:w="100" w:type="dxa"/>
              <w:bottom w:w="100" w:type="dxa"/>
              <w:left w:w="120" w:type="dxa"/>
              <w:right w:w="120" w:type="dxa"/>
            </w:tcMar>
          </w:tcPr>
          <w:p>
            <w:pPr>
              <w:bidi w:val="0"/>
              <w:jc w:val="start"/>
            </w:pPr>
            <w:r>
              <w:rPr>
                <w:rFonts w:ascii="IBM Plex Sans Arabic" w:hAnsi="IBM Plex Sans Arabic" w:cs="IBM Plex Sans Arabic"/>
                <w:rtl w:val="0"/>
              </w:rPr>
              <w:t>13.76 €/كجم</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سعر الرف المنافس</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+10%</w:t>
            </w:r>
          </w:p>
        </w:tc>
        <w:tc>
          <w:tcPr>
            <w:tcW w:type="dxa" w:w="3120"/>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16.82 €/كجم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نسبة الشحن من سعر المصنع</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+5 نقاط</w:t>
            </w:r>
          </w:p>
        </w:tc>
        <w:tc>
          <w:tcPr>
            <w:tcW w:type="dxa" w:w="3120"/>
            <w:tcMar>
              <w:top w:w="100" w:type="dxa"/>
              <w:bottom w:w="100" w:type="dxa"/>
              <w:left w:w="120" w:type="dxa"/>
              <w:right w:w="120" w:type="dxa"/>
            </w:tcMar>
          </w:tcPr>
          <w:p>
            <w:pPr>
              <w:bidi w:val="0"/>
              <w:jc w:val="start"/>
            </w:pPr>
            <w:r>
              <w:rPr>
                <w:rFonts w:ascii="IBM Plex Sans Arabic" w:hAnsi="IBM Plex Sans Arabic" w:cs="IBM Plex Sans Arabic"/>
                <w:rtl w:val="0"/>
              </w:rPr>
              <w:t>14.64 €/كجم</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الشحن من سعر المصنع</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 نقاط</w:t>
            </w:r>
          </w:p>
        </w:tc>
        <w:tc>
          <w:tcPr>
            <w:tcW w:type="dxa" w:w="3120"/>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16.0 €/كجم</w:t>
            </w:r>
          </w:p>
        </w:tc>
      </w:tr>
    </w:tbl>
    <w:p>
      <w:pPr>
        <w:bidi/>
        <w:jc w:val="start"/>
      </w:pPr>
      <w:r>
        <w:rPr>
          <w:rFonts w:ascii="IBM Plex Sans Arabic" w:hAnsi="IBM Plex Sans Arabic" w:cs="IBM Plex Sans Arabic"/>
          <w:rtl/>
        </w:rPr>
        <w:t>كل صف يغيّر عاملاً واحداً ويثبّت الباقي على السيناريو المتوسط — قراءة لاتجاه الأثر وحجمه، لا توقع.</w:t>
      </w:r>
    </w:p>
    <w:p>
      <w:pPr>
        <w:pStyle w:val="Heading2"/>
        <w:bidi/>
        <w:jc w:val="start"/>
      </w:pPr>
      <w:r>
        <w:rPr>
          <w:rFonts w:ascii="IBM Plex Sans Arabic" w:hAnsi="IBM Plex Sans Arabic" w:cs="IBM Plex Sans Arabic"/>
          <w:rtl/>
        </w:rPr>
        <w:t>المؤشرات المالية ومدخلاتها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سعةٌ لوجستية لا حجمُ طلب — الكميةُ الفعلية يحدّدها طلبُ الموزّع والحدُّ الأدنى للطلب؛ وعرضُ أسعارٍ رسميّ من خطٍّ ملاحيّ للحاوية والممرّ المحددين — 3–5 أيام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أدخلها في نموذج الدراسة — دقيقة واحدة، رقمك أنت لا يُبحث عنه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تكلفة تمويل مخزون التجربة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 — يلزم: تكلفة إنتاج الوحدة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تُعرف كلفة المال المحبوس في الشحنة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تكلفتك في سعر المصنع المُدخَل — دقيقة واحدة</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استرداد كلفة الشحنة التجريبية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تكلفتك + سعر رف منافس مرصود</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معادلة الاسترداد = كلفة الدخول ÷ هامش الوحدة — طرفها الناقص يعطّلها</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 التكلفة (دقيقة) وارصد سعر رف واحداً (زيارة متجر/موقع — ساعة)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 التشغيلي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التكاليف الثابتة ذات الصلة للسنة الأولى (تسجيل واعتماد، تسويق أولي، وكيل أو ممثل محلي) بعملة تكلفتك</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يُعرف كم وحدة تغطي المصروف الثابت — مقياسٌ غير استرداد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التكاليف الثابتة المتوقعة للسنة الأولى في سعر المصنع المُدخَل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جدول المدد المنشور لدى الجهة التنظيمية + سؤال وكيل تخليص واحد — يوم عمل</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 — رُصد 2026-07-02</w:t>
      </w:r>
    </w:p>
    <w:p>
      <w:pPr>
        <w:pStyle w:val="ListBullet"/>
        <w:bidi/>
        <w:jc w:val="start"/>
      </w:pPr>
      <w:r>
        <w:rPr>
          <w:rFonts w:ascii="IBM Plex Sans Arabic" w:hAnsi="IBM Plex Sans Arabic" w:cs="IBM Plex Sans Arabic"/>
          <w:rtl/>
        </w:rPr>
        <w:t>سعر تجزئة مرصود برابط — المنشأ المغرب — رُصد 2026-07-02</w:t>
      </w:r>
    </w:p>
    <w:p>
      <w:pPr>
        <w:pStyle w:val="ListBullet"/>
        <w:bidi/>
        <w:jc w:val="start"/>
      </w:pPr>
      <w:r>
        <w:rPr>
          <w:rFonts w:ascii="IBM Plex Sans Arabic" w:hAnsi="IBM Plex Sans Arabic" w:cs="IBM Plex Sans Arabic"/>
          <w:rtl/>
        </w:rPr>
        <w:t>سعر تجزئة مرصود — قناة متخصصة — رُصد 2026-07-02</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من مصادر رسمية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من مصدر رسمي مباشر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بين 11.29 و19.34 €/كجم، إذا افترضنا الشحنَ والهوامشَ عند سيناريو المتوسط المعلن، والنطاقُ من السيناريوهين المنخفض والمرتفع</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دخل الفرد، حصّة السعودية الحالية وتسعة مكوّنات أخرى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640"/>
      </w:tblGrid>
      <w:tr>
        <w:trPr>
          <w:cantSplit/>
          <w:tblHeader/>
        </w:trPr>
        <w:tc>
          <w:tcPr>
            <w:tcW w:type="dxa" w:w="93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r>
      <w:tr>
        <w:trPr>
          <w:cantSplit/>
        </w:trPr>
        <w:tc>
          <w:tcPr>
            <w:tcW w:type="dxa" w:w="936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 — يسند: واردات السوق، أحدث سنة بيانات للواردات، مؤشر تركّز المورّدين</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الموردين: فوق 2500 يعني سوقاً بيد قلّة؛ أقلّ يعني موزّعاً على كثيرين</w:t>
      </w:r>
    </w:p>
    <w:p>
      <w:pPr>
        <w:pStyle w:val="ListBullet"/>
        <w:bidi/>
        <w:jc w:val="start"/>
      </w:pPr>
      <w:r>
        <w:rPr>
          <w:rFonts w:ascii="IBM Plex Sans Arabic" w:hAnsi="IBM Plex Sans Arabic" w:cs="IBM Plex Sans Arabic"/>
          <w:rtl/>
        </w:rPr>
        <w:t>مؤشر تركّز الموردين: مقياسٌ من 0 إلى 10000؛ فوق 2500 يعني سوقاً بيد قلّة، وأقلّ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33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66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rPr>
          <w:cantSplit/>
        </w:trPr>
        <w:tc>
          <w:tcPr>
            <w:tcW w:type="dxa" w:w="2005"/>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2005"/>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337"/>
            <w:tcMar>
              <w:top w:w="100" w:type="dxa"/>
              <w:bottom w:w="100" w:type="dxa"/>
              <w:left w:w="120" w:type="dxa"/>
              <w:right w:w="120" w:type="dxa"/>
            </w:tcMar>
          </w:tcPr>
          <w:p>
            <w:pPr>
              <w:bidi w:val="0"/>
              <w:jc w:val="start"/>
            </w:pPr>
            <w:r>
              <w:rPr>
                <w:rFonts w:ascii="IBM Plex Sans Arabic" w:hAnsi="IBM Plex Sans Arabic" w:cs="IBM Plex Sans Arabic"/>
                <w:rtl w:val="0"/>
              </w:rPr>
              <w:t>+34 93 000 0000</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info@ejmar.example</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https://maps.google/ejmar</w:t>
            </w:r>
          </w:p>
        </w:tc>
        <w:tc>
          <w:tcPr>
            <w:tcW w:type="dxa" w:w="668"/>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Heading3"/>
        <w:bidi/>
        <w:jc w:val="start"/>
      </w:pPr>
      <w:r>
        <w:rPr>
          <w:rFonts w:ascii="IBM Plex Sans Arabic" w:hAnsi="IBM Plex Sans Arabic" w:cs="IBM Plex Sans Arabic"/>
          <w:rtl/>
        </w:rPr>
        <w:t>قناة كل جهة وخطوتها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340"/>
        <w:gridCol w:w="1560"/>
        <w:gridCol w:w="2730"/>
        <w:gridCol w:w="273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القناة</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سبب الترشيح</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الخطوة التالية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غير محدد</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نشاطُها غير مُصرَّح</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تحقق من نشاطها الفعلي قبل التواصل التجاري</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2026-10-15</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قواعد القرار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silk.decision/v1</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generated_at=2026-10-15; schema_version=silk.report/v1; engine_version=silk.i18n/1.0; rules_version=silk.decision/v1; input_fingerprint=142895074ae0</dc:description>
  <cp:lastModifiedBy/>
  <cp:revision>1</cp:revision>
  <dcterms:created xsi:type="dcterms:W3CDTF">2013-12-23T23:15:00Z</dcterms:created>
  <dcterms:modified xsi:type="dcterms:W3CDTF">2013-12-23T23:15:00Z</dcterms:modified>
  <cp:category/>
  <dc:language>ar-SA</dc:language>
</cp:coreProperties>
</file>