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2026-09-19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47.6%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(‏31%‏).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ما يسند هذه القراءة: يستورد السوق ما قيمته 60 مليون دولار سنوياً من هذا المنتج (‏المصدر: UN Comtrade‏)؛ والمنتجات السعودية حاضرة فعلاً بحصة 30% من واردات السوق (‏المصدر: UN Comtrade‏)؛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ويبقى قبل الحسم النهائي: الصين: دخل الفرد غير متاح؛ الإمارات: دخل الفرد غير متاح.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47.6%.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GCC secretariat، Pew Research Center (لقطة ساكنة مقرّبة)، Silk L1 requirements reference (‏official portals / EUR-Lex‏)،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2 بنداً تحتاج تحققاً: الصين: دخل الفرد غير متاح؛ الإمارات: دخل الفرد غير متاح | وكلاء بلا بيانات: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(‏رمز HS 080410‏) من المملكة العربية السعودية، مُقيَّمة عبر 2 أسواق مرشّحة، ومفصَّلة بعمق للسوق الأعلى ترتيباً (‏China‏).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قاعدة القرار (معلنة قبل تطبيقها): مضيّ حين تبلغ الدرجة الموزونة 65% فأعلى مع ثقة 60% فأعلى وبلا شروط مفتوحة؛ رفض حين تنخفض الدرجة دون 45% أو عند إطلاق بوابة الخطر الحرجة (الاستقرار السياسي دون العتبة)؛ وما بينهما دخول مشروط بشروط مسماة. الثقة = التغطية × نسبة الأعمدة المحسوبة — لا نسبة مجرّدة.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(‏31%‏)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(‏بديل مقارنة، الأوزان التنظيمية المُثقّلة: 0.584‏)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log10(‏TAM‏)/9 (‏سقف 10^9$‏)، (‏CAGR+10‏)/40 (‏−10%→0، +30%→1‏)،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الفرد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شدة 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منافسون مرصودون بالاسم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الملاءمة التنظيمية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(‏1 − تعريفة/30%‏)، وضوح القائمة (‏بنود/8‏)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التعريفة الجمركية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(‏1.5 − سعرك/متوسط السوق‏)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السعر عند الحدود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(‏استقرار سياسي WGI+2.5‏)/5، (‏جودة تنظيم WGI+2.5‏)/5، (‏LPI−1‏)/4، (‏1 − تقلّب الصرف/20%‏)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الاستقرار السياسي، جودة التنظيم، أداء اللوجستيات، استقرار العملة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 (‏3‏):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شدة المنافسة ضعيف (‏37%‏) — 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الملاءمة التنظيمية ضعيف (‏38%‏) — متوسط المتاح من: (‏1 − تعريفة/30%‏)، وضوح القائمة (‏بنود/8‏)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HHI=3800 &gt; 2500 (‏كومتريد، مقياس 0–10000‏)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64% في النطاق الشرطي والثقة منخفضة (‏31%‏) دون الحد الأدنى (‏60%‏) وشروط مفتوحة (‏3‏)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الحجة المضادة: أقوى حجة ضد الدخول المشروط: من جهةٍ أقوى الجوانب «جاذبية السوق» (‏89%‏) يدعم مضيّاً كاملاً، ومن جهةٍ أضعفها «شدة المنافسة» (‏37%‏) يدعم رفضاً.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 لم تُعتمد أيٌّ منهما: الدرجة في النطاق الشرطي والشروط المفتوحة مسماة — الحسم قبل إغلاقها التزام بلا أساس.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(‏TAM‏)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2026-09-19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2026-09-19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2026-09-19 | ثقة: عالية (‏90%‏)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(‏SAM‏): يتطلب حجم سوق مرصوداً + تحديد شريحتك السعرية (فاخرة/متوسطة/شعبية)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(‏SOM‏): يتطلب طاقتك الإنتاجية الشهرية بوحدة كتلة معلومة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شريحة الحلال/رمضان: 2.0% من السكان — الأساس: مرجع Pew الساكن — muslim_share_pct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(‏أسماء الأعمال تأتي من Google Places حصراً‏)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(‏تركّز الموردين — UN Comtrade‏):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3,800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2026-09-19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(‏3 دولة‏) — &gt;2500 سوق مركّز (‏مقياس 0–10000‏)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2026-09-19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2026-09-19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HS080410→CHN 2023: تعذّر جلب المرآة (حد معدل/شبكة) — أعد المحاولة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(‏2.25$ مقابل متوسط 3.0$/kg‏)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الناقص: سعر المصنع بوحدة المنتج مع توثيق بقية عناصر التكلفة — الدليل: الهامش عند الحدود: يتطلب سعر المصنع للكيلوغرام المُدخَل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2026-09-19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2026-09-19 | ثقة: عالية (‏85%‏)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(‏Serper‏))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(‏official portals / EUR-Lex‏) | سُحب: 2026-09-19 | ثقة: عالية (‏80%‏)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الاتصال بالمصدر) لـHS080410 SAU←CHN 2023 — أعد المحاولة لاحقاً. | وWTO TTD أيضاً غير متاح: WTO TTD غير مُهيَّأ (‏WTO_TTD_API_KEY غير مضبوط‏) — فجوة معلنة، لا محاولة جلب بلا مفتاح | ومصدر ITC Market Access Map: لم تُستخرج نسبة رقمية آلياً من ITC Market Access Map لسنة 2023. تحقق من الرسوم العادية والتفضيلية على HS080410 من SAU إلى CHN عبر الرابط: https://www.macmap.org/en/query/results?product=080410&amp;exporter=SAU&amp;importer=CHN. الضريبة على القيمة المضافة والرسوم الأخرى تُراجع منفصلة عن التعرفة.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HHI=3800 &gt; 2500 (‏كومتريد، مقياس 0–10000‏)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بتوثيق ضعيف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الصين: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ناقص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الإمارات: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ناقص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HHI=3800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2/7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0.29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«المنافسون بالاسم»: لم تُرصد أي حقيقة سوقية، والقسم يحتاج حقيقتين، ولم تُحاوَل أي مصادر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«الطلب والقدرة»: لم تُرصد أي حقيقة سوقية، والقسم يحتاج حقيقة واحدة، بعد محاولة: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«المخاطر»: لم تُرصد أي حقيقة سوقية، والقسم يحتاج حقيقتين، بعد محاولة: World Bank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 — ثقة المرصود 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(‏official portals / EUR-Lex‏): أسهم 16 من 17 محاولة — ثقة المرصود 60–80%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(‏verify locally‏)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 — ثقة المرصود 85–90%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 — ثقة المرصود 70% · (‏https://www.pewresearch.org/religion/feature/religious-composition-by-country-2010-2050/‏)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GCC secretariat: أسهم 1 من 1 محاولة — ثقة المرصود 75%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(‏WGI‏) — الاستقرار السياسي (‏CHN‏): تعذّر الجلب (حد معدل/شبكة)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(‏WGI‏) — الجودة التنظيمية (‏CHN‏): تعذّر الجلب (حد معدل/شبكة)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