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وقد تحقّقنا من 60% من بياناتها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وقد تحقّقنا مباشرة من نحو 60% من البيانات خلف هذا التقييم.</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جانب الملاءمة التنظيمية ضعيف (‏38%‏) — عالِجه قبل الالتزام، أو ادخل بحجمٍ يحتمل ضعفه.</w:t>
      </w:r>
    </w:p>
    <w:p>
      <w:pPr>
        <w:pStyle w:val="ListBullet"/>
        <w:bidi/>
        <w:jc w:val="start"/>
      </w:pPr>
      <w:r>
        <w:rPr>
          <w:rFonts w:ascii="IBM Plex Sans Arabic" w:hAnsi="IBM Plex Sans Arabic" w:cs="IBM Plex Sans Arabic"/>
          <w:rtl/>
        </w:rPr>
        <w:t>جانب هامش الربحية لا نعرفه بعد — ينقصنا: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جانب أمان السوق (المخاطر) لا نعرفه بعد — ينقصنا: الاستقرار السياسي، جودة التنظيم، أداء اللوجستيات، استقرار العملة. أكمِلها قبل أي التزام إنتاجي أو شحني.</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2"/>
        <w:bidi/>
        <w:jc w:val="start"/>
      </w:pPr>
      <w:r>
        <w:rPr>
          <w:rFonts w:ascii="IBM Plex Sans Arabic" w:hAnsi="IBM Plex Sans Arabic" w:cs="IBM Plex Sans Arabic"/>
          <w:rtl/>
        </w:rPr>
        <w:t>أرقام القرار (محسوبة حتمياً)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عرض أسعار رسمي من خط ملاحي/وكيل شحن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يلزم: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يلزم: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التعادل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يلزم: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جدول المدد المنشور لدى الجهة التنظيمية + سؤال وكيل تخليص واحد — يوم عمل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يلزم: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مُتحقَّقٌ منه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مُتحقَّق منه مباشرة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https://maps.google/ejmar</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generated_at=2026-09-23;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