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2026-10-14</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كيف وصلنا إلى هذا الحكم</w:t>
      </w:r>
    </w:p>
    <w:p>
      <w:pPr>
        <w:bidi/>
        <w:jc w:val="start"/>
      </w:pPr>
      <w:r>
        <w:rPr>
          <w:rFonts w:ascii="IBM Plex Sans Arabic" w:hAnsi="IBM Plex Sans Arabic" w:cs="IBM Plex Sans Arabic"/>
          <w:rtl/>
        </w:rPr>
        <w:t>وضعنا قاعدة الحكم قبل النظر في الأرقام. نوصي بالدخول إذا بلغت قوة الفرصة 65 من 100 أو أكثر، وبلغت ثقتنا في هذا التقييم 60% أو أكثر، ولم يبقَ شرط معلّق. ولا نوصي بالدخول إذا نزلت قوة الفرصة عن 45، أو تبيّن أن السوق غير آمن. وما بين الحدّين دخول مشروط، وشروطه مذكورة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يعكس انخفاض الرسوم الجمركية ووضوح الاشتراطات المنشورة، ولا يعني أن منشأتك حصلت على الموافقات المطلوبة.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أكمِل هذه البيانات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أكمِل هذه البيانات قبل أي التزام.</w:t>
            </w:r>
          </w:p>
        </w:tc>
      </w:tr>
    </w:tbl>
    <w:p>
      <w:pPr>
        <w:pStyle w:val="Heading2"/>
        <w:bidi/>
        <w:jc w:val="start"/>
      </w:pPr>
      <w:r>
        <w:rPr>
          <w:rFonts w:ascii="IBM Plex Sans Arabic" w:hAnsi="IBM Plex Sans Arabic" w:cs="IBM Plex Sans Arabic"/>
          <w:rtl/>
        </w:rPr>
        <w:t>ما يجب حسمه قبل الالتزام</w:t>
      </w:r>
    </w:p>
    <w:p>
      <w:pPr>
        <w:pStyle w:val="ListBullet"/>
        <w:bidi/>
        <w:jc w:val="start"/>
      </w:pPr>
      <w:r>
        <w:rPr>
          <w:rFonts w:ascii="IBM Plex Sans Arabic" w:hAnsi="IBM Plex Sans Arabic" w:cs="IBM Plex Sans Arabic"/>
          <w:rtl/>
        </w:rPr>
        <w:t>الشرط 1: لم نحسب هامش الربحية بعد، لأن الحساب يحتاج إلى: هامش السعر عند الحدود، موقع سعرك مقابل السوق. أكمِل هذه البيانات قبل أي التزام بالإنتاج أو الشحن.</w:t>
      </w:r>
    </w:p>
    <w:p>
      <w:pPr>
        <w:pStyle w:val="ListBullet"/>
        <w:bidi/>
        <w:jc w:val="start"/>
      </w:pPr>
      <w:r>
        <w:rPr>
          <w:rFonts w:ascii="IBM Plex Sans Arabic" w:hAnsi="IBM Plex Sans Arabic" w:cs="IBM Plex Sans Arabic"/>
          <w:rtl/>
        </w:rPr>
        <w:t>الشرط 2: لم نحسب أمان السوق (المخاطر) بعد، لأن الحساب يحتاج إلى: الاستقرار السياسي، جودة التنظيم، أداء اللوجستيات، استقرار العملة. أكمِل هذه البيانات قبل أي التزام بالإنتاج أو الشحن.</w:t>
      </w:r>
    </w:p>
    <w:p>
      <w:pPr>
        <w:pStyle w:val="ListBullet"/>
        <w:bidi/>
        <w:jc w:val="start"/>
      </w:pPr>
      <w:r>
        <w:rPr>
          <w:rFonts w:ascii="IBM Plex Sans Arabic" w:hAnsi="IBM Plex Sans Arabic" w:cs="IBM Plex Sans Arabic"/>
          <w:rtl/>
        </w:rPr>
        <w:t>الشرط 3: مستوى الملاءمة التنظيمية ضعيف (‏38%‏). عالِج هذا الضعف قبل الالتزام، أو ابدأ بكمية صغيرة تتحمّله.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اعتراض على هذا الحكم</w:t>
      </w:r>
    </w:p>
    <w:p>
      <w:pPr>
        <w:bidi/>
        <w:jc w:val="start"/>
      </w:pPr>
      <w:r>
        <w:rPr>
          <w:rFonts w:ascii="IBM Plex Sans Arabic" w:hAnsi="IBM Plex Sans Arabic" w:cs="IBM Plex Sans Arabic"/>
          <w:rtl/>
        </w:rPr>
        <w:t>يمكن قراءة هذا الحكم في اتجاهين: «جاذبية السوق» أقوى الجوانب (‏84%‏) ويدعم الدخول الكامل، و«الملاءمة التنظيمية» أضعفها (‏38%‏) ويدعم عدم الدخول. لم نأخذ بأيٍّ من الاتجاهين، لأن التقييم الكلي يقع في نطاق الدخول المشروط، والقرار النهائي ينتظر استيفاء الشروط المحددة.</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و9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مؤشر تركّز الموردين: مقياسٌ من 0 إلى 10000؛ فوق 2500 يعني سوقاً بيد قلّة، وأقلّ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generated_at=2026-10-14; schema_version=silk.report/v1; engine_version=silk.i18n/1.0; rules_version=silk.decision/v1; input_fingerprint=142895074ae0</dc:description>
  <cp:lastModifiedBy/>
  <cp:revision>1</cp:revision>
  <dcterms:created xsi:type="dcterms:W3CDTF">2013-12-23T23:15:00Z</dcterms:created>
  <dcterms:modified xsi:type="dcterms:W3CDTF">2013-12-23T23:15:00Z</dcterms:modified>
  <cp:category/>
  <dc:language>ar-SA</dc:language>
</cp:coreProperties>
</file>