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652F" w:rsidRDefault="00076FAF">
      <w:pPr>
        <w:rPr>
          <w:rStyle w:val="objectbox"/>
          <w:sz w:val="40"/>
          <w:szCs w:val="40"/>
        </w:rPr>
      </w:pPr>
      <w:r w:rsidRPr="00076FAF">
        <w:rPr>
          <w:sz w:val="40"/>
          <w:szCs w:val="40"/>
        </w:rPr>
        <w:t>Assess impact of accounting policies on balance sheet interpretation</w:t>
      </w:r>
    </w:p>
    <w:p w:rsidR="00D02C29" w:rsidRPr="00224613" w:rsidRDefault="00D02C29">
      <w:pPr>
        <w:rPr>
          <w:rStyle w:val="objectbox"/>
          <w:sz w:val="32"/>
          <w:szCs w:val="32"/>
        </w:rPr>
      </w:pPr>
    </w:p>
    <w:p w:rsidR="00076FAF" w:rsidRDefault="00076FAF" w:rsidP="00857BD5">
      <w:pPr>
        <w:rPr>
          <w:rStyle w:val="objectbox"/>
          <w:sz w:val="32"/>
          <w:szCs w:val="32"/>
        </w:rPr>
      </w:pPr>
      <w:r w:rsidRPr="00076FAF">
        <w:rPr>
          <w:rStyle w:val="objectbox"/>
          <w:sz w:val="32"/>
          <w:szCs w:val="32"/>
        </w:rPr>
        <w:t>Understanding the Impact of Accounting Policies on Balance Sheet Analysis</w:t>
      </w:r>
      <w:r w:rsidRPr="00076FAF">
        <w:rPr>
          <w:rStyle w:val="objectbox"/>
          <w:sz w:val="32"/>
          <w:szCs w:val="32"/>
        </w:rPr>
        <w:t xml:space="preserve"> </w:t>
      </w:r>
    </w:p>
    <w:p w:rsidR="00076FAF" w:rsidRPr="00076FAF" w:rsidRDefault="00076FAF" w:rsidP="00076FAF">
      <w:pPr>
        <w:rPr>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Accounting policies play a crucial role in shaping the information presented in a company's balance sheet. As an investor or financial analyst, understanding how these policies affect the interpretation of financial statements is essential for making informed decisions. This reading material will explore the various ways in which accounting policies impact balance sheet analysis, focusing on three key areas: depreciation methods, inventory valuation techniques, and the capitalization vs. expensing of costs.\n\nDepreciation Methods:\nDepreciation is the systematic allocation of an asset's cost over its useful life. The choice of depreciation method can significantly affect a company's reported financial position and performance. Common depreciation methods include straight-line, declining balance, and units of production.\n\n1. Straight-line depreciation: This method allocates an equal amount of depreciation expense each year over the asset's useful life. It results in a consistent impact on the balance sheet and income statement.\n2. Declining balance depreciation: This accelerated method results in higher depreciation expenses in the early years of an asset's life, decreasing over time. It can lead to lower reported profits and asset values in the short term but higher profits in later years.\n3. Units of production depreciation: This method bases depreciation on the actual usage of the asset, which can result in varying depreciation expenses year to year, depending on production levels.\n\nThe choice of depreciation method affects the net book value of assets on the balance sheet and the depreciation expense on the income statement. Analysts must consider these effects when comparing companies using different depreciation policies.\n\nInventory Valuation Techniques:\nThe method used to value inventory can have a significant impact on a company's balance sheet and reported earnings. The three primary inventory valuation methods are:\n\n1. First-In, First-Out (FIFO): This method assumes that the oldest inventory items are sold first. In periods of rising prices, FIFO typically results in a higher ending inventory value and lower cost of goods sold.\n2. Last-In, First-Out (LIFO): This method assumes that the most recently acquired inventory items are sold first. In periods of rising prices, LIFO typically results in a lower ending inventory value and higher cost of goods sold.\n3. Weighted Average Cost: This method calculates the average cost of all inventory items and applies this average to both the ending inventory and cost of goods sold.\n\nThe choice of inventory valuation method can significantly affect the reported inventory value on the balance sheet, as well as the cost of goods sold and gross profit on the income statement. Analysts must be aware of these differences when comparing companies using different inventory valuation techniques.\n\nCapitalizing vs. Expensing Costs:\nThe decision to capitalize or expense certain costs can have a substantial impact on a company's balance sheet and reported earnings. Capitalization involves recording costs as assets on the balance sheet and expensing them over time, while expensing recognizes the full cost immediately in the income statement.\n\n1. Capitalization: When costs are capitalized, they are recorded as assets on the balance sheet and depreciated or amortized over time. This approach spreads the impact of the cost over multiple accounting periods, potentially improving short-term profitability but increasing total assets.\n2. Expensing: When costs are expensed, they are immediately recognized in the income statement, reducing current period profits but avoiding the creation of assets that may need to be impaired later.\n\nThe choice between capitalizing and expensing can affect key financial ratios, such as return on assets (ROA) and debt-to-equity ratios. Companies may have different policies for treating research and development costs, software development expenses, or leases, which can make direct comparisons challenging.\n\nImplications for Balance Sheet Analysis:\nWhen analyzing balance sheets, it's crucial to consider the impact of these accounting policies:\n\n1. Comparability: Different accounting policies can make it difficult to directly compare companies within the same industry. Analysts may need to adjust financial statements to ensure a like-for-like comparison.\n2. Financial ratios: Key ratios such as asset turnover, inventory </w:t>
      </w:r>
      <w:r w:rsidRPr="00076FAF">
        <w:rPr>
          <w:rFonts w:ascii="Menlo" w:eastAsia="Times New Roman" w:hAnsi="Menlo" w:cs="Menlo"/>
          <w:color w:val="A31515"/>
          <w:kern w:val="0"/>
          <w:sz w:val="18"/>
          <w:szCs w:val="18"/>
          <w:lang w:eastAsia="en-GB"/>
          <w14:ligatures w14:val="none"/>
        </w:rPr>
        <w:lastRenderedPageBreak/>
        <w:t>turnover, and profitability metrics can be significantly affected by accounting policy choices.\n3. Earnings quality: Aggressive accounting policies, such as minimizing depreciation or capitalizing costs that should be expensed, can inflate short-term earnings and asset values, potentially masking underlying financial performance.\n4. Cash flow impact: While accounting policies affect reported earnings and balance sheet values, they do not directly impact cash flows. Analyzing the cash flow statement alongside the balance sheet can provide additional insights into a company's true financial position.\n\nConclusion:\nAccounting policies have a profound impact on the interpretation of balance sheets and financial statements as a whole. As an analyst or investor, it's essential to thoroughly understand these policies and their effects when assessing a company's financial position and performance. By considering the implications of depreciation methods, inventory valuation techniques, and capitalization vs. expensing decisions, you can develop a more accurate and comprehensive view of a company's financial health and make more informed investment decisions.</w:t>
      </w:r>
    </w:p>
    <w:p w:rsidR="00857BD5" w:rsidRPr="00857BD5" w:rsidRDefault="00076FAF" w:rsidP="00076FAF">
      <w:pPr>
        <w:rPr>
          <w:rStyle w:val="objectbox"/>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  </w:t>
      </w:r>
    </w:p>
    <w:p w:rsidR="003A5B26" w:rsidRDefault="003A5B26">
      <w:pPr>
        <w:rPr>
          <w:rStyle w:val="objectbox"/>
          <w:sz w:val="32"/>
          <w:szCs w:val="32"/>
        </w:rPr>
      </w:pPr>
    </w:p>
    <w:p w:rsidR="00076FAF" w:rsidRDefault="00076FAF" w:rsidP="003A5B26">
      <w:pPr>
        <w:shd w:val="clear" w:color="auto" w:fill="FFFFFF"/>
        <w:spacing w:line="270" w:lineRule="atLeast"/>
        <w:rPr>
          <w:rStyle w:val="objectbox"/>
          <w:sz w:val="32"/>
          <w:szCs w:val="32"/>
        </w:rPr>
      </w:pPr>
      <w:r w:rsidRPr="00076FAF">
        <w:rPr>
          <w:rStyle w:val="objectbox"/>
          <w:sz w:val="32"/>
          <w:szCs w:val="32"/>
        </w:rPr>
        <w:t>Evaluate the effects of different depreciation methods</w:t>
      </w:r>
      <w:r w:rsidRPr="00076FAF">
        <w:rPr>
          <w:rStyle w:val="objectbox"/>
          <w:sz w:val="32"/>
          <w:szCs w:val="32"/>
        </w:rPr>
        <w:t xml:space="preserve"> </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76FAF" w:rsidRPr="00076FAF" w:rsidRDefault="00076FAF" w:rsidP="00076FAF">
      <w:pPr>
        <w:shd w:val="clear" w:color="auto" w:fill="FFFFFF"/>
        <w:spacing w:line="270" w:lineRule="atLeast"/>
        <w:rPr>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Welcome to our video on evaluating the effects of different depreciation methods. Depreciation is a crucial accounting concept that impacts both the balance sheet and income statement. Let's explore three common methods: straight-line, declining balance, and units of production.\n\nStraight-line depreciation allocates an equal amount of depreciation expense each year. For example, a $100,000 asset with a 10-year life would have a $10,000 annual depreciation expense. This method results in consistent expenses and a steady decrease in asset value on the balance sheet.\n\nDeclining balance depreciation is an accelerated method. It applies a higher depreciation rate in the early years, which decreases over time. This leads to higher expenses and lower asset values initially, but lower expenses and higher asset values in later years.\n\nUnits of production depreciation bases the expense on actual asset usage. This can result in varying expenses year-to-year, depending on production levels. It closely ties depreciation to asset utilization but can lead to fluctuations in reported profits.\n\nWhen analyzing financial statements, it's crucial to understand which method a company uses. Different methods can significantly impact reported profits, asset values, and key financial ratios. Always consider the depreciation policy when comparing companies or assessing financial performance over time.</w:t>
      </w:r>
    </w:p>
    <w:p w:rsidR="00224613" w:rsidRDefault="00076FAF" w:rsidP="00076FAF">
      <w:pPr>
        <w:shd w:val="clear" w:color="auto" w:fill="FFFFFF"/>
        <w:spacing w:line="270" w:lineRule="atLeast"/>
        <w:rPr>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      </w:t>
      </w:r>
      <w:r w:rsidR="00857BD5" w:rsidRPr="00857BD5">
        <w:rPr>
          <w:rFonts w:ascii="Menlo" w:eastAsia="Times New Roman" w:hAnsi="Menlo" w:cs="Menlo"/>
          <w:color w:val="A31515"/>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076FAF" w:rsidRDefault="00076FAF" w:rsidP="00DC1D59">
      <w:pPr>
        <w:shd w:val="clear" w:color="auto" w:fill="FFFFFF"/>
        <w:spacing w:line="270" w:lineRule="atLeast"/>
        <w:rPr>
          <w:rStyle w:val="objectbox"/>
          <w:sz w:val="32"/>
          <w:szCs w:val="32"/>
        </w:rPr>
      </w:pPr>
      <w:r w:rsidRPr="00076FAF">
        <w:rPr>
          <w:rStyle w:val="objectbox"/>
          <w:sz w:val="32"/>
          <w:szCs w:val="32"/>
        </w:rPr>
        <w:t>Analyze the impact of inventory valuation techniques</w:t>
      </w:r>
      <w:r w:rsidRPr="00076FAF">
        <w:rPr>
          <w:rStyle w:val="objectbox"/>
          <w:sz w:val="32"/>
          <w:szCs w:val="32"/>
        </w:rPr>
        <w:t xml:space="preserve"> </w:t>
      </w:r>
    </w:p>
    <w:p w:rsidR="00DC1D59" w:rsidRPr="003A5B26" w:rsidRDefault="00DC1D59" w:rsidP="00DC1D59">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076FAF" w:rsidRPr="00076FAF" w:rsidRDefault="00076FAF" w:rsidP="00076FAF">
      <w:pPr>
        <w:shd w:val="clear" w:color="auto" w:fill="FFFFFF"/>
        <w:spacing w:line="270" w:lineRule="atLeast"/>
        <w:rPr>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In this video, we'll analyze the impact of inventory valuation techniques on financial statements. The three primary methods we'll discuss are First-In, First-Out (FIFO), Last-In, First-Out (LIFO), and Weighted Average Cost.\n\nFIFO assumes that the oldest inventory items are sold first. In periods of rising prices, FIFO typically results in a higher ending inventory value on the balance sheet and a lower cost of goods sold on the income statement. This leads to higher reported profits but also potentially higher tax liabilities.\n\nLIFO assumes that the most recently acquired inventory items are sold first. During inflationary periods, LIFO usually results in a lower ending inventory value and a higher cost of goods sold. This leads to lower reported profits and potentially lower taxes, but it may understate the value of inventory on the balance sheet.\n\nThe Weighted Average Cost method calculates the average cost of all inventory items and applies this to </w:t>
      </w:r>
      <w:r w:rsidRPr="00076FAF">
        <w:rPr>
          <w:rFonts w:ascii="Menlo" w:eastAsia="Times New Roman" w:hAnsi="Menlo" w:cs="Menlo"/>
          <w:color w:val="A31515"/>
          <w:kern w:val="0"/>
          <w:sz w:val="18"/>
          <w:szCs w:val="18"/>
          <w:lang w:eastAsia="en-GB"/>
          <w14:ligatures w14:val="none"/>
        </w:rPr>
        <w:lastRenderedPageBreak/>
        <w:t>both ending inventory and cost of goods sold. This method tends to smooth out price fluctuations and falls between FIFO and LIFO in terms of its impact on financial statements.\n\nWhen analyzing financial statements, it's crucial to note which inventory valuation method a company uses. Different methods can significantly affect reported inventory values, cost of goods sold, and ultimately, profitability. Always consider the inventory valuation technique when comparing companies or assessing financial performance across different periods.</w:t>
      </w:r>
    </w:p>
    <w:p w:rsidR="00DC1D59" w:rsidRPr="00224613" w:rsidRDefault="00076FAF" w:rsidP="00076FAF">
      <w:pPr>
        <w:shd w:val="clear" w:color="auto" w:fill="FFFFFF"/>
        <w:spacing w:line="270" w:lineRule="atLeast"/>
        <w:rPr>
          <w:rFonts w:ascii="Menlo" w:eastAsia="Times New Roman" w:hAnsi="Menlo" w:cs="Menlo"/>
          <w:color w:val="000000"/>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      </w:t>
      </w:r>
      <w:r w:rsidR="00DC1D59" w:rsidRPr="00DC1D59">
        <w:rPr>
          <w:rFonts w:ascii="Menlo" w:eastAsia="Times New Roman" w:hAnsi="Menlo" w:cs="Menlo"/>
          <w:color w:val="000000"/>
          <w:kern w:val="0"/>
          <w:sz w:val="18"/>
          <w:szCs w:val="18"/>
          <w:lang w:eastAsia="en-GB"/>
          <w14:ligatures w14:val="none"/>
        </w:rPr>
        <w:t xml:space="preserve"> </w:t>
      </w:r>
    </w:p>
    <w:p w:rsidR="00DC1D59" w:rsidRDefault="00DC1D59" w:rsidP="00DC1D59">
      <w:pPr>
        <w:shd w:val="clear" w:color="auto" w:fill="FFFFFF"/>
        <w:spacing w:line="270" w:lineRule="atLeast"/>
        <w:rPr>
          <w:rFonts w:ascii="Menlo" w:eastAsia="Times New Roman" w:hAnsi="Menlo" w:cs="Menlo"/>
          <w:color w:val="000000"/>
          <w:kern w:val="0"/>
          <w:sz w:val="18"/>
          <w:szCs w:val="18"/>
          <w:lang w:eastAsia="en-GB"/>
          <w14:ligatures w14:val="none"/>
        </w:rPr>
      </w:pPr>
    </w:p>
    <w:p w:rsidR="00DC1D59" w:rsidRPr="003A5B26" w:rsidRDefault="00076FAF" w:rsidP="00DC1D59">
      <w:pPr>
        <w:shd w:val="clear" w:color="auto" w:fill="FFFFFF"/>
        <w:spacing w:line="270" w:lineRule="atLeast"/>
        <w:rPr>
          <w:rFonts w:ascii="Menlo" w:eastAsia="Times New Roman" w:hAnsi="Menlo" w:cs="Menlo"/>
          <w:color w:val="000000"/>
          <w:kern w:val="0"/>
          <w:lang w:eastAsia="en-GB"/>
          <w14:ligatures w14:val="none"/>
        </w:rPr>
      </w:pPr>
      <w:r w:rsidRPr="00076FAF">
        <w:rPr>
          <w:rStyle w:val="objectbox"/>
          <w:sz w:val="32"/>
          <w:szCs w:val="32"/>
        </w:rPr>
        <w:t>Understand the implications of capitalizing vs. expensing costs</w:t>
      </w:r>
      <w:r w:rsidRPr="00076FAF">
        <w:rPr>
          <w:rStyle w:val="objectbox"/>
          <w:sz w:val="32"/>
          <w:szCs w:val="32"/>
        </w:rPr>
        <w:t xml:space="preserve"> </w:t>
      </w:r>
      <w:r w:rsidR="00DC1D59" w:rsidRPr="00224613">
        <w:rPr>
          <w:rFonts w:ascii="Menlo" w:eastAsia="Times New Roman" w:hAnsi="Menlo" w:cs="Menlo"/>
          <w:color w:val="0451A5"/>
          <w:kern w:val="0"/>
          <w:lang w:eastAsia="en-GB"/>
          <w14:ligatures w14:val="none"/>
        </w:rPr>
        <w:t>video_script</w:t>
      </w:r>
    </w:p>
    <w:p w:rsidR="00076FAF" w:rsidRPr="00076FAF" w:rsidRDefault="00076FAF" w:rsidP="00076FAF">
      <w:pPr>
        <w:shd w:val="clear" w:color="auto" w:fill="FFFFFF"/>
        <w:spacing w:line="270" w:lineRule="atLeast"/>
        <w:rPr>
          <w:rFonts w:ascii="Menlo" w:eastAsia="Times New Roman" w:hAnsi="Menlo" w:cs="Menlo"/>
          <w:color w:val="A31515"/>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Today, we'll explore the implications of capitalizing versus expensing costs and how this decision impacts financial statements. The choice between these two approaches can significantly affect a company's reported financial position and performance.\n\nCapitalizing costs involves recording them as assets on the balance sheet and expensing them over time through depreciation or amortization. This approach spreads the impact of the cost over multiple accounting periods. For example, when a company capitalizes research and development costs, it records them as an intangible asset and amortizes them over time.\n\nExpensing, on the other hand, means recognizing the full cost immediately in the income statement. This approach reduces current period profits but avoids creating assets that may need to be impaired later. For instance, many companies expense all research and development costs as they occur.\n\nThe choice between capitalizing and expensing can have several implications:\n1. It affects short-term profitability, with capitalization typically resulting in higher short-term profits.\n2. It impacts the balance sheet, with capitalization increasing total assets and potentially affecting debt covenants.\n3. It influences key financial ratios like return on assets and debt-to-equity ratios.\n\nWhen analyzing financial statements, it's crucial to understand a company's policy on capitalizing versus expensing costs. Different approaches can make it challenging to compare companies directly. Always consider these policies when assessing financial performance and making investment decisions.</w:t>
      </w:r>
    </w:p>
    <w:p w:rsidR="003A5B26" w:rsidRPr="00224613" w:rsidRDefault="00076FAF" w:rsidP="00076FAF">
      <w:pPr>
        <w:shd w:val="clear" w:color="auto" w:fill="FFFFFF"/>
        <w:spacing w:line="270" w:lineRule="atLeast"/>
        <w:rPr>
          <w:rFonts w:ascii="Menlo" w:eastAsia="Times New Roman" w:hAnsi="Menlo" w:cs="Menlo"/>
          <w:color w:val="000000"/>
          <w:kern w:val="0"/>
          <w:sz w:val="18"/>
          <w:szCs w:val="18"/>
          <w:lang w:eastAsia="en-GB"/>
          <w14:ligatures w14:val="none"/>
        </w:rPr>
      </w:pPr>
      <w:r w:rsidRPr="00076FAF">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76FAF"/>
    <w:rsid w:val="00224613"/>
    <w:rsid w:val="003027BC"/>
    <w:rsid w:val="00327267"/>
    <w:rsid w:val="00347382"/>
    <w:rsid w:val="003A5B26"/>
    <w:rsid w:val="00857BD5"/>
    <w:rsid w:val="008E5BB2"/>
    <w:rsid w:val="00A61DBC"/>
    <w:rsid w:val="00C06989"/>
    <w:rsid w:val="00C53A75"/>
    <w:rsid w:val="00D02C29"/>
    <w:rsid w:val="00DC1D59"/>
    <w:rsid w:val="00E9652F"/>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4DDCFF48"/>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159">
      <w:bodyDiv w:val="1"/>
      <w:marLeft w:val="0"/>
      <w:marRight w:val="0"/>
      <w:marTop w:val="0"/>
      <w:marBottom w:val="0"/>
      <w:divBdr>
        <w:top w:val="none" w:sz="0" w:space="0" w:color="auto"/>
        <w:left w:val="none" w:sz="0" w:space="0" w:color="auto"/>
        <w:bottom w:val="none" w:sz="0" w:space="0" w:color="auto"/>
        <w:right w:val="none" w:sz="0" w:space="0" w:color="auto"/>
      </w:divBdr>
      <w:divsChild>
        <w:div w:id="395133363">
          <w:marLeft w:val="0"/>
          <w:marRight w:val="0"/>
          <w:marTop w:val="0"/>
          <w:marBottom w:val="0"/>
          <w:divBdr>
            <w:top w:val="none" w:sz="0" w:space="0" w:color="auto"/>
            <w:left w:val="none" w:sz="0" w:space="0" w:color="auto"/>
            <w:bottom w:val="none" w:sz="0" w:space="0" w:color="auto"/>
            <w:right w:val="none" w:sz="0" w:space="0" w:color="auto"/>
          </w:divBdr>
          <w:divsChild>
            <w:div w:id="1985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0174">
      <w:bodyDiv w:val="1"/>
      <w:marLeft w:val="0"/>
      <w:marRight w:val="0"/>
      <w:marTop w:val="0"/>
      <w:marBottom w:val="0"/>
      <w:divBdr>
        <w:top w:val="none" w:sz="0" w:space="0" w:color="auto"/>
        <w:left w:val="none" w:sz="0" w:space="0" w:color="auto"/>
        <w:bottom w:val="none" w:sz="0" w:space="0" w:color="auto"/>
        <w:right w:val="none" w:sz="0" w:space="0" w:color="auto"/>
      </w:divBdr>
      <w:divsChild>
        <w:div w:id="583761449">
          <w:marLeft w:val="0"/>
          <w:marRight w:val="0"/>
          <w:marTop w:val="0"/>
          <w:marBottom w:val="0"/>
          <w:divBdr>
            <w:top w:val="none" w:sz="0" w:space="0" w:color="auto"/>
            <w:left w:val="none" w:sz="0" w:space="0" w:color="auto"/>
            <w:bottom w:val="none" w:sz="0" w:space="0" w:color="auto"/>
            <w:right w:val="none" w:sz="0" w:space="0" w:color="auto"/>
          </w:divBdr>
          <w:divsChild>
            <w:div w:id="4168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5835">
      <w:bodyDiv w:val="1"/>
      <w:marLeft w:val="0"/>
      <w:marRight w:val="0"/>
      <w:marTop w:val="0"/>
      <w:marBottom w:val="0"/>
      <w:divBdr>
        <w:top w:val="none" w:sz="0" w:space="0" w:color="auto"/>
        <w:left w:val="none" w:sz="0" w:space="0" w:color="auto"/>
        <w:bottom w:val="none" w:sz="0" w:space="0" w:color="auto"/>
        <w:right w:val="none" w:sz="0" w:space="0" w:color="auto"/>
      </w:divBdr>
      <w:divsChild>
        <w:div w:id="446850337">
          <w:marLeft w:val="0"/>
          <w:marRight w:val="0"/>
          <w:marTop w:val="0"/>
          <w:marBottom w:val="0"/>
          <w:divBdr>
            <w:top w:val="none" w:sz="0" w:space="0" w:color="auto"/>
            <w:left w:val="none" w:sz="0" w:space="0" w:color="auto"/>
            <w:bottom w:val="none" w:sz="0" w:space="0" w:color="auto"/>
            <w:right w:val="none" w:sz="0" w:space="0" w:color="auto"/>
          </w:divBdr>
          <w:divsChild>
            <w:div w:id="14603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9686">
      <w:bodyDiv w:val="1"/>
      <w:marLeft w:val="0"/>
      <w:marRight w:val="0"/>
      <w:marTop w:val="0"/>
      <w:marBottom w:val="0"/>
      <w:divBdr>
        <w:top w:val="none" w:sz="0" w:space="0" w:color="auto"/>
        <w:left w:val="none" w:sz="0" w:space="0" w:color="auto"/>
        <w:bottom w:val="none" w:sz="0" w:space="0" w:color="auto"/>
        <w:right w:val="none" w:sz="0" w:space="0" w:color="auto"/>
      </w:divBdr>
      <w:divsChild>
        <w:div w:id="1716543977">
          <w:marLeft w:val="0"/>
          <w:marRight w:val="0"/>
          <w:marTop w:val="0"/>
          <w:marBottom w:val="0"/>
          <w:divBdr>
            <w:top w:val="none" w:sz="0" w:space="0" w:color="auto"/>
            <w:left w:val="none" w:sz="0" w:space="0" w:color="auto"/>
            <w:bottom w:val="none" w:sz="0" w:space="0" w:color="auto"/>
            <w:right w:val="none" w:sz="0" w:space="0" w:color="auto"/>
          </w:divBdr>
          <w:divsChild>
            <w:div w:id="556667981">
              <w:marLeft w:val="0"/>
              <w:marRight w:val="0"/>
              <w:marTop w:val="0"/>
              <w:marBottom w:val="0"/>
              <w:divBdr>
                <w:top w:val="none" w:sz="0" w:space="0" w:color="auto"/>
                <w:left w:val="none" w:sz="0" w:space="0" w:color="auto"/>
                <w:bottom w:val="none" w:sz="0" w:space="0" w:color="auto"/>
                <w:right w:val="none" w:sz="0" w:space="0" w:color="auto"/>
              </w:divBdr>
            </w:div>
            <w:div w:id="16133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750">
      <w:bodyDiv w:val="1"/>
      <w:marLeft w:val="0"/>
      <w:marRight w:val="0"/>
      <w:marTop w:val="0"/>
      <w:marBottom w:val="0"/>
      <w:divBdr>
        <w:top w:val="none" w:sz="0" w:space="0" w:color="auto"/>
        <w:left w:val="none" w:sz="0" w:space="0" w:color="auto"/>
        <w:bottom w:val="none" w:sz="0" w:space="0" w:color="auto"/>
        <w:right w:val="none" w:sz="0" w:space="0" w:color="auto"/>
      </w:divBdr>
      <w:divsChild>
        <w:div w:id="87509013">
          <w:marLeft w:val="0"/>
          <w:marRight w:val="0"/>
          <w:marTop w:val="0"/>
          <w:marBottom w:val="0"/>
          <w:divBdr>
            <w:top w:val="none" w:sz="0" w:space="0" w:color="auto"/>
            <w:left w:val="none" w:sz="0" w:space="0" w:color="auto"/>
            <w:bottom w:val="none" w:sz="0" w:space="0" w:color="auto"/>
            <w:right w:val="none" w:sz="0" w:space="0" w:color="auto"/>
          </w:divBdr>
          <w:divsChild>
            <w:div w:id="1363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10</cp:revision>
  <dcterms:created xsi:type="dcterms:W3CDTF">2025-02-13T14:52:00Z</dcterms:created>
  <dcterms:modified xsi:type="dcterms:W3CDTF">2025-02-13T16:18:00Z</dcterms:modified>
</cp:coreProperties>
</file>