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EBFEA" w14:textId="09F848BD" w:rsidR="00D8278F" w:rsidRDefault="00D8278F" w:rsidP="00D8278F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 w:rsidRPr="00D8278F">
        <w:rPr>
          <w:rFonts w:ascii="Arial" w:hAnsi="Arial" w:cs="Arial"/>
          <w:b/>
          <w:bCs/>
          <w:noProof/>
          <w:color w:val="auto"/>
          <w:sz w:val="24"/>
          <w:szCs w:val="24"/>
        </w:rPr>
        <w:drawing>
          <wp:inline distT="0" distB="0" distL="0" distR="0" wp14:anchorId="150B3209" wp14:editId="0226F68C">
            <wp:extent cx="5278120" cy="871745"/>
            <wp:effectExtent l="0" t="0" r="0" b="5080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7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B3EA652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0D7F845D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70059ED3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22AB09F4" w14:textId="77777777" w:rsidR="00B4533C" w:rsidRDefault="00B4533C" w:rsidP="00B4533C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16A98E84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1CD0C43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325C238F" w14:textId="77777777" w:rsidR="00B4533C" w:rsidRDefault="00B4533C" w:rsidP="00B4533C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13CCE7CA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36E4FBC3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099B3758" w14:textId="77777777" w:rsidR="00B4533C" w:rsidRDefault="00B4533C" w:rsidP="00B4533C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22A6D3BB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5157F94" w14:textId="77777777" w:rsidR="00B4533C" w:rsidRDefault="00B4533C" w:rsidP="00B4533C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54CC3804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398DD6FB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17D39BF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0C1D10B5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</w:t>
      </w:r>
      <w:r>
        <w:rPr>
          <w:rFonts w:ascii="Arial" w:hAnsi="Arial" w:cs="Arial"/>
          <w:color w:val="222222"/>
          <w:sz w:val="22"/>
          <w:szCs w:val="22"/>
          <w:rtl/>
        </w:rPr>
        <w:t>לאור הנשאות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 או בשיטת 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</w:t>
      </w:r>
      <w:r>
        <w:rPr>
          <w:rFonts w:ascii="Arial" w:hAnsi="Arial" w:cs="Arial" w:hint="cs"/>
          <w:color w:val="222222"/>
          <w:sz w:val="22"/>
          <w:szCs w:val="22"/>
          <w:rtl/>
        </w:rPr>
        <w:t xml:space="preserve">לבן/בת הזוג ללא נשאות. </w:t>
      </w:r>
      <w:r>
        <w:rPr>
          <w:rFonts w:ascii="Arial" w:hAnsi="Arial" w:cs="Arial" w:hint="cs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 w:hint="cs"/>
          <w:color w:val="222222"/>
          <w:sz w:val="22"/>
          <w:szCs w:val="22"/>
          <w:rtl/>
        </w:rPr>
        <w:t> </w:t>
      </w:r>
    </w:p>
    <w:p w14:paraId="5216ABB2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4AC5B17E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לא נמצאה עדות לנשאות של שאר המוטציות בגנים למחלות שנבדקו בבדיקה, רשימת מוטציות/מחלות שנבדקו מצורפת - </w:t>
      </w:r>
    </w:p>
    <w:p w14:paraId="1D3702D8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6274EAAA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*** יש לידע ולהפנות ליעוץ גנטי ובדיקת נשאות שנמצאה את בני משפחתך המתכננים הריון.</w:t>
      </w:r>
    </w:p>
    <w:p w14:paraId="3A5B5F90" w14:textId="77777777" w:rsidR="00B4533C" w:rsidRDefault="00B4533C" w:rsidP="00B4533C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5E6DEF0D" w14:textId="19F1F192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 w:rsidR="00841BF5">
        <w:rPr>
          <w:rFonts w:ascii="Arial" w:hAnsi="Arial" w:cs="Arial"/>
          <w:color w:val="222222"/>
          <w:sz w:val="22"/>
          <w:szCs w:val="22"/>
          <w:rtl/>
        </w:rPr>
        <w:t xml:space="preserve">ולתסמונת דושן </w:t>
      </w:r>
      <w:bookmarkStart w:id="0" w:name="_GoBack"/>
      <w:bookmarkEnd w:id="0"/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3A78BA76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44961A8E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4D85A3AF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1AE55235" w14:textId="77777777" w:rsidR="00B4533C" w:rsidRDefault="00B4533C" w:rsidP="00B4533C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6A8F88BA" w14:textId="77777777" w:rsidR="00B4533C" w:rsidRDefault="00B4533C" w:rsidP="00B4533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1F7D40BB" w14:textId="77777777" w:rsidR="00B4533C" w:rsidRDefault="00B4533C" w:rsidP="00B4533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שמיעה,עיוורון, מחלה גנטית, יש לפנות ליעוץ גנטי עם מסמכים רפואיים רלוונטיים.</w:t>
      </w:r>
    </w:p>
    <w:p w14:paraId="232914C3" w14:textId="77777777" w:rsidR="00B4533C" w:rsidRDefault="00B4533C" w:rsidP="00B4533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A0E339C" w14:textId="77777777" w:rsidR="00B4533C" w:rsidRDefault="00B4533C" w:rsidP="00B4533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על פי חוק, הסבר בדבר המשמעות תוצאות הבדיקות, יינתן על ידי רופא/ה גנטיקאי/ת או יועץ/ת גנטי/ת.</w:t>
      </w:r>
    </w:p>
    <w:p w14:paraId="0DDEDF69" w14:textId="77777777" w:rsidR="00B4533C" w:rsidRDefault="00B4533C" w:rsidP="00B4533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3A2D7CD0" w14:textId="77777777" w:rsidR="00B4533C" w:rsidRDefault="00B4533C" w:rsidP="00B4533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7E19FDD7" w14:textId="77777777" w:rsidR="00B4533C" w:rsidRDefault="00B4533C" w:rsidP="00B4533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462C2FD8" w14:textId="77777777" w:rsidR="00B4533C" w:rsidRDefault="00B4533C" w:rsidP="00B4533C">
      <w:pPr>
        <w:pStyle w:val="ListParagraph"/>
        <w:numPr>
          <w:ilvl w:val="0"/>
          <w:numId w:val="4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28344C5C" w14:textId="77777777" w:rsidR="00B4533C" w:rsidRDefault="00B4533C" w:rsidP="00B4533C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Fowler A, Mahamdallie S, Ruark E et al. Accurate clinical detection of exon copy number variants in a targeted NGS panel using DECoN </w:t>
      </w:r>
    </w:p>
    <w:p w14:paraId="7962258F" w14:textId="77777777" w:rsidR="00B4533C" w:rsidRDefault="00B4533C" w:rsidP="00B4533C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4547CB5F" w14:textId="77777777" w:rsidR="00B4533C" w:rsidRDefault="00B4533C" w:rsidP="00B4533C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1B4F0CF3" w14:textId="77777777" w:rsidR="00F42397" w:rsidRDefault="00F42397" w:rsidP="00F42397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77BF8F07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0ADEF64F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269BE46E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45971E7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17962AC" w14:textId="77777777" w:rsidR="00FE32D4" w:rsidRDefault="00FE32D4" w:rsidP="00FE32D4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38CB4257" w14:textId="29076E7A" w:rsidR="00FE32D4" w:rsidRDefault="00FE32D4" w:rsidP="008B55AD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</w:t>
      </w:r>
      <w:r w:rsidR="00817C05"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</w:t>
      </w:r>
      <w:r w:rsidR="00817C05" w:rsidRPr="00817C05">
        <w:rPr>
          <w:rFonts w:ascii="Arial" w:eastAsia="Helvetica" w:hAnsi="Arial" w:cs="Arial"/>
          <w:color w:val="222222"/>
          <w:sz w:val="22"/>
          <w:szCs w:val="22"/>
          <w:rtl/>
        </w:rPr>
        <w:t>אסתר מנור</w:t>
      </w:r>
      <w:r w:rsidR="008B55AD"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       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                                                </w:t>
      </w:r>
      <w:r w:rsidR="00817C05">
        <w:rPr>
          <w:rFonts w:ascii="Arial" w:eastAsia="Helvetica" w:hAnsi="Arial" w:cs="Arial"/>
          <w:color w:val="222222"/>
          <w:sz w:val="22"/>
          <w:szCs w:val="22"/>
          <w:rtl/>
        </w:rPr>
        <w:t xml:space="preserve">         </w:t>
      </w:r>
      <w:r w:rsidR="00817C05">
        <w:rPr>
          <w:rFonts w:ascii="Arial" w:eastAsia="Helvetica" w:hAnsi="Arial" w:cs="Arial" w:hint="cs"/>
          <w:color w:val="222222"/>
          <w:sz w:val="22"/>
          <w:szCs w:val="22"/>
          <w:rtl/>
        </w:rPr>
        <w:t xml:space="preserve">  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פרופ' </w:t>
      </w:r>
      <w:r w:rsidR="00817C05">
        <w:rPr>
          <w:rFonts w:ascii="Arial" w:eastAsia="Helvetica" w:hAnsi="Arial" w:cs="Arial" w:hint="cs"/>
          <w:color w:val="222222"/>
          <w:sz w:val="22"/>
          <w:szCs w:val="22"/>
          <w:rtl/>
        </w:rPr>
        <w:t>אהוד בירק</w:t>
      </w:r>
    </w:p>
    <w:p w14:paraId="5796FF42" w14:textId="573D1445" w:rsidR="00A16BAD" w:rsidRDefault="00FE32D4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מנהלת גנטיקה מולקולרית                             </w:t>
      </w:r>
      <w:r w:rsidR="00817C05">
        <w:rPr>
          <w:rFonts w:ascii="Arial" w:eastAsia="Helvetica" w:hAnsi="Arial" w:cs="Arial"/>
          <w:color w:val="222222"/>
          <w:sz w:val="22"/>
          <w:szCs w:val="22"/>
          <w:rtl/>
        </w:rPr>
        <w:t xml:space="preserve">                           מנהל</w:t>
      </w:r>
      <w:r>
        <w:rPr>
          <w:rFonts w:ascii="Arial" w:eastAsia="Helvetica" w:hAnsi="Arial" w:cs="Arial"/>
          <w:color w:val="222222"/>
          <w:sz w:val="22"/>
          <w:szCs w:val="22"/>
          <w:rtl/>
        </w:rPr>
        <w:t xml:space="preserve"> מכון רקאנטי לגנטיקה</w:t>
      </w:r>
    </w:p>
    <w:p w14:paraId="0B696945" w14:textId="77777777" w:rsidR="001133B2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65F83981" w14:textId="77777777" w:rsidR="001133B2" w:rsidRPr="00A16BAD" w:rsidRDefault="001133B2" w:rsidP="00FE32D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sectPr w:rsidR="001133B2" w:rsidRPr="00A16BAD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55462"/>
    <w:rsid w:val="000975DF"/>
    <w:rsid w:val="001133B2"/>
    <w:rsid w:val="00126DC1"/>
    <w:rsid w:val="00152CFA"/>
    <w:rsid w:val="00153C6A"/>
    <w:rsid w:val="00173825"/>
    <w:rsid w:val="001B0C56"/>
    <w:rsid w:val="001B48B3"/>
    <w:rsid w:val="001F1597"/>
    <w:rsid w:val="001F62DD"/>
    <w:rsid w:val="00200615"/>
    <w:rsid w:val="0027709D"/>
    <w:rsid w:val="002B7B31"/>
    <w:rsid w:val="00301503"/>
    <w:rsid w:val="00334F65"/>
    <w:rsid w:val="0036510D"/>
    <w:rsid w:val="00396694"/>
    <w:rsid w:val="003A3C9D"/>
    <w:rsid w:val="003C0B32"/>
    <w:rsid w:val="003C78AC"/>
    <w:rsid w:val="003D1706"/>
    <w:rsid w:val="003D2285"/>
    <w:rsid w:val="003E7C18"/>
    <w:rsid w:val="00461391"/>
    <w:rsid w:val="004A0F9C"/>
    <w:rsid w:val="004B343C"/>
    <w:rsid w:val="004B3E1F"/>
    <w:rsid w:val="005079B9"/>
    <w:rsid w:val="00520D32"/>
    <w:rsid w:val="005436F2"/>
    <w:rsid w:val="005A3587"/>
    <w:rsid w:val="005E1634"/>
    <w:rsid w:val="00630544"/>
    <w:rsid w:val="0071579D"/>
    <w:rsid w:val="00737B4E"/>
    <w:rsid w:val="00766786"/>
    <w:rsid w:val="0079197A"/>
    <w:rsid w:val="007A368D"/>
    <w:rsid w:val="00817C05"/>
    <w:rsid w:val="008310E9"/>
    <w:rsid w:val="00841BF5"/>
    <w:rsid w:val="0086109B"/>
    <w:rsid w:val="008B55AD"/>
    <w:rsid w:val="008D2156"/>
    <w:rsid w:val="00906537"/>
    <w:rsid w:val="0094749F"/>
    <w:rsid w:val="00981A11"/>
    <w:rsid w:val="009A2B85"/>
    <w:rsid w:val="00A116A1"/>
    <w:rsid w:val="00A16BAD"/>
    <w:rsid w:val="00A47EB0"/>
    <w:rsid w:val="00B4533C"/>
    <w:rsid w:val="00B97463"/>
    <w:rsid w:val="00BE030C"/>
    <w:rsid w:val="00C07B68"/>
    <w:rsid w:val="00C20C26"/>
    <w:rsid w:val="00C32147"/>
    <w:rsid w:val="00CD0E8A"/>
    <w:rsid w:val="00CE67CC"/>
    <w:rsid w:val="00D12B38"/>
    <w:rsid w:val="00D26847"/>
    <w:rsid w:val="00D327E3"/>
    <w:rsid w:val="00D63E1F"/>
    <w:rsid w:val="00D8278F"/>
    <w:rsid w:val="00DB69A1"/>
    <w:rsid w:val="00DB7C26"/>
    <w:rsid w:val="00DC62E0"/>
    <w:rsid w:val="00E06C73"/>
    <w:rsid w:val="00E075DE"/>
    <w:rsid w:val="00E87246"/>
    <w:rsid w:val="00EB4D31"/>
    <w:rsid w:val="00F17A62"/>
    <w:rsid w:val="00F2000C"/>
    <w:rsid w:val="00F3130B"/>
    <w:rsid w:val="00F42397"/>
    <w:rsid w:val="00FA23F2"/>
    <w:rsid w:val="00FD14E2"/>
    <w:rsid w:val="00FE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193201DF-8BF8-495D-9C65-AAF6AE6C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67</cp:revision>
  <cp:lastPrinted>2017-11-27T06:38:00Z</cp:lastPrinted>
  <dcterms:created xsi:type="dcterms:W3CDTF">2017-11-25T16:51:00Z</dcterms:created>
  <dcterms:modified xsi:type="dcterms:W3CDTF">2020-08-11T09:21:00Z</dcterms:modified>
</cp:coreProperties>
</file>