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F2C47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  <w:rtl/>
        </w:rPr>
      </w:pPr>
      <w:bookmarkStart w:id="0" w:name="_GoBack"/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תאריך: </w:t>
      </w:r>
    </w:p>
    <w:p w14:paraId="7AD25C55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  <w:rtl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מספר דגימה: </w:t>
      </w:r>
    </w:p>
    <w:p w14:paraId="732D2016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  <w:rtl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תעודת זהות: </w:t>
      </w:r>
    </w:p>
    <w:p w14:paraId="2534EBE6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color w:val="auto"/>
          <w:sz w:val="22"/>
          <w:szCs w:val="22"/>
          <w:rtl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>שם הנבדק</w:t>
      </w:r>
      <w:r w:rsidRPr="00DF301E">
        <w:rPr>
          <w:rFonts w:ascii="Arial" w:hAnsi="Arial" w:cs="Arial"/>
          <w:b/>
          <w:bCs/>
          <w:color w:val="auto"/>
          <w:sz w:val="22"/>
          <w:szCs w:val="22"/>
        </w:rPr>
        <w:t>/</w:t>
      </w: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ת: </w:t>
      </w:r>
    </w:p>
    <w:p w14:paraId="7A4A8C6D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  <w:rtl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>מין הנבדק</w:t>
      </w:r>
      <w:r w:rsidRPr="00DF301E">
        <w:rPr>
          <w:rFonts w:ascii="Arial" w:hAnsi="Arial" w:cs="Arial"/>
          <w:b/>
          <w:bCs/>
          <w:color w:val="auto"/>
          <w:sz w:val="22"/>
          <w:szCs w:val="22"/>
        </w:rPr>
        <w:t>/</w:t>
      </w: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ת: </w:t>
      </w:r>
    </w:p>
    <w:p w14:paraId="18FA2271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  <w:rtl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כתובת: </w:t>
      </w:r>
    </w:p>
    <w:p w14:paraId="4F0811CE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color w:val="auto"/>
          <w:sz w:val="22"/>
          <w:szCs w:val="22"/>
          <w:rtl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טלפון: </w:t>
      </w:r>
    </w:p>
    <w:p w14:paraId="039FF3FE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מוצא אם: </w:t>
      </w:r>
    </w:p>
    <w:p w14:paraId="2A5FF6D2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  <w:rtl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מוצא אב: </w:t>
      </w:r>
    </w:p>
    <w:p w14:paraId="3E8C9BD3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color w:val="auto"/>
          <w:sz w:val="22"/>
          <w:szCs w:val="22"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מקור הדגימה: </w:t>
      </w:r>
    </w:p>
    <w:p w14:paraId="3342B6B5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  <w:rtl/>
        </w:rPr>
      </w:pP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>מספר הדגימה של הבן</w:t>
      </w:r>
      <w:r w:rsidRPr="00DF301E">
        <w:rPr>
          <w:rFonts w:ascii="Arial" w:hAnsi="Arial" w:cs="Arial"/>
          <w:b/>
          <w:bCs/>
          <w:color w:val="auto"/>
          <w:sz w:val="22"/>
          <w:szCs w:val="22"/>
        </w:rPr>
        <w:t>/</w:t>
      </w:r>
      <w:r w:rsidRPr="00DF301E">
        <w:rPr>
          <w:rFonts w:ascii="Arial" w:hAnsi="Arial" w:cs="Arial" w:hint="cs"/>
          <w:b/>
          <w:bCs/>
          <w:color w:val="auto"/>
          <w:sz w:val="22"/>
          <w:szCs w:val="22"/>
          <w:rtl/>
        </w:rPr>
        <w:t xml:space="preserve">ת זוג: </w:t>
      </w:r>
    </w:p>
    <w:p w14:paraId="21681B6B" w14:textId="77777777" w:rsidR="00545DB2" w:rsidRPr="00DF301E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54D3732B" w14:textId="77777777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להלן תוצאות בדיקת דנ"א 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  <w:rtl/>
        </w:rPr>
        <w:t>לנשאות</w:t>
      </w:r>
      <w:proofErr w:type="spellEnd"/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 של מחלות תורשתיות הנפוצות באוכלוסיות השונות בישראל בשיטת</w:t>
      </w:r>
      <w:r w:rsidRPr="00DF301E">
        <w:rPr>
          <w:rFonts w:ascii="Arial" w:hAnsi="Arial" w:cs="Arial"/>
          <w:color w:val="222222"/>
          <w:sz w:val="18"/>
          <w:szCs w:val="18"/>
        </w:rPr>
        <w:t xml:space="preserve"> </w:t>
      </w:r>
      <w:r w:rsidRPr="00DF301E">
        <w:rPr>
          <w:rFonts w:ascii="Arial" w:hAnsi="Arial" w:cs="Arial"/>
          <w:color w:val="222222"/>
          <w:sz w:val="20"/>
          <w:szCs w:val="20"/>
        </w:rPr>
        <w:t xml:space="preserve">Target Capture </w:t>
      </w:r>
      <w:r w:rsidRPr="00DF301E">
        <w:rPr>
          <w:rFonts w:ascii="Arial" w:hAnsi="Arial" w:cs="Arial"/>
          <w:color w:val="222222"/>
          <w:sz w:val="18"/>
          <w:szCs w:val="18"/>
        </w:rPr>
        <w:t xml:space="preserve">Next Generation Sequencing </w:t>
      </w:r>
      <w:r w:rsidRPr="00DF301E">
        <w:rPr>
          <w:rFonts w:ascii="Arial" w:hAnsi="Arial" w:cs="Arial"/>
          <w:color w:val="222222"/>
          <w:sz w:val="18"/>
          <w:szCs w:val="18"/>
          <w:rtl/>
        </w:rPr>
        <w:t>:</w:t>
      </w:r>
    </w:p>
    <w:p w14:paraId="4EF61BC0" w14:textId="77777777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> </w:t>
      </w:r>
    </w:p>
    <w:p w14:paraId="52937A80" w14:textId="77777777" w:rsidR="00E779B0" w:rsidRPr="00DF301E" w:rsidRDefault="00E779B0" w:rsidP="00E779B0">
      <w:pPr>
        <w:shd w:val="clear" w:color="auto" w:fill="FFFFFF"/>
        <w:rPr>
          <w:rFonts w:ascii="Arial" w:hAnsi="Arial" w:cs="Arial"/>
          <w:b/>
          <w:bCs/>
          <w:color w:val="222222"/>
          <w:sz w:val="18"/>
          <w:szCs w:val="18"/>
        </w:rPr>
      </w:pPr>
      <w:r w:rsidRPr="00DF301E">
        <w:rPr>
          <w:rFonts w:ascii="Arial" w:hAnsi="Arial" w:cs="Arial"/>
          <w:b/>
          <w:bCs/>
          <w:color w:val="222222"/>
          <w:sz w:val="18"/>
          <w:szCs w:val="18"/>
          <w:rtl/>
        </w:rPr>
        <w:t xml:space="preserve">לא נמצאה עדות </w:t>
      </w:r>
      <w:proofErr w:type="spellStart"/>
      <w:r w:rsidRPr="00DF301E">
        <w:rPr>
          <w:rFonts w:ascii="Arial" w:hAnsi="Arial" w:cs="Arial"/>
          <w:b/>
          <w:bCs/>
          <w:color w:val="222222"/>
          <w:sz w:val="18"/>
          <w:szCs w:val="18"/>
          <w:rtl/>
        </w:rPr>
        <w:t>לנשאות</w:t>
      </w:r>
      <w:proofErr w:type="spellEnd"/>
      <w:r w:rsidRPr="00DF301E">
        <w:rPr>
          <w:rFonts w:ascii="Arial" w:hAnsi="Arial" w:cs="Arial"/>
          <w:b/>
          <w:bCs/>
          <w:color w:val="222222"/>
          <w:sz w:val="18"/>
          <w:szCs w:val="18"/>
          <w:rtl/>
        </w:rPr>
        <w:t xml:space="preserve"> מוטציות בגנים למחלות שנבדקו בבדיקה. </w:t>
      </w:r>
    </w:p>
    <w:p w14:paraId="7ECF73F6" w14:textId="5C702469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מוטציות/מחלות שנבדקו מצורפת - </w:t>
      </w:r>
    </w:p>
    <w:p w14:paraId="77A0A10B" w14:textId="77777777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</w:p>
    <w:p w14:paraId="684F2CC9" w14:textId="1EC666B3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הבדיקה אינה כוללת את בירור 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  <w:rtl/>
        </w:rPr>
        <w:t>לנשאות</w:t>
      </w:r>
      <w:proofErr w:type="spellEnd"/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 לתסמונת ה- </w:t>
      </w:r>
      <w:r w:rsidRPr="00DF301E">
        <w:rPr>
          <w:rFonts w:ascii="Arial" w:hAnsi="Arial" w:cs="Arial"/>
          <w:color w:val="222222"/>
          <w:sz w:val="18"/>
          <w:szCs w:val="18"/>
        </w:rPr>
        <w:t>Fragile X</w:t>
      </w:r>
      <w:r w:rsidRPr="00DF301E">
        <w:rPr>
          <w:rFonts w:ascii="Arial" w:hAnsi="Arial" w:cs="Arial"/>
          <w:color w:val="222222"/>
          <w:sz w:val="18"/>
          <w:szCs w:val="18"/>
          <w:rtl/>
        </w:rPr>
        <w:t> </w:t>
      </w:r>
      <w:r w:rsidR="00956D82" w:rsidRPr="00DF301E">
        <w:rPr>
          <w:rFonts w:ascii="Arial" w:hAnsi="Arial" w:cs="Arial"/>
          <w:color w:val="222222"/>
          <w:sz w:val="18"/>
          <w:szCs w:val="18"/>
          <w:rtl/>
        </w:rPr>
        <w:t xml:space="preserve">ולתסמונת דושן </w:t>
      </w:r>
      <w:r w:rsidRPr="00DF301E">
        <w:rPr>
          <w:rFonts w:ascii="Arial" w:hAnsi="Arial" w:cs="Arial"/>
          <w:color w:val="222222"/>
          <w:sz w:val="18"/>
          <w:szCs w:val="18"/>
          <w:rtl/>
        </w:rPr>
        <w:t>המבוצעות בשיטה אחרת.</w:t>
      </w:r>
    </w:p>
    <w:p w14:paraId="40761CB8" w14:textId="77777777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</w:rPr>
        <w:t> </w:t>
      </w:r>
    </w:p>
    <w:p w14:paraId="0E38A8CC" w14:textId="77777777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18"/>
          <w:szCs w:val="18"/>
          <w:rtl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הבדיקה אינה מגלה את כל השינויים האפשריים בגנים למחלות שמופיעות ברשימה. שינוים נוספים בגנים אלו או גנים אחרים ניתן לבדוק בשיטת ריצוף מלא של הגן, ריצוף כלל 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  <w:rtl/>
        </w:rPr>
        <w:t>אקזומי</w:t>
      </w:r>
      <w:proofErr w:type="spellEnd"/>
      <w:r w:rsidRPr="00DF301E">
        <w:rPr>
          <w:rFonts w:ascii="Arial" w:hAnsi="Arial" w:cs="Arial"/>
          <w:color w:val="222222"/>
          <w:sz w:val="18"/>
          <w:szCs w:val="18"/>
          <w:rtl/>
        </w:rPr>
        <w:t>/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  <w:rtl/>
        </w:rPr>
        <w:t>גנומי</w:t>
      </w:r>
      <w:proofErr w:type="spellEnd"/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 ובדיקת חסרים/תוספות בשיטת </w:t>
      </w:r>
      <w:r w:rsidRPr="00DF301E">
        <w:rPr>
          <w:rFonts w:ascii="Arial" w:hAnsi="Arial" w:cs="Arial"/>
          <w:color w:val="222222"/>
          <w:sz w:val="18"/>
          <w:szCs w:val="18"/>
        </w:rPr>
        <w:t>MLPA</w:t>
      </w:r>
      <w:r w:rsidRPr="00DF301E">
        <w:rPr>
          <w:rFonts w:ascii="Arial" w:hAnsi="Arial" w:cs="Arial"/>
          <w:color w:val="222222"/>
          <w:sz w:val="18"/>
          <w:szCs w:val="18"/>
          <w:rtl/>
        </w:rPr>
        <w:t>.</w:t>
      </w:r>
    </w:p>
    <w:p w14:paraId="2EB04771" w14:textId="77777777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18"/>
          <w:szCs w:val="18"/>
          <w:rtl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>פרטים נוספים ניתן לקבל בייעוץ גנטי.</w:t>
      </w:r>
    </w:p>
    <w:p w14:paraId="3BB18FC5" w14:textId="77777777" w:rsidR="00E779B0" w:rsidRPr="00DF301E" w:rsidRDefault="00E779B0" w:rsidP="00E779B0">
      <w:pPr>
        <w:shd w:val="clear" w:color="auto" w:fill="FFFFFF"/>
        <w:rPr>
          <w:rFonts w:ascii="Arial" w:hAnsi="Arial" w:cs="Arial"/>
          <w:color w:val="222222"/>
          <w:sz w:val="18"/>
          <w:szCs w:val="18"/>
          <w:rtl/>
        </w:rPr>
      </w:pPr>
      <w:r w:rsidRPr="00DF301E">
        <w:rPr>
          <w:rFonts w:ascii="Arial" w:hAnsi="Arial" w:cs="Arial"/>
          <w:color w:val="222222"/>
          <w:sz w:val="16"/>
          <w:szCs w:val="16"/>
          <w:rtl/>
        </w:rPr>
        <w:t> </w:t>
      </w:r>
    </w:p>
    <w:p w14:paraId="25E54A9D" w14:textId="77777777" w:rsidR="00E779B0" w:rsidRPr="00DF301E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8"/>
          <w:szCs w:val="18"/>
          <w:rtl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>מומלץ לשמור תוצאות אלו ו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לפני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כל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הריון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יש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להתעדכן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לגבי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חידושים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בבדיקות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סקר גנטיות למחלות נוספות או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מוטציות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חדשות בגנים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</w:t>
      </w:r>
      <w:r w:rsidRPr="00DF301E">
        <w:rPr>
          <w:rFonts w:ascii="Arial" w:eastAsia="Tahoma" w:hAnsi="Arial" w:cs="Arial"/>
          <w:color w:val="222222"/>
          <w:sz w:val="18"/>
          <w:szCs w:val="18"/>
          <w:rtl/>
        </w:rPr>
        <w:t>למחלות</w:t>
      </w: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 xml:space="preserve"> שנבדקו</w:t>
      </w:r>
      <w:r w:rsidRPr="00DF301E">
        <w:rPr>
          <w:rFonts w:ascii="Arial" w:hAnsi="Arial" w:cs="Arial"/>
          <w:color w:val="222222"/>
          <w:sz w:val="18"/>
          <w:szCs w:val="18"/>
          <w:rtl/>
        </w:rPr>
        <w:t>.</w:t>
      </w:r>
    </w:p>
    <w:p w14:paraId="686C3EE7" w14:textId="77777777" w:rsidR="00E779B0" w:rsidRPr="00DF301E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8"/>
          <w:szCs w:val="18"/>
          <w:rtl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>במידה וקיים סיפור משפחתי של פיגור שכלי, אוטיזם, נכות, מום, ליקוי שמיעה, עיוורון, מחלה גנטית, יש לפנות ליעוץ גנטי עם מסמכים רפואיים רלוונטיים.</w:t>
      </w:r>
    </w:p>
    <w:p w14:paraId="1BB603E7" w14:textId="77777777" w:rsidR="00E779B0" w:rsidRPr="00DF301E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>ברצוננו להזכירך, שהבדיקות לאיתור נשאים הינן בדיקות סינון בלבד, ותוצאות הבדיקות כשלעצמן אינן ראיה סופית ו/או מוחלטת לאי הופעת מחלה כשלהי.</w:t>
      </w:r>
    </w:p>
    <w:p w14:paraId="30C0828C" w14:textId="77777777" w:rsidR="00E779B0" w:rsidRPr="00DF301E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על פי חוק, הסבר בדבר המשמעות תוצאות הבדיקות, יינתן על ידי רופא/ה 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  <w:rtl/>
        </w:rPr>
        <w:t>גנטיקאי</w:t>
      </w:r>
      <w:proofErr w:type="spellEnd"/>
      <w:r w:rsidRPr="00DF301E">
        <w:rPr>
          <w:rFonts w:ascii="Arial" w:hAnsi="Arial" w:cs="Arial"/>
          <w:color w:val="222222"/>
          <w:sz w:val="18"/>
          <w:szCs w:val="18"/>
          <w:rtl/>
        </w:rPr>
        <w:t>/ת או יועץ/ת גנטי/ת.</w:t>
      </w:r>
    </w:p>
    <w:p w14:paraId="645CEF3A" w14:textId="77777777" w:rsidR="00E779B0" w:rsidRPr="00DF301E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>יש להעביר תוכן המכתב לידיעת הרופא המטפל</w:t>
      </w:r>
    </w:p>
    <w:p w14:paraId="5C527104" w14:textId="77777777" w:rsidR="00E779B0" w:rsidRPr="00DF301E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6"/>
          <w:szCs w:val="16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הבדיקות בגנטיקה מולקולרית מבוססות על חומרים המיועדים למחקר בלבד. יתכנו בבדיקות אלו טעויות טכניות </w:t>
      </w:r>
      <w:r w:rsidRPr="00DF301E">
        <w:rPr>
          <w:rFonts w:ascii="Arial" w:hAnsi="Arial" w:cs="Arial"/>
          <w:color w:val="222222"/>
          <w:sz w:val="16"/>
          <w:szCs w:val="16"/>
          <w:rtl/>
        </w:rPr>
        <w:t>שונות. אמינות הבדיקה כ-95%.</w:t>
      </w:r>
    </w:p>
    <w:p w14:paraId="61C68456" w14:textId="77777777" w:rsidR="00E779B0" w:rsidRPr="00DF301E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6"/>
          <w:szCs w:val="16"/>
        </w:rPr>
      </w:pPr>
      <w:r w:rsidRPr="00DF301E">
        <w:rPr>
          <w:rFonts w:ascii="Arial" w:hAnsi="Arial" w:cs="Arial"/>
          <w:color w:val="222222"/>
          <w:sz w:val="18"/>
          <w:szCs w:val="18"/>
          <w:rtl/>
        </w:rPr>
        <w:t xml:space="preserve">אנליזת חסרים גדולים בוצעה באמצעות תוכנת 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</w:rPr>
        <w:t>DECoN</w:t>
      </w:r>
      <w:proofErr w:type="spellEnd"/>
      <w:r w:rsidRPr="00DF301E">
        <w:rPr>
          <w:rFonts w:ascii="Arial" w:hAnsi="Arial" w:cs="Arial"/>
          <w:color w:val="222222"/>
          <w:sz w:val="18"/>
          <w:szCs w:val="18"/>
          <w:rtl/>
        </w:rPr>
        <w:t>,</w:t>
      </w:r>
    </w:p>
    <w:p w14:paraId="17CFC7F0" w14:textId="77777777" w:rsidR="00E779B0" w:rsidRPr="00DF301E" w:rsidRDefault="00E779B0" w:rsidP="00E779B0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18"/>
          <w:szCs w:val="18"/>
        </w:rPr>
      </w:pPr>
      <w:r w:rsidRPr="00DF301E">
        <w:rPr>
          <w:rFonts w:ascii="Arial" w:hAnsi="Arial" w:cs="Arial"/>
          <w:color w:val="222222"/>
          <w:sz w:val="18"/>
          <w:szCs w:val="18"/>
        </w:rPr>
        <w:t xml:space="preserve">Fowler A, 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</w:rPr>
        <w:t>Mahamdallie</w:t>
      </w:r>
      <w:proofErr w:type="spellEnd"/>
      <w:r w:rsidRPr="00DF301E">
        <w:rPr>
          <w:rFonts w:ascii="Arial" w:hAnsi="Arial" w:cs="Arial"/>
          <w:color w:val="222222"/>
          <w:sz w:val="18"/>
          <w:szCs w:val="18"/>
        </w:rPr>
        <w:t xml:space="preserve"> S, 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</w:rPr>
        <w:t>Ruark</w:t>
      </w:r>
      <w:proofErr w:type="spellEnd"/>
      <w:r w:rsidRPr="00DF301E">
        <w:rPr>
          <w:rFonts w:ascii="Arial" w:hAnsi="Arial" w:cs="Arial"/>
          <w:color w:val="222222"/>
          <w:sz w:val="18"/>
          <w:szCs w:val="18"/>
        </w:rPr>
        <w:t xml:space="preserve"> E et al. Accurate clinical detection of exon copy number variants in a targeted NGS panel using 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</w:rPr>
        <w:t>DECoN</w:t>
      </w:r>
      <w:proofErr w:type="spellEnd"/>
      <w:r w:rsidRPr="00DF301E">
        <w:rPr>
          <w:rFonts w:ascii="Arial" w:hAnsi="Arial" w:cs="Arial"/>
          <w:color w:val="222222"/>
          <w:sz w:val="18"/>
          <w:szCs w:val="18"/>
        </w:rPr>
        <w:t xml:space="preserve"> </w:t>
      </w:r>
    </w:p>
    <w:p w14:paraId="1935FCDC" w14:textId="77777777" w:rsidR="00E779B0" w:rsidRPr="00DF301E" w:rsidRDefault="00E779B0" w:rsidP="00E779B0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18"/>
          <w:szCs w:val="18"/>
        </w:rPr>
      </w:pPr>
      <w:proofErr w:type="spellStart"/>
      <w:r w:rsidRPr="00DF301E">
        <w:rPr>
          <w:rFonts w:ascii="Arial" w:hAnsi="Arial" w:cs="Arial"/>
          <w:color w:val="222222"/>
          <w:sz w:val="18"/>
          <w:szCs w:val="18"/>
        </w:rPr>
        <w:t>Wellcome</w:t>
      </w:r>
      <w:proofErr w:type="spellEnd"/>
      <w:r w:rsidRPr="00DF301E">
        <w:rPr>
          <w:rFonts w:ascii="Arial" w:hAnsi="Arial" w:cs="Arial"/>
          <w:color w:val="222222"/>
          <w:sz w:val="18"/>
          <w:szCs w:val="18"/>
        </w:rPr>
        <w:t xml:space="preserve"> Open Research 2016, 1:20 (</w:t>
      </w:r>
      <w:proofErr w:type="spellStart"/>
      <w:r w:rsidRPr="00DF301E">
        <w:rPr>
          <w:rFonts w:ascii="Arial" w:hAnsi="Arial" w:cs="Arial"/>
          <w:color w:val="222222"/>
          <w:sz w:val="18"/>
          <w:szCs w:val="18"/>
        </w:rPr>
        <w:t>doi</w:t>
      </w:r>
      <w:proofErr w:type="spellEnd"/>
      <w:r w:rsidRPr="00DF301E">
        <w:rPr>
          <w:rFonts w:ascii="Arial" w:hAnsi="Arial" w:cs="Arial"/>
          <w:color w:val="222222"/>
          <w:sz w:val="18"/>
          <w:szCs w:val="18"/>
        </w:rPr>
        <w:t>: 10.12688/wellcomeopenres.10069.1)</w:t>
      </w:r>
    </w:p>
    <w:p w14:paraId="47324004" w14:textId="77777777" w:rsidR="00E779B0" w:rsidRPr="00DF301E" w:rsidRDefault="00E779B0" w:rsidP="00E779B0">
      <w:pPr>
        <w:shd w:val="clear" w:color="auto" w:fill="FFFFFF"/>
        <w:rPr>
          <w:rFonts w:ascii="Arial" w:eastAsia="Helvetica" w:hAnsi="Arial" w:cs="Arial"/>
          <w:color w:val="222222"/>
          <w:sz w:val="18"/>
          <w:szCs w:val="18"/>
        </w:rPr>
      </w:pPr>
    </w:p>
    <w:p w14:paraId="6DCEA6DA" w14:textId="77777777" w:rsidR="00E779B0" w:rsidRPr="00DF301E" w:rsidRDefault="00E779B0" w:rsidP="00E779B0">
      <w:pPr>
        <w:shd w:val="clear" w:color="auto" w:fill="FFFFFF"/>
        <w:rPr>
          <w:rFonts w:ascii="Arial" w:eastAsia="Helvetica" w:hAnsi="Arial" w:cs="Arial"/>
          <w:color w:val="222222"/>
          <w:sz w:val="18"/>
          <w:szCs w:val="18"/>
        </w:rPr>
      </w:pPr>
      <w:r w:rsidRPr="00DF301E">
        <w:rPr>
          <w:rFonts w:ascii="Arial" w:eastAsia="Helvetica" w:hAnsi="Arial" w:cs="Arial"/>
          <w:color w:val="222222"/>
          <w:sz w:val="18"/>
          <w:szCs w:val="18"/>
          <w:rtl/>
        </w:rPr>
        <w:t>בכבוד רב,</w:t>
      </w:r>
    </w:p>
    <w:p w14:paraId="5944F8AC" w14:textId="3D6E8AE6" w:rsidR="00545DB2" w:rsidRPr="00DF301E" w:rsidRDefault="00545DB2" w:rsidP="00545DB2">
      <w:pPr>
        <w:pStyle w:val="ListParagraph"/>
        <w:shd w:val="clear" w:color="auto" w:fill="FFFFFF"/>
        <w:ind w:left="643"/>
        <w:rPr>
          <w:rFonts w:ascii="Arial" w:eastAsia="Helvetica" w:hAnsi="Arial" w:cs="Arial"/>
          <w:color w:val="222222"/>
          <w:sz w:val="14"/>
          <w:szCs w:val="14"/>
        </w:rPr>
      </w:pPr>
    </w:p>
    <w:p w14:paraId="4604B6AD" w14:textId="77777777" w:rsidR="00545DB2" w:rsidRPr="00DF301E" w:rsidRDefault="00545DB2" w:rsidP="00545DB2">
      <w:pPr>
        <w:shd w:val="clear" w:color="auto" w:fill="FFFFFF"/>
        <w:rPr>
          <w:rFonts w:ascii="Arial" w:eastAsia="Helvetica" w:hAnsi="Arial" w:cs="Arial"/>
          <w:color w:val="222222"/>
          <w:sz w:val="16"/>
          <w:szCs w:val="16"/>
          <w:rtl/>
        </w:rPr>
      </w:pPr>
    </w:p>
    <w:p w14:paraId="268A778E" w14:textId="033B1735" w:rsidR="001F3FA4" w:rsidRPr="00DF301E" w:rsidRDefault="00545DB2" w:rsidP="00545DB2">
      <w:pPr>
        <w:shd w:val="clear" w:color="auto" w:fill="FFFFFF"/>
        <w:rPr>
          <w:rFonts w:asciiTheme="majorBidi" w:hAnsiTheme="majorBidi" w:cstheme="majorBidi"/>
          <w:sz w:val="14"/>
          <w:szCs w:val="14"/>
          <w:rtl/>
        </w:rPr>
      </w:pPr>
      <w:r w:rsidRPr="00DF301E">
        <w:rPr>
          <w:rFonts w:ascii="Arial" w:eastAsia="Helvetica" w:hAnsi="Arial" w:cs="Arial"/>
          <w:color w:val="222222"/>
          <w:sz w:val="16"/>
          <w:szCs w:val="16"/>
          <w:rtl/>
        </w:rPr>
        <w:t>בכבוד רב,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7"/>
        <w:gridCol w:w="2184"/>
        <w:gridCol w:w="2906"/>
        <w:gridCol w:w="2831"/>
      </w:tblGrid>
      <w:tr w:rsidR="001F3FA4" w:rsidRPr="00DF301E" w14:paraId="5278BC2E" w14:textId="77777777" w:rsidTr="00024D84">
        <w:trPr>
          <w:gridBefore w:val="1"/>
          <w:wBefore w:w="616" w:type="dxa"/>
          <w:jc w:val="center"/>
        </w:trPr>
        <w:tc>
          <w:tcPr>
            <w:tcW w:w="21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91942BA" w14:textId="77777777" w:rsidR="001F3FA4" w:rsidRPr="00DF301E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4"/>
                <w:szCs w:val="14"/>
                <w:rtl/>
              </w:rPr>
            </w:pPr>
            <w:r w:rsidRPr="00DF301E">
              <w:rPr>
                <w:rFonts w:asciiTheme="majorBidi" w:hAnsiTheme="majorBidi" w:cstheme="majorBidi" w:hint="cs"/>
                <w:sz w:val="14"/>
                <w:szCs w:val="14"/>
                <w:rtl/>
              </w:rPr>
              <w:t>__________________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9219FA1" w14:textId="77777777" w:rsidR="001F3FA4" w:rsidRPr="00DF301E" w:rsidRDefault="001F3FA4" w:rsidP="00024D84">
            <w:pPr>
              <w:jc w:val="center"/>
              <w:rPr>
                <w:rFonts w:asciiTheme="majorBidi" w:hAnsiTheme="majorBidi" w:cstheme="majorBidi"/>
                <w:sz w:val="14"/>
                <w:szCs w:val="14"/>
                <w:rtl/>
              </w:rPr>
            </w:pPr>
            <w:r w:rsidRPr="00DF301E">
              <w:rPr>
                <w:rFonts w:asciiTheme="majorBidi" w:hAnsiTheme="majorBidi" w:cstheme="majorBidi"/>
                <w:sz w:val="14"/>
                <w:szCs w:val="14"/>
                <w:rtl/>
              </w:rPr>
              <w:t>__________________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9F5B6F6" w14:textId="77777777" w:rsidR="001F3FA4" w:rsidRPr="00DF301E" w:rsidRDefault="001F3FA4" w:rsidP="00024D84">
            <w:pPr>
              <w:jc w:val="center"/>
              <w:rPr>
                <w:rFonts w:asciiTheme="majorBidi" w:hAnsiTheme="majorBidi" w:cstheme="majorBidi"/>
                <w:sz w:val="14"/>
                <w:szCs w:val="14"/>
                <w:rtl/>
              </w:rPr>
            </w:pPr>
            <w:r w:rsidRPr="00DF301E">
              <w:rPr>
                <w:rFonts w:asciiTheme="majorBidi" w:hAnsiTheme="majorBidi" w:cstheme="majorBidi"/>
                <w:sz w:val="14"/>
                <w:szCs w:val="14"/>
                <w:rtl/>
              </w:rPr>
              <w:t>__________________</w:t>
            </w:r>
          </w:p>
        </w:tc>
      </w:tr>
      <w:tr w:rsidR="001F3FA4" w:rsidRPr="00DF301E" w14:paraId="175240CF" w14:textId="77777777" w:rsidTr="00024D84">
        <w:trPr>
          <w:jc w:val="center"/>
        </w:trPr>
        <w:tc>
          <w:tcPr>
            <w:tcW w:w="281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CD80F1E" w14:textId="77777777" w:rsidR="001F3FA4" w:rsidRPr="00DF301E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4"/>
                <w:szCs w:val="14"/>
                <w:rtl/>
              </w:rPr>
            </w:pPr>
            <w:r w:rsidRPr="00DF301E">
              <w:rPr>
                <w:rFonts w:asciiTheme="majorBidi" w:hAnsiTheme="majorBidi" w:cstheme="majorBidi" w:hint="cs"/>
                <w:sz w:val="14"/>
                <w:szCs w:val="14"/>
                <w:rtl/>
              </w:rPr>
              <w:t xml:space="preserve">אורית שדה </w:t>
            </w:r>
            <w:r w:rsidRPr="00DF301E">
              <w:rPr>
                <w:rFonts w:asciiTheme="majorBidi" w:hAnsiTheme="majorBidi" w:cstheme="majorBidi"/>
                <w:sz w:val="14"/>
                <w:szCs w:val="14"/>
              </w:rPr>
              <w:t>M.Sc.</w:t>
            </w:r>
          </w:p>
          <w:p w14:paraId="07C8ED02" w14:textId="77777777" w:rsidR="001F3FA4" w:rsidRPr="00DF301E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4"/>
                <w:szCs w:val="14"/>
              </w:rPr>
            </w:pPr>
            <w:r w:rsidRPr="00DF301E">
              <w:rPr>
                <w:rFonts w:asciiTheme="majorBidi" w:hAnsiTheme="majorBidi" w:cstheme="majorBidi" w:hint="cs"/>
                <w:sz w:val="14"/>
                <w:szCs w:val="14"/>
                <w:rtl/>
              </w:rPr>
              <w:t>אחראית המעבדה לגנטיקה מולקולארית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23929FD" w14:textId="77777777" w:rsidR="001F3FA4" w:rsidRPr="00DF301E" w:rsidRDefault="001F3FA4" w:rsidP="00024D84">
            <w:pPr>
              <w:jc w:val="center"/>
              <w:rPr>
                <w:rFonts w:asciiTheme="majorBidi" w:hAnsiTheme="majorBidi" w:cstheme="majorBidi"/>
                <w:sz w:val="14"/>
                <w:szCs w:val="14"/>
                <w:rtl/>
              </w:rPr>
            </w:pPr>
            <w:r w:rsidRPr="00DF301E">
              <w:rPr>
                <w:rFonts w:asciiTheme="majorBidi" w:hAnsiTheme="majorBidi" w:cstheme="majorBidi"/>
                <w:sz w:val="14"/>
                <w:szCs w:val="14"/>
                <w:rtl/>
              </w:rPr>
              <w:t>ד"ר אמיר פלג</w:t>
            </w:r>
          </w:p>
          <w:p w14:paraId="260C9498" w14:textId="77777777" w:rsidR="001F3FA4" w:rsidRPr="00DF301E" w:rsidRDefault="001F3FA4" w:rsidP="00024D84">
            <w:pPr>
              <w:jc w:val="center"/>
              <w:rPr>
                <w:rFonts w:asciiTheme="majorBidi" w:hAnsiTheme="majorBidi" w:cstheme="majorBidi"/>
                <w:sz w:val="14"/>
                <w:szCs w:val="14"/>
                <w:rtl/>
              </w:rPr>
            </w:pPr>
            <w:r w:rsidRPr="00DF301E">
              <w:rPr>
                <w:rFonts w:asciiTheme="majorBidi" w:hAnsiTheme="majorBidi" w:cstheme="majorBidi"/>
                <w:sz w:val="14"/>
                <w:szCs w:val="14"/>
                <w:rtl/>
              </w:rPr>
              <w:t>מנהל המכון לגנטיקה רפואית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BAD6236" w14:textId="77777777" w:rsidR="001F3FA4" w:rsidRPr="00DF301E" w:rsidRDefault="001F3FA4" w:rsidP="00024D84">
            <w:pPr>
              <w:jc w:val="center"/>
              <w:rPr>
                <w:rFonts w:asciiTheme="majorBidi" w:hAnsiTheme="majorBidi" w:cstheme="majorBidi"/>
                <w:sz w:val="14"/>
                <w:szCs w:val="14"/>
                <w:rtl/>
              </w:rPr>
            </w:pPr>
            <w:r w:rsidRPr="00DF301E">
              <w:rPr>
                <w:rFonts w:asciiTheme="majorBidi" w:hAnsiTheme="majorBidi" w:cstheme="majorBidi"/>
                <w:sz w:val="14"/>
                <w:szCs w:val="14"/>
                <w:rtl/>
              </w:rPr>
              <w:t>ד"ר ורדית אדיר</w:t>
            </w:r>
          </w:p>
          <w:p w14:paraId="559D8709" w14:textId="77777777" w:rsidR="001F3FA4" w:rsidRPr="00DF301E" w:rsidRDefault="001F3FA4" w:rsidP="00024D84">
            <w:pPr>
              <w:jc w:val="center"/>
              <w:rPr>
                <w:rFonts w:asciiTheme="majorBidi" w:hAnsiTheme="majorBidi" w:cstheme="majorBidi"/>
                <w:sz w:val="14"/>
                <w:szCs w:val="14"/>
                <w:rtl/>
              </w:rPr>
            </w:pPr>
            <w:r w:rsidRPr="00DF301E">
              <w:rPr>
                <w:rFonts w:asciiTheme="majorBidi" w:hAnsiTheme="majorBidi" w:cstheme="majorBidi"/>
                <w:sz w:val="14"/>
                <w:szCs w:val="14"/>
                <w:rtl/>
              </w:rPr>
              <w:t>מנהלת המעבדה לגנטיקה מולקולארית</w:t>
            </w:r>
          </w:p>
        </w:tc>
      </w:tr>
    </w:tbl>
    <w:p w14:paraId="498D0530" w14:textId="77777777" w:rsidR="001F3FA4" w:rsidRPr="00DF301E" w:rsidRDefault="001F3FA4" w:rsidP="001F3FA4">
      <w:pPr>
        <w:ind w:right="-426"/>
        <w:rPr>
          <w:sz w:val="12"/>
          <w:szCs w:val="12"/>
          <w:rtl/>
        </w:rPr>
      </w:pPr>
    </w:p>
    <w:p w14:paraId="420CE0EC" w14:textId="77777777" w:rsidR="001F3FA4" w:rsidRPr="00DF301E" w:rsidRDefault="001F3FA4" w:rsidP="001F3FA4">
      <w:pPr>
        <w:ind w:left="-144" w:right="-426"/>
        <w:rPr>
          <w:sz w:val="12"/>
          <w:szCs w:val="12"/>
        </w:rPr>
      </w:pPr>
      <w:r w:rsidRPr="00DF301E">
        <w:rPr>
          <w:rFonts w:hint="cs"/>
          <w:sz w:val="12"/>
          <w:szCs w:val="12"/>
          <w:rtl/>
        </w:rPr>
        <w:t>הבדיקות בגנטיקה מולקולרית מבוססות על חומרים המיועדים למחקר בלבד ואמינות הבדיקה היא 99%.</w:t>
      </w:r>
    </w:p>
    <w:p w14:paraId="031D9973" w14:textId="77777777" w:rsidR="001F3FA4" w:rsidRPr="00DF301E" w:rsidRDefault="001F3FA4" w:rsidP="001F3FA4">
      <w:pPr>
        <w:ind w:left="-144" w:right="-426"/>
        <w:rPr>
          <w:rFonts w:asciiTheme="majorBidi" w:hAnsiTheme="majorBidi"/>
          <w:sz w:val="12"/>
          <w:szCs w:val="12"/>
          <w:rtl/>
        </w:rPr>
      </w:pPr>
      <w:r w:rsidRPr="00DF301E">
        <w:rPr>
          <w:rFonts w:hint="cs"/>
          <w:sz w:val="12"/>
          <w:szCs w:val="12"/>
          <w:rtl/>
        </w:rPr>
        <w:t xml:space="preserve">על פי חוק, הסבר בדבר המשמעות הגנטית של  תוצאות הבדיקות, יינתן על ידי רופא/ה </w:t>
      </w:r>
      <w:proofErr w:type="spellStart"/>
      <w:r w:rsidRPr="00DF301E">
        <w:rPr>
          <w:rFonts w:hint="cs"/>
          <w:sz w:val="12"/>
          <w:szCs w:val="12"/>
          <w:rtl/>
        </w:rPr>
        <w:t>גנטיקאי</w:t>
      </w:r>
      <w:proofErr w:type="spellEnd"/>
      <w:r w:rsidRPr="00DF301E">
        <w:rPr>
          <w:rFonts w:hint="cs"/>
          <w:sz w:val="12"/>
          <w:szCs w:val="12"/>
          <w:rtl/>
        </w:rPr>
        <w:t>/ת או יועץ/ת גנטי/ת.</w:t>
      </w:r>
    </w:p>
    <w:p w14:paraId="219490D8" w14:textId="77777777" w:rsidR="001F3FA4" w:rsidRPr="00DF301E" w:rsidRDefault="001F3FA4" w:rsidP="001F3FA4">
      <w:pPr>
        <w:ind w:right="-426"/>
        <w:rPr>
          <w:rFonts w:asciiTheme="majorBidi" w:hAnsiTheme="majorBidi"/>
          <w:sz w:val="12"/>
          <w:szCs w:val="12"/>
          <w:rtl/>
        </w:rPr>
      </w:pPr>
      <w:r w:rsidRPr="00DF301E">
        <w:rPr>
          <w:rFonts w:hint="cs"/>
          <w:sz w:val="12"/>
          <w:szCs w:val="12"/>
          <w:rtl/>
        </w:rPr>
        <w:t>הבדיקה איננה שוללת נוכחות של מוטציות אחרות בגן. הבדיקות לאיתור נשאים הינן בדיקות סינון בלבד, ותוצאות הבדיקה לכשעצמן אינן מהוות ראיה סופית ו/או מוחלטת לאי הופעת מחלה כלשהיא. יש לוודא לפני כל הריון אם נוספו בדיקות חדשות למחלה זו או מחלות אחרות היכולות לשפר את שיעורי הזיהוי של הבדיקה. אם חל שינוי בבן/ת הזוג</w:t>
      </w:r>
      <w:r w:rsidRPr="00DF301E">
        <w:rPr>
          <w:rFonts w:asciiTheme="majorBidi" w:hAnsiTheme="majorBidi" w:hint="cs"/>
          <w:sz w:val="12"/>
          <w:szCs w:val="12"/>
          <w:rtl/>
        </w:rPr>
        <w:t xml:space="preserve">, יש להתעדכן לגבי הבדיקות המומלצות. </w:t>
      </w:r>
    </w:p>
    <w:bookmarkEnd w:id="0"/>
    <w:p w14:paraId="65F83981" w14:textId="77777777" w:rsidR="001133B2" w:rsidRPr="00DF301E" w:rsidRDefault="001133B2" w:rsidP="00FE32D4">
      <w:pPr>
        <w:shd w:val="clear" w:color="auto" w:fill="FFFFFF"/>
        <w:rPr>
          <w:rFonts w:ascii="Arial" w:hAnsi="Arial" w:cs="Arial"/>
          <w:color w:val="222222"/>
          <w:sz w:val="18"/>
          <w:szCs w:val="18"/>
          <w:rtl/>
        </w:rPr>
      </w:pPr>
    </w:p>
    <w:sectPr w:rsidR="001133B2" w:rsidRPr="00DF301E" w:rsidSect="00024355">
      <w:headerReference w:type="default" r:id="rId7"/>
      <w:pgSz w:w="11906" w:h="16838"/>
      <w:pgMar w:top="1440" w:right="1797" w:bottom="2268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2DDF4" w14:textId="77777777" w:rsidR="00A81A8C" w:rsidRDefault="00A81A8C" w:rsidP="005E7BFF">
      <w:r>
        <w:separator/>
      </w:r>
    </w:p>
  </w:endnote>
  <w:endnote w:type="continuationSeparator" w:id="0">
    <w:p w14:paraId="642EFCF0" w14:textId="77777777" w:rsidR="00A81A8C" w:rsidRDefault="00A81A8C" w:rsidP="005E7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0674D" w14:textId="77777777" w:rsidR="00A81A8C" w:rsidRDefault="00A81A8C" w:rsidP="005E7BFF">
      <w:r>
        <w:separator/>
      </w:r>
    </w:p>
  </w:footnote>
  <w:footnote w:type="continuationSeparator" w:id="0">
    <w:p w14:paraId="2FA89826" w14:textId="77777777" w:rsidR="00A81A8C" w:rsidRDefault="00A81A8C" w:rsidP="005E7B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B9941" w14:textId="77777777" w:rsidR="005E7BFF" w:rsidRDefault="005E7BFF" w:rsidP="005E7BFF">
    <w:pPr>
      <w:pStyle w:val="Header"/>
      <w:rPr>
        <w:rtl/>
      </w:rPr>
    </w:pPr>
    <w:r>
      <w:rPr>
        <w:noProof/>
        <w:color w:val="00823E"/>
        <w:rtl/>
      </w:rPr>
      <w:drawing>
        <wp:anchor distT="0" distB="0" distL="114300" distR="114300" simplePos="0" relativeHeight="251664384" behindDoc="0" locked="0" layoutInCell="1" allowOverlap="1" wp14:anchorId="53DB3035" wp14:editId="1AD54D3A">
          <wp:simplePos x="0" y="0"/>
          <wp:positionH relativeFrom="column">
            <wp:posOffset>2015490</wp:posOffset>
          </wp:positionH>
          <wp:positionV relativeFrom="paragraph">
            <wp:posOffset>-210820</wp:posOffset>
          </wp:positionV>
          <wp:extent cx="1271270" cy="1235710"/>
          <wp:effectExtent l="0" t="0" r="5080" b="2540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1270" cy="1235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04007A19" wp14:editId="2158C443">
          <wp:simplePos x="0" y="0"/>
          <wp:positionH relativeFrom="column">
            <wp:posOffset>4217035</wp:posOffset>
          </wp:positionH>
          <wp:positionV relativeFrom="paragraph">
            <wp:posOffset>-271780</wp:posOffset>
          </wp:positionV>
          <wp:extent cx="1990090" cy="49657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כרמל-שקוף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090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cs"/>
        <w:noProof/>
        <w:rtl/>
      </w:rPr>
      <w:drawing>
        <wp:anchor distT="0" distB="0" distL="114300" distR="114300" simplePos="0" relativeHeight="251660288" behindDoc="0" locked="0" layoutInCell="1" allowOverlap="1" wp14:anchorId="656DF423" wp14:editId="463BCC97">
          <wp:simplePos x="0" y="0"/>
          <wp:positionH relativeFrom="column">
            <wp:posOffset>-1014095</wp:posOffset>
          </wp:positionH>
          <wp:positionV relativeFrom="paragraph">
            <wp:posOffset>-339725</wp:posOffset>
          </wp:positionV>
          <wp:extent cx="1818005" cy="633095"/>
          <wp:effectExtent l="0" t="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alit_New_Logo-01-01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800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12F89B" w14:textId="77777777" w:rsidR="005E7BFF" w:rsidRDefault="005E7BFF" w:rsidP="005E7B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248994" wp14:editId="37BEF2F8">
              <wp:simplePos x="0" y="0"/>
              <wp:positionH relativeFrom="column">
                <wp:posOffset>-978535</wp:posOffset>
              </wp:positionH>
              <wp:positionV relativeFrom="paragraph">
                <wp:posOffset>-635</wp:posOffset>
              </wp:positionV>
              <wp:extent cx="2272030" cy="485775"/>
              <wp:effectExtent l="0" t="0" r="0" b="63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203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71ED5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Affiliated to the</w:t>
                          </w:r>
                        </w:p>
                        <w:p w14:paraId="7876AC90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Rappaport Faculty of Medicine</w:t>
                          </w:r>
                        </w:p>
                        <w:p w14:paraId="7BC712AF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Technion-Haifa, Israel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24899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77.05pt;margin-top:-.05pt;width:178.9pt;height:38.2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LgCwIAAPIDAAAOAAAAZHJzL2Uyb0RvYy54bWysU9tuGyEQfa/Uf0C817ve2rWzMo7SpK4q&#10;pRcp6QdglvWiAkMBe9f9+g6s41jNW1QeEDAzZ+acGVbXg9HkIH1QYBmdTkpKpBXQKLtj9Ofj5t2S&#10;khC5bbgGKxk9ykCv12/frHpXywo60I30BEFsqHvHaBejq4siiE4aHibgpEVjC97wiFe/KxrPe0Q3&#10;uqjK8kPRg2+cByFDwNe70UjXGb9tpYjf2zbISDSjWFvMu8/7Nu3FesXrneeuU+JUBn9FFYYri0nP&#10;UHc8crL36gWUUcJDgDZOBJgC2lYJmTkgm2n5D5uHjjuZuaA4wZ1lCv8PVnw7/PBENYzOKLHcYIse&#10;5RDJRxhIldTpXajR6cGhWxzwGbucmQZ3D+JXIBZuO2538sZ76DvJG6xumiKLi9ARJySQbf8VGkzD&#10;9xEy0NB6k6RDMQiiY5eO586kUgQ+VtWiKt+jSaBttpwvFvOcgtdP0c6H+FmCIenAqMfOZ3R+uA8x&#10;VcPrJ5eUzMJGaZ27ry3pGb2aV/MccGExKuJwamUYXZZpjeOSSH6yTQ6OXOnxjAm0PbFOREfKcdgO&#10;6Jik2EJzRP4exiHET4OHDvwfSnocQEbD7z33khL9xaKGV9PZLE1svszmyJ8Sf2nZXlq4FQjFaKRk&#10;PN7GPOWJa3A3qPVGZRmeKznVioOV1Tl9gjS5l/fs9fxV138BAAD//wMAUEsDBBQABgAIAAAAIQDg&#10;bk+Z3gAAAAkBAAAPAAAAZHJzL2Rvd25yZXYueG1sTI/LTsMwEEX3SPyDNUjsWiclaVCIU1UFJJb0&#10;JbF040kcYY+j2G3D3+OuYDejObpzbrWarGEXHH3vSEA6T4AhNU711Ak47N9nz8B8kKSkcYQCftDD&#10;qr6/q2Sp3JW2eNmFjsUQ8qUUoEMYSs59o9FKP3cDUry1brQyxHXsuBrlNYZbwxdJsuRW9hQ/aDng&#10;RmPzvTtbAUf6Mh9tpjQW+We2Hd5e2zzshXh8mNYvwAJO4Q+Gm35Uhzo6ndyZlGdGwCzNszSytwlY&#10;BBbJUwHsJKBYZsDriv9vUP8CAAD//wMAUEsBAi0AFAAGAAgAAAAhALaDOJL+AAAA4QEAABMAAAAA&#10;AAAAAAAAAAAAAAAAAFtDb250ZW50X1R5cGVzXS54bWxQSwECLQAUAAYACAAAACEAOP0h/9YAAACU&#10;AQAACwAAAAAAAAAAAAAAAAAvAQAAX3JlbHMvLnJlbHNQSwECLQAUAAYACAAAACEAlhLC4AsCAADy&#10;AwAADgAAAAAAAAAAAAAAAAAuAgAAZHJzL2Uyb0RvYy54bWxQSwECLQAUAAYACAAAACEA4G5Pmd4A&#10;AAAJAQAADwAAAAAAAAAAAAAAAABlBAAAZHJzL2Rvd25yZXYueG1sUEsFBgAAAAAEAAQA8wAAAHAF&#10;AAAAAA==&#10;" filled="f" stroked="f">
              <v:textbox style="mso-fit-shape-to-text:t">
                <w:txbxContent>
                  <w:p w14:paraId="39471ED5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Affiliated to the</w:t>
                    </w:r>
                  </w:p>
                  <w:p w14:paraId="7876AC90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Rappaport Faculty of Medicine</w:t>
                    </w:r>
                  </w:p>
                  <w:p w14:paraId="7BC712AF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Technion-Haifa, Israel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7BE5D7" wp14:editId="332D4977">
              <wp:simplePos x="0" y="0"/>
              <wp:positionH relativeFrom="column">
                <wp:posOffset>4512310</wp:posOffset>
              </wp:positionH>
              <wp:positionV relativeFrom="paragraph">
                <wp:posOffset>60960</wp:posOffset>
              </wp:positionV>
              <wp:extent cx="1676400" cy="92964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6400" cy="929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C7F76B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מסונף לבית הספר</w:t>
                          </w:r>
                        </w:p>
                        <w:p w14:paraId="726BA3ED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לרפואה ע"ש ברוך רפפורט,</w:t>
                          </w:r>
                        </w:p>
                        <w:p w14:paraId="267CB60F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הטכניון, חיפה</w:t>
                          </w:r>
                        </w:p>
                        <w:p w14:paraId="196113C6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3C4060DB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המכון לגנטיקה רפואית</w:t>
                          </w:r>
                        </w:p>
                        <w:p w14:paraId="0CD087CE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מנהל: ד"ר אמיר פלג</w:t>
                          </w:r>
                        </w:p>
                        <w:p w14:paraId="36F69FEF" w14:textId="77777777" w:rsidR="005E7BFF" w:rsidRPr="005E53F3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B050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37BE5D7" id="_x0000_s1027" type="#_x0000_t202" style="position:absolute;left:0;text-align:left;margin-left:355.3pt;margin-top:4.8pt;width:132pt;height:73.2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MiHwIAACIEAAAOAAAAZHJzL2Uyb0RvYy54bWysU81u2zAMvg/YOwi6L3a8JG2MOEWXLsOA&#10;7gdo9wC0LMfCZFGTlNjd049S0jTbbsN0EEiR/Eh+pFY3Y6/ZQTqv0FR8Osk5k0Zgo8yu4t8et2+u&#10;OfMBTAMajaz4k/T8Zv361WqwpSywQ91IxwjE+HKwFe9CsGWWedHJHvwErTRkbNH1EEh1u6xxMBB6&#10;r7MizxfZgK6xDoX0nl7vjka+TvhtK0X40rZeBqYrTrWFdLt01/HO1isodw5sp8SpDPiHKnpQhpKe&#10;oe4gANs79RdUr4RDj22YCOwzbFslZOqBupnmf3Tz0IGVqRcix9szTf7/wYrPh6+Oqabibzkz0NOI&#10;HuUY2DscWRHZGawvyenBklsY6ZmmnDr19h7Fd88MbjowO3nrHA6dhIaqm8bI7CL0iOMjSD18wobS&#10;wD5gAhpb10fqiAxG6DSlp/NkYikiplxcLWY5mQTZlsWSlJQCyudo63z4ILFnUai4o8kndDjc+xCr&#10;gfLZJSbzqFWzVVonxe3qjXbsALQl23RO6L+5acMGyj4v5gnZYIxPC9SrQFusVV/x6zyeGA5lZOO9&#10;aZIcQOmjTJVoc6InMnLkJoz1mOaQuIvU1dg8EV8Oj0tLn4yEDt1PzgZa2Ir7H3twkjP90RDny+mM&#10;SGEhKbP5VUGKu7TUlxYwgqAqHjg7ipuQfkWiw97SbLYq0fZSyalkWsTE5unTxE2/1JPXy9de/wIA&#10;AP//AwBQSwMEFAAGAAgAAAAhAIF7PI/eAAAACQEAAA8AAABkcnMvZG93bnJldi54bWxMj8FOwzAQ&#10;RO9I/IO1SNyoXURTGuJUFRUXDkgUJDi6sRNH2GvLdtPw9ywnOO2uZjT7ptnO3rHJpDwGlLBcCGAG&#10;u6BHHCS8vz3d3APLRaFWLqCR8G0ybNvLi0bVOpzx1UyHMjAKwVwrCbaUWHOeO2u8yosQDZLWh+RV&#10;oTMNXCd1pnDv+K0QFfdqRPpgVTSP1nRfh5OX8OHtqPfp5bPXbto/97tVnFOU8vpq3j0AK2Yuf2b4&#10;xSd0aInpGE6oM3MS1ktRkVXChgbpm/UdLUcyrioBvG34/wbtDwAAAP//AwBQSwECLQAUAAYACAAA&#10;ACEAtoM4kv4AAADhAQAAEwAAAAAAAAAAAAAAAAAAAAAAW0NvbnRlbnRfVHlwZXNdLnhtbFBLAQIt&#10;ABQABgAIAAAAIQA4/SH/1gAAAJQBAAALAAAAAAAAAAAAAAAAAC8BAABfcmVscy8ucmVsc1BLAQIt&#10;ABQABgAIAAAAIQCgaYMiHwIAACIEAAAOAAAAAAAAAAAAAAAAAC4CAABkcnMvZTJvRG9jLnhtbFBL&#10;AQItABQABgAIAAAAIQCBezyP3gAAAAkBAAAPAAAAAAAAAAAAAAAAAHkEAABkcnMvZG93bnJldi54&#10;bWxQSwUGAAAAAAQABADzAAAAhAUAAAAA&#10;" stroked="f">
              <v:textbox style="mso-fit-shape-to-text:t">
                <w:txbxContent>
                  <w:p w14:paraId="60C7F76B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מסונף לבית הספר</w:t>
                    </w:r>
                  </w:p>
                  <w:p w14:paraId="726BA3ED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לרפואה ע"ש ברוך רפפורט,</w:t>
                    </w:r>
                  </w:p>
                  <w:p w14:paraId="267CB60F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הטכניון, חיפה</w:t>
                    </w:r>
                  </w:p>
                  <w:p w14:paraId="196113C6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</w:p>
                  <w:p w14:paraId="3C4060DB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המכון לגנטיקה רפואית</w:t>
                    </w:r>
                  </w:p>
                  <w:p w14:paraId="0CD087CE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מנהל: ד"ר אמיר פלג</w:t>
                    </w:r>
                  </w:p>
                  <w:p w14:paraId="36F69FEF" w14:textId="77777777" w:rsidR="005E7BFF" w:rsidRPr="005E53F3" w:rsidRDefault="005E7BFF" w:rsidP="005E7BFF">
                    <w:pPr>
                      <w:rPr>
                        <w:b/>
                        <w:bCs/>
                        <w:i/>
                        <w:iCs/>
                        <w:color w:val="00B050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8D8094F" w14:textId="77777777" w:rsidR="005E7BFF" w:rsidRDefault="005E7BFF" w:rsidP="005E7BFF">
    <w:pPr>
      <w:pStyle w:val="Header"/>
    </w:pPr>
  </w:p>
  <w:p w14:paraId="62E9DB9C" w14:textId="77777777" w:rsidR="005E7BFF" w:rsidRDefault="005E7BFF" w:rsidP="005E7BFF">
    <w:pPr>
      <w:pStyle w:val="Header"/>
      <w:rPr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682455" wp14:editId="1546C35F">
              <wp:simplePos x="0" y="0"/>
              <wp:positionH relativeFrom="column">
                <wp:posOffset>-982345</wp:posOffset>
              </wp:positionH>
              <wp:positionV relativeFrom="paragraph">
                <wp:posOffset>95250</wp:posOffset>
              </wp:positionV>
              <wp:extent cx="2057400" cy="774700"/>
              <wp:effectExtent l="0" t="0" r="0" b="635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0" cy="774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EA9ADD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Genetic Institute</w:t>
                          </w:r>
                        </w:p>
                        <w:p w14:paraId="7043C542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Amir Peleg MD, Director</w:t>
                          </w:r>
                        </w:p>
                        <w:p w14:paraId="72F35EEC" w14:textId="77777777" w:rsidR="005E7BFF" w:rsidRPr="00655DB6" w:rsidRDefault="005E7BFF" w:rsidP="005E7BFF">
                          <w:pPr>
                            <w:bidi w:val="0"/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  <w:t>amirpe@clalit.org.il</w:t>
                          </w:r>
                        </w:p>
                        <w:p w14:paraId="7D8D7DF0" w14:textId="77777777" w:rsidR="005E7BFF" w:rsidRDefault="005E7BFF" w:rsidP="005E7BFF">
                          <w:pPr>
                            <w:bidi w:val="0"/>
                            <w:rPr>
                              <w:color w:val="1F497D"/>
                            </w:rPr>
                          </w:pPr>
                        </w:p>
                        <w:p w14:paraId="38256A48" w14:textId="77777777" w:rsidR="005E7BFF" w:rsidRDefault="005E7BFF" w:rsidP="005E7BFF">
                          <w:pPr>
                            <w:bidi w:val="0"/>
                            <w:contextualSpacing/>
                            <w:rPr>
                              <w:color w:val="1F497D"/>
                            </w:rPr>
                          </w:pPr>
                        </w:p>
                        <w:p w14:paraId="0E6B1D02" w14:textId="77777777" w:rsidR="005E7BFF" w:rsidRDefault="005E7BFF" w:rsidP="005E7BFF">
                          <w:pPr>
                            <w:jc w:val="right"/>
                            <w:rPr>
                              <w:color w:val="1F497D"/>
                            </w:rPr>
                          </w:pPr>
                          <w:r>
                            <w:rPr>
                              <w:rFonts w:ascii="Arial" w:hAnsi="Arial" w:cs="Arial" w:hint="cs"/>
                              <w:rtl/>
                            </w:rPr>
                            <w:t xml:space="preserve">8250390 - 04  8250390 - 04  8250390 - 04  8250390 - 04  8250390 - 04  </w:t>
                          </w:r>
                        </w:p>
                        <w:p w14:paraId="3E4488D4" w14:textId="77777777" w:rsidR="005E7BFF" w:rsidRPr="00AA2E67" w:rsidRDefault="005E7BFF" w:rsidP="005E7BFF">
                          <w:pPr>
                            <w:jc w:val="right"/>
                            <w:rPr>
                              <w:b/>
                              <w:bCs/>
                              <w:color w:val="0070C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682455" id="_x0000_s1028" type="#_x0000_t202" style="position:absolute;left:0;text-align:left;margin-left:-77.35pt;margin-top:7.5pt;width:162pt;height: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iQIBgIAAPYDAAAOAAAAZHJzL2Uyb0RvYy54bWysU9tu2zAMfR+wfxD0vtgJkmUz4hRdigwD&#10;ugvQ7gNkWbaFyaJGKbGzrx8lp1m2vRXVgyCK1CHPIbW5GXvDjgq9Blvy+SznTFkJtbZtyb8/7t+8&#10;48wHYWthwKqSn5TnN9vXrzaDK9QCOjC1QkYg1heDK3kXgiuyzMtO9cLPwClLzgawF4FMbLMaxUDo&#10;vckWef42GwBrhyCV93R7Nzn5NuE3jZLha9N4FZgpOdUW0o5pr+KebTeiaFG4TstzGeIZVfRCW0p6&#10;gboTQbAD6v+gei0RPDRhJqHPoGm0VIkDsZnn/7B56IRTiQuJ491FJv9ysPLL8RsyXZd8xZkVPbXo&#10;UY2BfYCRLaI6g/MFBT04CgsjXVOXE1Pv7kH+8MzCrhO2VbeIMHRK1FTdPL7Mrp5OOD6CVMNnqCmN&#10;OARIQGODfZSOxGCETl06XToTS5F0uchX62VOLkm+9Xq5pnNMIYqn1w59+KigZ/FQcqTOJ3RxvPdh&#10;Cn0Kick8GF3vtTHJwLbaGWRHQVOyT+uM/leYsTHYQnw2IcabRDMymziGsRqTnhf1KqhPxBthGj76&#10;LHToAH9xNtDgldz/PAhUnJlPlrR7P18u46QmY7laL8jAa0917RFWElTJA2fTcRem6T441G1HmaZu&#10;WbglvRudpIiNmao6l0/DlcQ8f4Q4vdd2ivrzXbe/AQAA//8DAFBLAwQUAAYACAAAACEAlPiP3t8A&#10;AAALAQAADwAAAGRycy9kb3ducmV2LnhtbEyPwW7CMBBE75X6D9Yi9VKBQyFJSeOgtlKrXqF8wCY2&#10;SUS8jmJDwt93OZXbjuZpdibfTrYTFzP41pGC5SICYahyuqVaweH3a/4KwgckjZ0jo+BqPGyLx4cc&#10;M+1G2pnLPtSCQ8hnqKAJoc+k9FVjLPqF6w2xd3SDxcByqKUecORw28mXKEqkxZb4Q4O9+WxMddqf&#10;rYLjz/gcb8byOxzS3Tr5wDYt3VWpp9n0/gYimCn8w3Crz9Wh4E6lO5P2olMwX8brlFl2Yh51I5LN&#10;CkTJxyqNQBa5vN9Q/AEAAP//AwBQSwECLQAUAAYACAAAACEAtoM4kv4AAADhAQAAEwAAAAAAAAAA&#10;AAAAAAAAAAAAW0NvbnRlbnRfVHlwZXNdLnhtbFBLAQItABQABgAIAAAAIQA4/SH/1gAAAJQBAAAL&#10;AAAAAAAAAAAAAAAAAC8BAABfcmVscy8ucmVsc1BLAQItABQABgAIAAAAIQC6aiQIBgIAAPYDAAAO&#10;AAAAAAAAAAAAAAAAAC4CAABkcnMvZTJvRG9jLnhtbFBLAQItABQABgAIAAAAIQCU+I/e3wAAAAsB&#10;AAAPAAAAAAAAAAAAAAAAAGAEAABkcnMvZG93bnJldi54bWxQSwUGAAAAAAQABADzAAAAbAUAAAAA&#10;" stroked="f">
              <v:textbox>
                <w:txbxContent>
                  <w:p w14:paraId="11EA9ADD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Genetic Institute</w:t>
                    </w:r>
                  </w:p>
                  <w:p w14:paraId="7043C542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Amir Peleg MD, Director</w:t>
                    </w:r>
                  </w:p>
                  <w:p w14:paraId="72F35EEC" w14:textId="77777777" w:rsidR="005E7BFF" w:rsidRPr="00655DB6" w:rsidRDefault="005E7BFF" w:rsidP="005E7BFF">
                    <w:pPr>
                      <w:bidi w:val="0"/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  <w:t>amirpe@clalit.org.il</w:t>
                    </w:r>
                  </w:p>
                  <w:p w14:paraId="7D8D7DF0" w14:textId="77777777" w:rsidR="005E7BFF" w:rsidRDefault="005E7BFF" w:rsidP="005E7BFF">
                    <w:pPr>
                      <w:bidi w:val="0"/>
                      <w:rPr>
                        <w:color w:val="1F497D"/>
                      </w:rPr>
                    </w:pPr>
                  </w:p>
                  <w:p w14:paraId="38256A48" w14:textId="77777777" w:rsidR="005E7BFF" w:rsidRDefault="005E7BFF" w:rsidP="005E7BFF">
                    <w:pPr>
                      <w:bidi w:val="0"/>
                      <w:contextualSpacing/>
                      <w:rPr>
                        <w:color w:val="1F497D"/>
                      </w:rPr>
                    </w:pPr>
                  </w:p>
                  <w:p w14:paraId="0E6B1D02" w14:textId="77777777" w:rsidR="005E7BFF" w:rsidRDefault="005E7BFF" w:rsidP="005E7BFF">
                    <w:pPr>
                      <w:jc w:val="right"/>
                      <w:rPr>
                        <w:color w:val="1F497D"/>
                      </w:rPr>
                    </w:pPr>
                    <w:r>
                      <w:rPr>
                        <w:rFonts w:ascii="Arial" w:hAnsi="Arial" w:cs="Arial" w:hint="cs"/>
                        <w:rtl/>
                      </w:rPr>
                      <w:t xml:space="preserve">8250390 - 04  8250390 - 04  8250390 - 04  8250390 - 04  8250390 - 04  </w:t>
                    </w:r>
                  </w:p>
                  <w:p w14:paraId="3E4488D4" w14:textId="77777777" w:rsidR="005E7BFF" w:rsidRPr="00AA2E67" w:rsidRDefault="005E7BFF" w:rsidP="005E7BFF">
                    <w:pPr>
                      <w:jc w:val="right"/>
                      <w:rPr>
                        <w:b/>
                        <w:bCs/>
                        <w:color w:val="0070C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09AED8D" w14:textId="77777777" w:rsidR="005E7BFF" w:rsidRDefault="005E7BFF" w:rsidP="005E7BFF">
    <w:pPr>
      <w:pStyle w:val="Header"/>
      <w:rPr>
        <w:rtl/>
      </w:rPr>
    </w:pPr>
  </w:p>
  <w:p w14:paraId="12981A0F" w14:textId="77777777" w:rsidR="005E7BFF" w:rsidRDefault="005E7BFF" w:rsidP="005E7BFF">
    <w:pPr>
      <w:pStyle w:val="Header"/>
      <w:rPr>
        <w:rtl/>
      </w:rPr>
    </w:pPr>
  </w:p>
  <w:p w14:paraId="7D484BE9" w14:textId="77777777" w:rsidR="005E7BFF" w:rsidRPr="00A0656A" w:rsidRDefault="005E7BFF" w:rsidP="005E7BFF">
    <w:pPr>
      <w:pStyle w:val="NormalWeb"/>
      <w:bidi/>
      <w:jc w:val="center"/>
      <w:rPr>
        <w:rFonts w:cs="David"/>
        <w:b/>
        <w:bCs/>
      </w:rPr>
    </w:pPr>
    <w:r w:rsidRPr="00A0656A">
      <w:rPr>
        <w:rFonts w:cs="David" w:hint="cs"/>
        <w:b/>
        <w:bCs/>
        <w:rtl/>
      </w:rPr>
      <w:t>המעבדה לגנטיקה מולקולארית</w:t>
    </w:r>
  </w:p>
  <w:p w14:paraId="702C7123" w14:textId="4C5BE598" w:rsidR="005E7BFF" w:rsidRPr="005E7BFF" w:rsidRDefault="005E7BFF" w:rsidP="005E7BFF">
    <w:pPr>
      <w:pStyle w:val="NormalWeb"/>
      <w:bidi/>
      <w:jc w:val="center"/>
      <w:rPr>
        <w:rFonts w:cs="David"/>
        <w:sz w:val="20"/>
        <w:szCs w:val="20"/>
        <w:rtl/>
      </w:rPr>
    </w:pPr>
    <w:r w:rsidRPr="00A0656A">
      <w:rPr>
        <w:rFonts w:cs="David" w:hint="cs"/>
        <w:sz w:val="20"/>
        <w:szCs w:val="20"/>
        <w:rtl/>
      </w:rPr>
      <w:t>טל: 04-8250522</w:t>
    </w:r>
    <w:r w:rsidRPr="00A0656A">
      <w:rPr>
        <w:rFonts w:cs="David" w:hint="cs"/>
        <w:sz w:val="20"/>
        <w:szCs w:val="20"/>
        <w:rtl/>
      </w:rPr>
      <w:tab/>
    </w:r>
    <w:r w:rsidRPr="00A0656A">
      <w:rPr>
        <w:rFonts w:cs="David" w:hint="cs"/>
        <w:sz w:val="20"/>
        <w:szCs w:val="20"/>
        <w:rtl/>
      </w:rPr>
      <w:tab/>
      <w:t>פקס: 04-8250976</w:t>
    </w:r>
  </w:p>
  <w:p w14:paraId="73FD34B0" w14:textId="77777777" w:rsidR="005E7BFF" w:rsidRDefault="005E7BFF" w:rsidP="005E7BFF">
    <w:pPr>
      <w:pStyle w:val="Header"/>
    </w:pPr>
    <w:r>
      <w:rPr>
        <w:rFonts w:hint="cs"/>
        <w:noProof/>
      </w:rPr>
      <w:drawing>
        <wp:inline distT="0" distB="0" distL="0" distR="0" wp14:anchorId="56C1DBF7" wp14:editId="6620855E">
          <wp:extent cx="5697855" cy="5539740"/>
          <wp:effectExtent l="0" t="0" r="0" b="381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7855" cy="55397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53AABEC" w14:textId="60DD71B3" w:rsidR="005E7BFF" w:rsidRDefault="005E7BFF" w:rsidP="005E7BFF">
    <w:pPr>
      <w:pStyle w:val="Header"/>
    </w:pPr>
  </w:p>
  <w:p w14:paraId="2FE2E05F" w14:textId="77777777" w:rsidR="005E7BFF" w:rsidRDefault="005E7B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862D8"/>
    <w:multiLevelType w:val="hybridMultilevel"/>
    <w:tmpl w:val="99A00D6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683764B5"/>
    <w:multiLevelType w:val="hybridMultilevel"/>
    <w:tmpl w:val="57664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B4E"/>
    <w:rsid w:val="00027677"/>
    <w:rsid w:val="0004793B"/>
    <w:rsid w:val="00055462"/>
    <w:rsid w:val="000975DF"/>
    <w:rsid w:val="000D3098"/>
    <w:rsid w:val="001133B2"/>
    <w:rsid w:val="00126DC1"/>
    <w:rsid w:val="00152CFA"/>
    <w:rsid w:val="00153C6A"/>
    <w:rsid w:val="00173825"/>
    <w:rsid w:val="001B0C56"/>
    <w:rsid w:val="001B48B3"/>
    <w:rsid w:val="001F3FA4"/>
    <w:rsid w:val="001F62DD"/>
    <w:rsid w:val="00200615"/>
    <w:rsid w:val="00252968"/>
    <w:rsid w:val="0027709D"/>
    <w:rsid w:val="002B7B31"/>
    <w:rsid w:val="002E195D"/>
    <w:rsid w:val="00302435"/>
    <w:rsid w:val="00334F65"/>
    <w:rsid w:val="003579F8"/>
    <w:rsid w:val="0036510D"/>
    <w:rsid w:val="00396694"/>
    <w:rsid w:val="003A3C9D"/>
    <w:rsid w:val="003B6622"/>
    <w:rsid w:val="003C0B32"/>
    <w:rsid w:val="003C78AC"/>
    <w:rsid w:val="003D1706"/>
    <w:rsid w:val="003D2285"/>
    <w:rsid w:val="003E7C18"/>
    <w:rsid w:val="004A0F9C"/>
    <w:rsid w:val="004B3E1F"/>
    <w:rsid w:val="004C34A6"/>
    <w:rsid w:val="004D6496"/>
    <w:rsid w:val="005079B9"/>
    <w:rsid w:val="00520D32"/>
    <w:rsid w:val="005436F2"/>
    <w:rsid w:val="00545DB2"/>
    <w:rsid w:val="00581349"/>
    <w:rsid w:val="005E7BFF"/>
    <w:rsid w:val="005F012C"/>
    <w:rsid w:val="006171EE"/>
    <w:rsid w:val="00630544"/>
    <w:rsid w:val="0065486F"/>
    <w:rsid w:val="0071579D"/>
    <w:rsid w:val="00737B4E"/>
    <w:rsid w:val="00766786"/>
    <w:rsid w:val="0079197A"/>
    <w:rsid w:val="007A368D"/>
    <w:rsid w:val="007A650F"/>
    <w:rsid w:val="00807701"/>
    <w:rsid w:val="0086109B"/>
    <w:rsid w:val="008B0BED"/>
    <w:rsid w:val="008D2156"/>
    <w:rsid w:val="008E0226"/>
    <w:rsid w:val="008E1E9D"/>
    <w:rsid w:val="008F1799"/>
    <w:rsid w:val="00906537"/>
    <w:rsid w:val="0094749F"/>
    <w:rsid w:val="00956D82"/>
    <w:rsid w:val="0096114D"/>
    <w:rsid w:val="00981A11"/>
    <w:rsid w:val="009A2B85"/>
    <w:rsid w:val="00A116A1"/>
    <w:rsid w:val="00A16BAD"/>
    <w:rsid w:val="00A47EB0"/>
    <w:rsid w:val="00A81A8C"/>
    <w:rsid w:val="00BB619A"/>
    <w:rsid w:val="00C07B68"/>
    <w:rsid w:val="00C20C26"/>
    <w:rsid w:val="00C32147"/>
    <w:rsid w:val="00CD0E8A"/>
    <w:rsid w:val="00CD4BA2"/>
    <w:rsid w:val="00D12B38"/>
    <w:rsid w:val="00D26847"/>
    <w:rsid w:val="00D327E3"/>
    <w:rsid w:val="00D63E1F"/>
    <w:rsid w:val="00DB69A1"/>
    <w:rsid w:val="00DB7C26"/>
    <w:rsid w:val="00DC62E0"/>
    <w:rsid w:val="00DE2A9C"/>
    <w:rsid w:val="00DF301E"/>
    <w:rsid w:val="00E06C73"/>
    <w:rsid w:val="00E075DE"/>
    <w:rsid w:val="00E779B0"/>
    <w:rsid w:val="00E87246"/>
    <w:rsid w:val="00EB4D31"/>
    <w:rsid w:val="00F065EC"/>
    <w:rsid w:val="00F17A62"/>
    <w:rsid w:val="00F2000C"/>
    <w:rsid w:val="00F3130B"/>
    <w:rsid w:val="00FA23F2"/>
    <w:rsid w:val="00FD14E2"/>
    <w:rsid w:val="00FD6712"/>
    <w:rsid w:val="00FD7BAC"/>
    <w:rsid w:val="00FE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393D"/>
  <w15:docId w15:val="{C7910B31-5072-40B1-8862-DB9AF9310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77"/>
    <w:pPr>
      <w:bidi/>
      <w:spacing w:after="0" w:line="240" w:lineRule="auto"/>
    </w:pPr>
    <w:rPr>
      <w:rFonts w:ascii="Courier New" w:eastAsia="Times New Roman" w:hAnsi="Courier New" w:cs="David"/>
      <w:color w:val="000000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1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10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09B"/>
    <w:rPr>
      <w:rFonts w:ascii="Tahoma" w:eastAsia="Times New Roman" w:hAnsi="Tahoma" w:cs="Tahoma"/>
      <w:color w:val="000000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81A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5E7BFF"/>
    <w:pPr>
      <w:bidi w:val="0"/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Hadas Volkov</cp:lastModifiedBy>
  <cp:revision>19</cp:revision>
  <cp:lastPrinted>2017-11-27T06:38:00Z</cp:lastPrinted>
  <dcterms:created xsi:type="dcterms:W3CDTF">2018-11-11T10:44:00Z</dcterms:created>
  <dcterms:modified xsi:type="dcterms:W3CDTF">2020-11-19T17:39:00Z</dcterms:modified>
</cp:coreProperties>
</file>