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E2C" w:rsidRPr="00017C1B" w:rsidRDefault="00017C1B" w:rsidP="00017C1B">
      <w:pPr>
        <w:pStyle w:val="berschrift1"/>
        <w:rPr>
          <w:lang w:val="en-US"/>
        </w:rPr>
      </w:pPr>
      <w:r w:rsidRPr="00017C1B">
        <w:rPr>
          <w:lang w:val="en-US"/>
        </w:rPr>
        <w:t xml:space="preserve">Genetic correlations between sites </w:t>
      </w:r>
      <w:r w:rsidR="00B55456">
        <w:rPr>
          <w:lang w:val="en-US"/>
        </w:rPr>
        <w:t xml:space="preserve">via </w:t>
      </w:r>
      <w:bookmarkStart w:id="0" w:name="_GoBack"/>
      <w:bookmarkEnd w:id="0"/>
      <w:r w:rsidRPr="00017C1B">
        <w:rPr>
          <w:lang w:val="en-US"/>
        </w:rPr>
        <w:t>fully random-effects model</w:t>
      </w:r>
    </w:p>
    <w:p w:rsidR="00017C1B" w:rsidRDefault="00017C1B" w:rsidP="00017C1B">
      <w:pPr>
        <w:rPr>
          <w:lang w:val="en-US"/>
        </w:rPr>
      </w:pPr>
      <w:r>
        <w:rPr>
          <w:lang w:val="en-US"/>
        </w:rPr>
        <w:t>In this approach, we create subsets of our plot data. Each subset contains the information of only two sites. Since we have 10 sites, there are 45 different site pairs and thus 45 subsets we need to analyze. For each subset, we fit a model that allows for a genetic correlation between sites as:</w:t>
      </w:r>
    </w:p>
    <w:p w:rsidR="00017C1B" w:rsidRDefault="00017C1B" w:rsidP="00017C1B">
      <w:pPr>
        <w:rPr>
          <w:lang w:val="en-US"/>
        </w:rPr>
      </w:pPr>
      <w:r>
        <w:rPr>
          <w:noProof/>
          <w:lang w:eastAsia="de-DE"/>
        </w:rPr>
        <w:drawing>
          <wp:inline distT="0" distB="0" distL="0" distR="0" wp14:anchorId="3230F6C6" wp14:editId="6C71B553">
            <wp:extent cx="4089680" cy="470883"/>
            <wp:effectExtent l="0" t="0" r="635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5454" cy="478456"/>
                    </a:xfrm>
                    <a:prstGeom prst="rect">
                      <a:avLst/>
                    </a:prstGeom>
                  </pic:spPr>
                </pic:pic>
              </a:graphicData>
            </a:graphic>
          </wp:inline>
        </w:drawing>
      </w:r>
      <w:r>
        <w:rPr>
          <w:lang w:val="en-US"/>
        </w:rPr>
        <w:t xml:space="preserve"> </w:t>
      </w:r>
      <w:r>
        <w:rPr>
          <w:noProof/>
          <w:lang w:eastAsia="de-DE"/>
        </w:rPr>
        <w:drawing>
          <wp:inline distT="0" distB="0" distL="0" distR="0" wp14:anchorId="24CE72A6" wp14:editId="1F1116BC">
            <wp:extent cx="1503264" cy="1085222"/>
            <wp:effectExtent l="0" t="0" r="190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06890" cy="1087839"/>
                    </a:xfrm>
                    <a:prstGeom prst="rect">
                      <a:avLst/>
                    </a:prstGeom>
                  </pic:spPr>
                </pic:pic>
              </a:graphicData>
            </a:graphic>
          </wp:inline>
        </w:drawing>
      </w:r>
    </w:p>
    <w:p w:rsidR="00017C1B" w:rsidRDefault="00017C1B" w:rsidP="00017C1B">
      <w:pPr>
        <w:rPr>
          <w:lang w:val="en-US"/>
        </w:rPr>
      </w:pPr>
      <w:r>
        <w:rPr>
          <w:lang w:val="en-US"/>
        </w:rPr>
        <w:t xml:space="preserve">As a result e.g. for the site pair </w:t>
      </w:r>
      <w:proofErr w:type="spellStart"/>
      <w:r>
        <w:rPr>
          <w:lang w:val="en-US"/>
        </w:rPr>
        <w:t>Bharisal-Bhanga</w:t>
      </w:r>
      <w:proofErr w:type="spellEnd"/>
      <w:r>
        <w:rPr>
          <w:lang w:val="en-US"/>
        </w:rPr>
        <w:t xml:space="preserve"> we obtain the variance component estimates above. This pair has a genetic correlation of 0.599. After looping through all 45 site pairs, we obtain these genetic correlations:</w:t>
      </w:r>
    </w:p>
    <w:p w:rsidR="00017C1B" w:rsidRDefault="00017C1B" w:rsidP="00017C1B">
      <w:pPr>
        <w:rPr>
          <w:lang w:val="en-US"/>
        </w:rPr>
      </w:pPr>
      <w:r>
        <w:rPr>
          <w:noProof/>
          <w:lang w:eastAsia="de-DE"/>
        </w:rPr>
        <w:drawing>
          <wp:inline distT="0" distB="0" distL="0" distR="0" wp14:anchorId="6D876583" wp14:editId="2D3F5D99">
            <wp:extent cx="5760720" cy="1693429"/>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693429"/>
                    </a:xfrm>
                    <a:prstGeom prst="rect">
                      <a:avLst/>
                    </a:prstGeom>
                  </pic:spPr>
                </pic:pic>
              </a:graphicData>
            </a:graphic>
          </wp:inline>
        </w:drawing>
      </w:r>
      <w:r>
        <w:rPr>
          <w:lang w:val="en-US"/>
        </w:rPr>
        <w:t xml:space="preserve"> </w:t>
      </w:r>
    </w:p>
    <w:p w:rsidR="00017C1B" w:rsidRPr="00017C1B" w:rsidRDefault="00017C1B" w:rsidP="00017C1B">
      <w:pPr>
        <w:rPr>
          <w:lang w:val="en-US"/>
        </w:rPr>
      </w:pPr>
    </w:p>
    <w:sectPr w:rsidR="00017C1B" w:rsidRPr="00017C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1B"/>
    <w:rsid w:val="00017C1B"/>
    <w:rsid w:val="007F2007"/>
    <w:rsid w:val="00B55456"/>
    <w:rsid w:val="00E16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7C1B"/>
    <w:pPr>
      <w:keepNext/>
      <w:keepLines/>
      <w:spacing w:before="480" w:after="0"/>
      <w:outlineLvl w:val="0"/>
    </w:pPr>
    <w:rPr>
      <w:rFonts w:ascii="Segoe UI" w:eastAsiaTheme="majorEastAsia" w:hAnsi="Segoe UI"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7C1B"/>
    <w:rPr>
      <w:rFonts w:ascii="Segoe UI" w:eastAsiaTheme="majorEastAsia" w:hAnsi="Segoe UI" w:cstheme="majorBidi"/>
      <w:b/>
      <w:bCs/>
      <w:sz w:val="28"/>
      <w:szCs w:val="28"/>
    </w:rPr>
  </w:style>
  <w:style w:type="paragraph" w:styleId="Sprechblasentext">
    <w:name w:val="Balloon Text"/>
    <w:basedOn w:val="Standard"/>
    <w:link w:val="SprechblasentextZchn"/>
    <w:uiPriority w:val="99"/>
    <w:semiHidden/>
    <w:unhideWhenUsed/>
    <w:rsid w:val="00017C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C1B"/>
    <w:rPr>
      <w:rFonts w:ascii="Tahoma" w:hAnsi="Tahoma" w:cs="Tahoma"/>
      <w:sz w:val="16"/>
      <w:szCs w:val="16"/>
    </w:rPr>
  </w:style>
  <w:style w:type="paragraph" w:styleId="KeinLeerraum">
    <w:name w:val="No Spacing"/>
    <w:uiPriority w:val="1"/>
    <w:qFormat/>
    <w:rsid w:val="00017C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7C1B"/>
    <w:pPr>
      <w:keepNext/>
      <w:keepLines/>
      <w:spacing w:before="480" w:after="0"/>
      <w:outlineLvl w:val="0"/>
    </w:pPr>
    <w:rPr>
      <w:rFonts w:ascii="Segoe UI" w:eastAsiaTheme="majorEastAsia" w:hAnsi="Segoe UI"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7C1B"/>
    <w:rPr>
      <w:rFonts w:ascii="Segoe UI" w:eastAsiaTheme="majorEastAsia" w:hAnsi="Segoe UI" w:cstheme="majorBidi"/>
      <w:b/>
      <w:bCs/>
      <w:sz w:val="28"/>
      <w:szCs w:val="28"/>
    </w:rPr>
  </w:style>
  <w:style w:type="paragraph" w:styleId="Sprechblasentext">
    <w:name w:val="Balloon Text"/>
    <w:basedOn w:val="Standard"/>
    <w:link w:val="SprechblasentextZchn"/>
    <w:uiPriority w:val="99"/>
    <w:semiHidden/>
    <w:unhideWhenUsed/>
    <w:rsid w:val="00017C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C1B"/>
    <w:rPr>
      <w:rFonts w:ascii="Tahoma" w:hAnsi="Tahoma" w:cs="Tahoma"/>
      <w:sz w:val="16"/>
      <w:szCs w:val="16"/>
    </w:rPr>
  </w:style>
  <w:style w:type="paragraph" w:styleId="KeinLeerraum">
    <w:name w:val="No Spacing"/>
    <w:uiPriority w:val="1"/>
    <w:qFormat/>
    <w:rsid w:val="00017C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4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Schmidt</dc:creator>
  <cp:lastModifiedBy>Paul Schmidt</cp:lastModifiedBy>
  <cp:revision>1</cp:revision>
  <dcterms:created xsi:type="dcterms:W3CDTF">2018-05-18T09:53:00Z</dcterms:created>
  <dcterms:modified xsi:type="dcterms:W3CDTF">2018-05-18T10:06:00Z</dcterms:modified>
</cp:coreProperties>
</file>