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FAB" w:rsidRPr="00F73FAB" w:rsidRDefault="00F73FAB" w:rsidP="00F73FAB">
      <w:pPr>
        <w:pStyle w:val="berschrift1"/>
        <w:rPr>
          <w:lang w:val="en-US"/>
        </w:rPr>
      </w:pPr>
      <w:r w:rsidRPr="00F73FAB">
        <w:rPr>
          <w:lang w:val="en-US"/>
        </w:rPr>
        <w:t>Variances from basic MET model</w:t>
      </w:r>
    </w:p>
    <w:p w:rsidR="00F73FAB" w:rsidRDefault="00F73FAB" w:rsidP="00F73FAB">
      <w:pPr>
        <w:pStyle w:val="KeinLeerraum"/>
        <w:rPr>
          <w:lang w:val="en-US"/>
        </w:rPr>
      </w:pPr>
      <w:r w:rsidRPr="00F73FAB">
        <w:rPr>
          <w:lang w:val="en-US"/>
        </w:rPr>
        <w:t xml:space="preserve">Given that the </w:t>
      </w:r>
      <w:r>
        <w:rPr>
          <w:lang w:val="en-US"/>
        </w:rPr>
        <w:t>file “</w:t>
      </w:r>
      <w:proofErr w:type="spellStart"/>
      <w:r>
        <w:rPr>
          <w:lang w:val="en-US"/>
        </w:rPr>
        <w:t>Boro</w:t>
      </w:r>
      <w:proofErr w:type="spellEnd"/>
      <w:r>
        <w:rPr>
          <w:lang w:val="en-US"/>
        </w:rPr>
        <w:t xml:space="preserve"> dataset.txt”, which is the exact same file we </w:t>
      </w:r>
      <w:r w:rsidR="00E046B5">
        <w:rPr>
          <w:lang w:val="en-US"/>
        </w:rPr>
        <w:t xml:space="preserve">worked with at the BRRI, is in </w:t>
      </w:r>
      <w:r>
        <w:rPr>
          <w:lang w:val="en-US"/>
        </w:rPr>
        <w:t>the working directory, the following code first imports and formats the dataset and the</w:t>
      </w:r>
      <w:r w:rsidR="00E046B5">
        <w:rPr>
          <w:lang w:val="en-US"/>
        </w:rPr>
        <w:t>n fits a model to the plot data. Thus, this is all the code we need from txt data file to investigating the variance component estimates.</w:t>
      </w:r>
    </w:p>
    <w:p w:rsidR="00512F92" w:rsidRDefault="00512F92" w:rsidP="00F73FAB">
      <w:pPr>
        <w:pStyle w:val="KeinLeerraum"/>
        <w:rPr>
          <w:lang w:val="en-US"/>
        </w:rPr>
      </w:pPr>
    </w:p>
    <w:p w:rsidR="00F73FAB" w:rsidRPr="00F73FAB" w:rsidRDefault="00512F92" w:rsidP="00F73FAB">
      <w:pPr>
        <w:pStyle w:val="KeinLeerraum"/>
        <w:rPr>
          <w:lang w:val="en-US"/>
        </w:rPr>
      </w:pPr>
      <w:r>
        <w:rPr>
          <w:lang w:val="en-US"/>
        </w:rPr>
        <w:t>Part 1: Data import &amp; formatting</w:t>
      </w:r>
    </w:p>
    <w:p w:rsidR="00512F92" w:rsidRDefault="00F73FAB" w:rsidP="0012702C">
      <w:pPr>
        <w:pStyle w:val="KeinLeerraum"/>
      </w:pPr>
      <w:r>
        <w:rPr>
          <w:noProof/>
          <w:lang w:eastAsia="de-DE"/>
        </w:rPr>
        <w:drawing>
          <wp:inline distT="0" distB="0" distL="0" distR="0" wp14:anchorId="0DFA1C74" wp14:editId="4F225433">
            <wp:extent cx="5756568" cy="22161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40137"/>
                    <a:stretch/>
                  </pic:blipFill>
                  <pic:spPr bwMode="auto">
                    <a:xfrm>
                      <a:off x="0" y="0"/>
                      <a:ext cx="5760720" cy="2217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2F92" w:rsidRPr="00512F92" w:rsidRDefault="00512F92" w:rsidP="00512F92">
      <w:pPr>
        <w:pStyle w:val="KeinLeerraum"/>
        <w:rPr>
          <w:lang w:val="en-US"/>
        </w:rPr>
      </w:pPr>
      <w:r w:rsidRPr="00512F92">
        <w:rPr>
          <w:lang w:val="en-US"/>
        </w:rPr>
        <w:t>Part 2a: Basic MET model</w:t>
      </w:r>
    </w:p>
    <w:p w:rsidR="00512F92" w:rsidRDefault="00512F92">
      <w:r>
        <w:rPr>
          <w:noProof/>
          <w:lang w:eastAsia="de-DE"/>
        </w:rPr>
        <w:drawing>
          <wp:inline distT="0" distB="0" distL="0" distR="0" wp14:anchorId="1881D609" wp14:editId="47FCCDE4">
            <wp:extent cx="5756569" cy="1403350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-50" t="62093" r="50"/>
                    <a:stretch/>
                  </pic:blipFill>
                  <pic:spPr bwMode="auto">
                    <a:xfrm>
                      <a:off x="0" y="0"/>
                      <a:ext cx="5760720" cy="14043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3FAB" w:rsidRDefault="00F73FAB">
      <w:pPr>
        <w:rPr>
          <w:lang w:val="en-US"/>
        </w:rPr>
      </w:pPr>
      <w:r w:rsidRPr="00F73FAB">
        <w:rPr>
          <w:lang w:val="en-US"/>
        </w:rPr>
        <w:t xml:space="preserve">As far as I can see, your model was correct: It included </w:t>
      </w:r>
      <w:r>
        <w:rPr>
          <w:lang w:val="en-US"/>
        </w:rPr>
        <w:t xml:space="preserve">the </w:t>
      </w:r>
      <w:r w:rsidRPr="00F73FAB">
        <w:rPr>
          <w:lang w:val="en-US"/>
        </w:rPr>
        <w:t xml:space="preserve">three main effects </w:t>
      </w:r>
      <w:r>
        <w:rPr>
          <w:lang w:val="en-US"/>
        </w:rPr>
        <w:t xml:space="preserve">(Y, </w:t>
      </w:r>
      <w:proofErr w:type="gramStart"/>
      <w:r>
        <w:rPr>
          <w:lang w:val="en-US"/>
        </w:rPr>
        <w:t>L ,</w:t>
      </w:r>
      <w:proofErr w:type="gramEnd"/>
      <w:r>
        <w:rPr>
          <w:lang w:val="en-US"/>
        </w:rPr>
        <w:t xml:space="preserve"> G), their three two-way interaction effects and the three-way interaction effect, as well as the </w:t>
      </w:r>
      <w:proofErr w:type="spellStart"/>
      <w:r>
        <w:rPr>
          <w:lang w:val="en-US"/>
        </w:rPr>
        <w:t>Rep:Y:L</w:t>
      </w:r>
      <w:proofErr w:type="spellEnd"/>
      <w:r>
        <w:rPr>
          <w:lang w:val="en-US"/>
        </w:rPr>
        <w:t xml:space="preserve"> block effect per environment.</w:t>
      </w:r>
      <w:r w:rsidR="00E046B5">
        <w:rPr>
          <w:lang w:val="en-US"/>
        </w:rPr>
        <w:t xml:space="preserve"> (Keep in mind that this one-stage analysis is not the same thing as the two-stage analysis with genotype means per environment we did at the BRRI, since this one-stage analysis assume e.g. a single block variance across all environments)</w:t>
      </w:r>
    </w:p>
    <w:p w:rsidR="00F73FAB" w:rsidRDefault="00F73FAB">
      <w:pPr>
        <w:rPr>
          <w:lang w:val="en-US"/>
        </w:rPr>
      </w:pPr>
      <w:r>
        <w:rPr>
          <w:lang w:val="en-US"/>
        </w:rPr>
        <w:t xml:space="preserve">However, I do not get the same variance component estimates. Note that I did not use the </w:t>
      </w:r>
      <w:r>
        <w:rPr>
          <w:lang w:val="en-US"/>
        </w:rPr>
        <w:t>“</w:t>
      </w:r>
      <w:proofErr w:type="gramStart"/>
      <w:r>
        <w:rPr>
          <w:lang w:val="en-US"/>
        </w:rPr>
        <w:t>summary(</w:t>
      </w:r>
      <w:proofErr w:type="gramEnd"/>
      <w:r>
        <w:rPr>
          <w:lang w:val="en-US"/>
        </w:rPr>
        <w:t>lme4)”</w:t>
      </w:r>
      <w:r>
        <w:rPr>
          <w:lang w:val="en-US"/>
        </w:rPr>
        <w:t xml:space="preserve"> command I showed at the BRRI in order to look at the variance component estimates. Instead, I used the last three lines in the code above. It does not change anything about the results – it simply gives a reduced, rounded output:</w:t>
      </w:r>
    </w:p>
    <w:p w:rsidR="00F73FAB" w:rsidRDefault="00F73FAB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68C15535" wp14:editId="7296F4FC">
            <wp:extent cx="1066527" cy="1352550"/>
            <wp:effectExtent l="0" t="0" r="63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7802" cy="135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6B5">
        <w:rPr>
          <w:lang w:val="en-US"/>
        </w:rPr>
        <w:t xml:space="preserve"> *I get the same estimates when I fit the model with </w:t>
      </w:r>
      <w:proofErr w:type="spellStart"/>
      <w:r w:rsidR="00E046B5">
        <w:rPr>
          <w:lang w:val="en-US"/>
        </w:rPr>
        <w:t>asreml</w:t>
      </w:r>
      <w:proofErr w:type="spellEnd"/>
      <w:r w:rsidR="00E046B5">
        <w:rPr>
          <w:lang w:val="en-US"/>
        </w:rPr>
        <w:t>-R</w:t>
      </w:r>
    </w:p>
    <w:p w:rsidR="00F73FAB" w:rsidRDefault="00F73FAB">
      <w:pPr>
        <w:rPr>
          <w:lang w:val="en-US"/>
        </w:rPr>
      </w:pPr>
      <w:r>
        <w:rPr>
          <w:lang w:val="en-US"/>
        </w:rPr>
        <w:lastRenderedPageBreak/>
        <w:t xml:space="preserve">As you can see, the results are different from the ones you sent. I am not sure why that is. Since we seem to have fit the same model, </w:t>
      </w:r>
      <w:r w:rsidR="00E046B5">
        <w:rPr>
          <w:lang w:val="en-US"/>
        </w:rPr>
        <w:t>I suspect it’s the data. And I am not talking about the txt data file – even that one should be identical– I am talking about the “</w:t>
      </w:r>
      <w:proofErr w:type="spellStart"/>
      <w:r w:rsidR="00E046B5">
        <w:rPr>
          <w:lang w:val="en-US"/>
        </w:rPr>
        <w:t>plotdata</w:t>
      </w:r>
      <w:proofErr w:type="spellEnd"/>
      <w:r w:rsidR="00E046B5">
        <w:rPr>
          <w:lang w:val="en-US"/>
        </w:rPr>
        <w:t>” object in R. Could you maybe compare your data preview in the environment window with mine and check whether there are differences? (</w:t>
      </w:r>
      <w:proofErr w:type="gramStart"/>
      <w:r w:rsidR="00E046B5">
        <w:rPr>
          <w:lang w:val="en-US"/>
        </w:rPr>
        <w:t>e.g</w:t>
      </w:r>
      <w:proofErr w:type="gramEnd"/>
      <w:r w:rsidR="00E046B5">
        <w:rPr>
          <w:lang w:val="en-US"/>
        </w:rPr>
        <w:t>. number of observations, Factor/</w:t>
      </w:r>
      <w:proofErr w:type="spellStart"/>
      <w:r w:rsidR="00E046B5">
        <w:rPr>
          <w:lang w:val="en-US"/>
        </w:rPr>
        <w:t>num</w:t>
      </w:r>
      <w:proofErr w:type="spellEnd"/>
      <w:r w:rsidR="00E046B5">
        <w:rPr>
          <w:lang w:val="en-US"/>
        </w:rPr>
        <w:t xml:space="preserve"> format, number of levels)</w:t>
      </w:r>
    </w:p>
    <w:p w:rsidR="00E046B5" w:rsidRDefault="00E046B5" w:rsidP="0012702C">
      <w:pPr>
        <w:pStyle w:val="KeinLeerraum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30A0BD16" wp14:editId="2182CBFC">
            <wp:extent cx="4495800" cy="141384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0475" cy="14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6B5" w:rsidRDefault="00E046B5">
      <w:pPr>
        <w:rPr>
          <w:lang w:val="en-US"/>
        </w:rPr>
      </w:pPr>
      <w:r>
        <w:rPr>
          <w:lang w:val="en-US"/>
        </w:rPr>
        <w:t>If that’s not it, then I’m afrai</w:t>
      </w:r>
      <w:r w:rsidR="00512F92">
        <w:rPr>
          <w:lang w:val="en-US"/>
        </w:rPr>
        <w:t>d</w:t>
      </w:r>
      <w:r>
        <w:rPr>
          <w:lang w:val="en-US"/>
        </w:rPr>
        <w:t xml:space="preserve"> that I am quite clueless about the discrepancy.</w:t>
      </w:r>
    </w:p>
    <w:p w:rsidR="00E046B5" w:rsidRDefault="00512F92" w:rsidP="00E046B5">
      <w:pPr>
        <w:pStyle w:val="berschrift1"/>
        <w:rPr>
          <w:lang w:val="en-US"/>
        </w:rPr>
      </w:pPr>
      <w:r>
        <w:rPr>
          <w:lang w:val="en-US"/>
        </w:rPr>
        <w:t>Analysis per site and p</w:t>
      </w:r>
      <w:r w:rsidR="00E046B5">
        <w:rPr>
          <w:lang w:val="en-US"/>
        </w:rPr>
        <w:t>henotypic correlation</w:t>
      </w:r>
    </w:p>
    <w:p w:rsidR="00512F92" w:rsidRDefault="00512F92" w:rsidP="00512F92">
      <w:pPr>
        <w:rPr>
          <w:lang w:val="en-US"/>
        </w:rPr>
      </w:pPr>
      <w:r>
        <w:rPr>
          <w:lang w:val="en-US"/>
        </w:rPr>
        <w:t>Instead of analyzing data across environments</w:t>
      </w:r>
      <w:r w:rsidR="0012702C">
        <w:rPr>
          <w:lang w:val="en-US"/>
        </w:rPr>
        <w:t xml:space="preserve"> as in Part 2a, we can analyze each site (=G</w:t>
      </w:r>
      <w:proofErr w:type="gramStart"/>
      <w:r w:rsidR="0012702C">
        <w:rPr>
          <w:lang w:val="en-US"/>
        </w:rPr>
        <w:t>:L</w:t>
      </w:r>
      <w:proofErr w:type="gramEnd"/>
      <w:r w:rsidR="0012702C">
        <w:rPr>
          <w:lang w:val="en-US"/>
        </w:rPr>
        <w:t xml:space="preserve"> combination) separately, but across all years, via:</w:t>
      </w:r>
    </w:p>
    <w:p w:rsidR="0012702C" w:rsidRDefault="0012702C" w:rsidP="0012702C">
      <w:pPr>
        <w:pStyle w:val="KeinLeerraum"/>
        <w:rPr>
          <w:lang w:val="en-US"/>
        </w:rPr>
      </w:pPr>
      <w:r>
        <w:rPr>
          <w:lang w:val="en-US"/>
        </w:rPr>
        <w:t>Part 2b: Analyzing sites separately</w:t>
      </w:r>
    </w:p>
    <w:p w:rsidR="0012702C" w:rsidRDefault="0012702C" w:rsidP="0012702C">
      <w:pPr>
        <w:pStyle w:val="KeinLeerraum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090DE274" wp14:editId="74B5426C">
            <wp:extent cx="5760720" cy="3520984"/>
            <wp:effectExtent l="0" t="0" r="0" b="381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02C" w:rsidRDefault="0012702C" w:rsidP="0012702C">
      <w:pPr>
        <w:pStyle w:val="KeinLeerraum"/>
        <w:rPr>
          <w:lang w:val="en-US"/>
        </w:rPr>
      </w:pPr>
      <w:r>
        <w:rPr>
          <w:lang w:val="en-US"/>
        </w:rPr>
        <w:t>*[and some extra code not shown to format and plot data]</w:t>
      </w:r>
    </w:p>
    <w:p w:rsidR="0012702C" w:rsidRDefault="0012702C" w:rsidP="0012702C">
      <w:pPr>
        <w:pStyle w:val="KeinLeerraum"/>
        <w:rPr>
          <w:lang w:val="en-US"/>
        </w:rPr>
      </w:pPr>
    </w:p>
    <w:p w:rsidR="0012702C" w:rsidRPr="0012702C" w:rsidRDefault="0012702C" w:rsidP="0012702C">
      <w:pPr>
        <w:pStyle w:val="KeinLeerraum"/>
        <w:rPr>
          <w:lang w:val="en-US"/>
        </w:rPr>
      </w:pPr>
      <w:r>
        <w:rPr>
          <w:lang w:val="en-US"/>
        </w:rPr>
        <w:t xml:space="preserve">We can then plot the estimated variance components at each site: </w:t>
      </w:r>
    </w:p>
    <w:p w:rsidR="00512F92" w:rsidRDefault="00512F92" w:rsidP="00512F92">
      <w:pPr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181.5pt">
            <v:imagedata r:id="rId9" o:title="variance components"/>
          </v:shape>
        </w:pict>
      </w:r>
    </w:p>
    <w:p w:rsidR="0012702C" w:rsidRDefault="0012702C" w:rsidP="0012702C">
      <w:pPr>
        <w:pStyle w:val="KeinLeerraum"/>
        <w:rPr>
          <w:lang w:val="en-US"/>
        </w:rPr>
      </w:pPr>
    </w:p>
    <w:p w:rsidR="0012702C" w:rsidRDefault="0012702C" w:rsidP="0012702C">
      <w:pPr>
        <w:pStyle w:val="KeinLeerraum"/>
        <w:rPr>
          <w:lang w:val="en-US"/>
        </w:rPr>
      </w:pPr>
      <w:bookmarkStart w:id="0" w:name="_GoBack"/>
      <w:bookmarkEnd w:id="0"/>
      <w:r>
        <w:rPr>
          <w:lang w:val="en-US"/>
        </w:rPr>
        <w:t>Furthermore, we can correlate the adjusted genotype means between sites:</w:t>
      </w:r>
    </w:p>
    <w:p w:rsidR="00E046B5" w:rsidRPr="00E046B5" w:rsidRDefault="00512F92" w:rsidP="00E046B5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60720" cy="576072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enotypic correlation.emf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46B5" w:rsidRPr="00E046B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FAB"/>
    <w:rsid w:val="0012702C"/>
    <w:rsid w:val="00512F92"/>
    <w:rsid w:val="007F2007"/>
    <w:rsid w:val="00E046B5"/>
    <w:rsid w:val="00E16DEB"/>
    <w:rsid w:val="00F7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3FAB"/>
    <w:pPr>
      <w:keepNext/>
      <w:keepLines/>
      <w:spacing w:before="480" w:after="0"/>
      <w:outlineLvl w:val="0"/>
    </w:pPr>
    <w:rPr>
      <w:rFonts w:ascii="Gill Sans MT" w:eastAsiaTheme="majorEastAsia" w:hAnsi="Gill Sans MT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73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73FA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73FAB"/>
    <w:rPr>
      <w:rFonts w:ascii="Gill Sans MT" w:eastAsiaTheme="majorEastAsia" w:hAnsi="Gill Sans MT" w:cstheme="majorBidi"/>
      <w:b/>
      <w:bCs/>
      <w:sz w:val="28"/>
      <w:szCs w:val="28"/>
    </w:rPr>
  </w:style>
  <w:style w:type="paragraph" w:styleId="KeinLeerraum">
    <w:name w:val="No Spacing"/>
    <w:uiPriority w:val="1"/>
    <w:qFormat/>
    <w:rsid w:val="00F73FA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3FAB"/>
    <w:pPr>
      <w:keepNext/>
      <w:keepLines/>
      <w:spacing w:before="480" w:after="0"/>
      <w:outlineLvl w:val="0"/>
    </w:pPr>
    <w:rPr>
      <w:rFonts w:ascii="Gill Sans MT" w:eastAsiaTheme="majorEastAsia" w:hAnsi="Gill Sans MT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73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73FA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73FAB"/>
    <w:rPr>
      <w:rFonts w:ascii="Gill Sans MT" w:eastAsiaTheme="majorEastAsia" w:hAnsi="Gill Sans MT" w:cstheme="majorBidi"/>
      <w:b/>
      <w:bCs/>
      <w:sz w:val="28"/>
      <w:szCs w:val="28"/>
    </w:rPr>
  </w:style>
  <w:style w:type="paragraph" w:styleId="KeinLeerraum">
    <w:name w:val="No Spacing"/>
    <w:uiPriority w:val="1"/>
    <w:qFormat/>
    <w:rsid w:val="00F73F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310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Schmidt</dc:creator>
  <cp:lastModifiedBy>Paul Schmidt</cp:lastModifiedBy>
  <cp:revision>1</cp:revision>
  <dcterms:created xsi:type="dcterms:W3CDTF">2018-05-16T06:52:00Z</dcterms:created>
  <dcterms:modified xsi:type="dcterms:W3CDTF">2018-05-16T11:59:00Z</dcterms:modified>
</cp:coreProperties>
</file>