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Pinos GPIO: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18 - Lâmpada Garagem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23 - Lâmpada Sala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24 - Lâmpada Jardim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25 - Lâmpada Quarto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12 - Ventilador Quarto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20 - Lâmpada Banheiro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16 - Lâmpada Cozinha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21 - Sensor de presença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