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C4958" w14:textId="6289A522" w:rsidR="0021127F" w:rsidRDefault="0032349C">
      <w:r>
        <w:fldChar w:fldCharType="begin"/>
      </w:r>
      <w:r>
        <w:instrText xml:space="preserve"> MACROBUTTON MTEditEquationSection2 </w:instrText>
      </w:r>
      <w:r w:rsidRPr="0032349C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A6F48">
        <w:t>Delay-Difference models make three major assumptions concerning 1) growth, 2) harvesting (selectivity), and 3) survival.</w:t>
      </w:r>
    </w:p>
    <w:p w14:paraId="0AC7D104" w14:textId="545CE850" w:rsidR="009A6F48" w:rsidRDefault="009A6F48">
      <w:r>
        <w:t>Assumption1:</w:t>
      </w:r>
    </w:p>
    <w:p w14:paraId="775E4902" w14:textId="4D346596" w:rsidR="009A6F48" w:rsidRDefault="009A6F48">
      <w:r>
        <w:t>Growth in mean body weight at age is described by the linear equation:</w:t>
      </w:r>
    </w:p>
    <w:p w14:paraId="0A134A94" w14:textId="13BB5560" w:rsidR="009A6F48" w:rsidRDefault="009A6F48" w:rsidP="009A6F48">
      <w:pPr>
        <w:pStyle w:val="MTDisplayEquation"/>
      </w:pPr>
      <w:r>
        <w:tab/>
      </w:r>
      <w:r w:rsidRPr="009A6F48">
        <w:rPr>
          <w:position w:val="-12"/>
        </w:rPr>
        <w:object w:dxaOrig="1460" w:dyaOrig="360" w14:anchorId="44F87E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9pt;height:18pt" o:ole="">
            <v:imagedata r:id="rId4" o:title=""/>
          </v:shape>
          <o:OLEObject Type="Embed" ProgID="Equation.DSMT4" ShapeID="_x0000_i1025" DrawAspect="Content" ObjectID="_1662451305" r:id="rId5"/>
        </w:object>
      </w:r>
      <w:r>
        <w:t xml:space="preserve"> </w:t>
      </w:r>
    </w:p>
    <w:p w14:paraId="53C50DE6" w14:textId="6D6FEAE1" w:rsidR="009A6F48" w:rsidRPr="009A6F48" w:rsidRDefault="009A6F48">
      <w:r>
        <w:t xml:space="preserve">Where </w:t>
      </w:r>
      <w:r w:rsidRPr="009A6F48">
        <w:rPr>
          <w:i/>
          <w:iCs/>
        </w:rPr>
        <w:t>a</w:t>
      </w:r>
      <w:r>
        <w:t xml:space="preserve"> is age, and </w:t>
      </w:r>
      <w:r>
        <w:rPr>
          <w:rFonts w:ascii="Cambria Math" w:hAnsi="Cambria Math"/>
        </w:rPr>
        <w:t>α</w:t>
      </w:r>
      <w:r>
        <w:t xml:space="preserve"> and </w:t>
      </w:r>
      <w:r>
        <w:rPr>
          <w:rFonts w:ascii="Cambria Math" w:hAnsi="Cambria Math"/>
        </w:rPr>
        <w:t>ρ</w:t>
      </w:r>
      <w:r>
        <w:t xml:space="preserve"> are fitted constants over the ages </w:t>
      </w:r>
      <w:r>
        <w:rPr>
          <w:i/>
          <w:iCs/>
        </w:rPr>
        <w:t>a = k, k+1,</w:t>
      </w:r>
      <w:r>
        <w:t xml:space="preserve"> …, and all other ages vulnerable to fishing</w:t>
      </w:r>
    </w:p>
    <w:p w14:paraId="22869E3B" w14:textId="74C874D4" w:rsidR="009A6F48" w:rsidRDefault="009A6F48">
      <w:r>
        <w:t>Assumption 2:</w:t>
      </w:r>
    </w:p>
    <w:p w14:paraId="075DAF39" w14:textId="02340556" w:rsidR="009A6F48" w:rsidRDefault="009A6F48">
      <w:r>
        <w:t xml:space="preserve">All fish aged </w:t>
      </w:r>
      <w:r>
        <w:rPr>
          <w:i/>
          <w:iCs/>
        </w:rPr>
        <w:t>k</w:t>
      </w:r>
      <w:r>
        <w:t xml:space="preserve"> and older are equally vulnerable to fishing = knife-edged selectivity at age </w:t>
      </w:r>
      <w:r>
        <w:rPr>
          <w:i/>
          <w:iCs/>
        </w:rPr>
        <w:t>k</w:t>
      </w:r>
      <w:r>
        <w:t>.</w:t>
      </w:r>
    </w:p>
    <w:p w14:paraId="625ED2EC" w14:textId="67216B57" w:rsidR="009A6F48" w:rsidRDefault="009A6F48">
      <w:r>
        <w:t>Assumption 3:</w:t>
      </w:r>
    </w:p>
    <w:p w14:paraId="081FC6DE" w14:textId="7D89DFB3" w:rsidR="009A6F48" w:rsidRDefault="009A6F48">
      <w:r>
        <w:t xml:space="preserve">All fish aged </w:t>
      </w:r>
      <w:r>
        <w:rPr>
          <w:i/>
          <w:iCs/>
        </w:rPr>
        <w:t>k</w:t>
      </w:r>
      <w:r>
        <w:t xml:space="preserve"> and older have the same annual natural mortality rate.</w:t>
      </w:r>
    </w:p>
    <w:p w14:paraId="2D57C659" w14:textId="1B61029A" w:rsidR="009A6F48" w:rsidRDefault="009A6F48"/>
    <w:p w14:paraId="73AD7F3F" w14:textId="697DC79E" w:rsidR="009A6F48" w:rsidRDefault="009A6F48">
      <w:r>
        <w:t xml:space="preserve">The annual recruitment rate </w:t>
      </w:r>
      <w:r>
        <w:rPr>
          <w:i/>
          <w:iCs/>
        </w:rPr>
        <w:t>R</w:t>
      </w:r>
      <w:r>
        <w:rPr>
          <w:i/>
          <w:iCs/>
          <w:vertAlign w:val="subscript"/>
        </w:rPr>
        <w:t>t</w:t>
      </w:r>
      <w:r>
        <w:t xml:space="preserve"> is the number of fish reaching age </w:t>
      </w:r>
      <w:r>
        <w:rPr>
          <w:i/>
          <w:iCs/>
        </w:rPr>
        <w:t>k</w:t>
      </w:r>
      <w:r>
        <w:t xml:space="preserve"> (or, in fact, reaching </w:t>
      </w:r>
      <w:proofErr w:type="spellStart"/>
      <w:r>
        <w:rPr>
          <w:i/>
          <w:iCs/>
        </w:rPr>
        <w:t>w</w:t>
      </w:r>
      <w:r>
        <w:rPr>
          <w:i/>
          <w:iCs/>
          <w:vertAlign w:val="subscript"/>
        </w:rPr>
        <w:t>k</w:t>
      </w:r>
      <w:proofErr w:type="spellEnd"/>
      <w:r>
        <w:t xml:space="preserve">). Generally assumed to be some function of spawning biomass in year </w:t>
      </w:r>
      <w:r>
        <w:rPr>
          <w:i/>
          <w:iCs/>
        </w:rPr>
        <w:t>t – k + 1</w:t>
      </w:r>
      <w:r>
        <w:t xml:space="preserve">, where the spawning biomass is assumed to be the sum of the biomass of </w:t>
      </w:r>
      <w:r w:rsidR="00E240C4">
        <w:t xml:space="preserve">all ages </w:t>
      </w:r>
      <w:r w:rsidR="00E240C4">
        <w:rPr>
          <w:i/>
          <w:iCs/>
        </w:rPr>
        <w:t>k</w:t>
      </w:r>
      <w:r w:rsidR="00E240C4">
        <w:t xml:space="preserve"> and older, after harvest in year </w:t>
      </w:r>
      <w:r w:rsidR="00E240C4">
        <w:rPr>
          <w:i/>
          <w:iCs/>
        </w:rPr>
        <w:t>t</w:t>
      </w:r>
      <w:r w:rsidR="00E240C4">
        <w:rPr>
          <w:u w:val="single"/>
        </w:rPr>
        <w:t>.</w:t>
      </w:r>
      <w:r w:rsidR="00E240C4">
        <w:t xml:space="preserve"> </w:t>
      </w:r>
    </w:p>
    <w:p w14:paraId="195FD670" w14:textId="0CB23898" w:rsidR="00E240C4" w:rsidRDefault="00E240C4"/>
    <w:p w14:paraId="2C31D1A6" w14:textId="56516B34" w:rsidR="00E240C4" w:rsidRDefault="00E240C4" w:rsidP="00E240C4">
      <w:pPr>
        <w:pStyle w:val="MTDisplayEquation"/>
      </w:pPr>
      <w:r>
        <w:tab/>
      </w:r>
      <w:r w:rsidRPr="00E240C4">
        <w:rPr>
          <w:position w:val="-28"/>
        </w:rPr>
        <w:object w:dxaOrig="1520" w:dyaOrig="680" w14:anchorId="6BED356F">
          <v:shape id="_x0000_i1026" type="#_x0000_t75" style="width:76.15pt;height:34.15pt" o:ole="">
            <v:imagedata r:id="rId6" o:title=""/>
          </v:shape>
          <o:OLEObject Type="Embed" ProgID="Equation.DSMT4" ShapeID="_x0000_i1026" DrawAspect="Content" ObjectID="_1662451306" r:id="rId7"/>
        </w:object>
      </w:r>
      <w:r>
        <w:t xml:space="preserve"> </w:t>
      </w:r>
    </w:p>
    <w:p w14:paraId="76749A29" w14:textId="1B80221C" w:rsidR="00E240C4" w:rsidRDefault="00E240C4">
      <w:r>
        <w:t>Which can also be written as the sum of previously recruited fish and the newly recruited numbers times the mean weight of newly recruited fish:</w:t>
      </w:r>
    </w:p>
    <w:p w14:paraId="398DD8C4" w14:textId="0EBED992" w:rsidR="00E240C4" w:rsidRDefault="00E240C4" w:rsidP="00E240C4">
      <w:pPr>
        <w:pStyle w:val="MTDisplayEquation"/>
      </w:pPr>
      <w:r>
        <w:tab/>
      </w:r>
      <w:r w:rsidRPr="00E240C4">
        <w:rPr>
          <w:position w:val="-30"/>
        </w:rPr>
        <w:object w:dxaOrig="2420" w:dyaOrig="720" w14:anchorId="6EF39D0F">
          <v:shape id="_x0000_i1027" type="#_x0000_t75" style="width:120.9pt;height:36pt" o:ole="">
            <v:imagedata r:id="rId8" o:title=""/>
          </v:shape>
          <o:OLEObject Type="Embed" ProgID="Equation.DSMT4" ShapeID="_x0000_i1027" DrawAspect="Content" ObjectID="_1662451307" r:id="rId9"/>
        </w:object>
      </w:r>
      <w:r>
        <w:t xml:space="preserve"> </w:t>
      </w:r>
    </w:p>
    <w:p w14:paraId="4D3655BD" w14:textId="1DA94964" w:rsidR="00E240C4" w:rsidRDefault="00E240C4"/>
    <w:p w14:paraId="0271442B" w14:textId="7EEAD9C5" w:rsidR="00E240C4" w:rsidRDefault="00E240C4">
      <w:r>
        <w:t xml:space="preserve">Every </w:t>
      </w:r>
      <w:r w:rsidRPr="00E240C4">
        <w:rPr>
          <w:position w:val="-14"/>
        </w:rPr>
        <w:object w:dxaOrig="420" w:dyaOrig="380" w14:anchorId="7B61F7C8">
          <v:shape id="_x0000_i1028" type="#_x0000_t75" style="width:21.25pt;height:18.9pt" o:ole="">
            <v:imagedata r:id="rId10" o:title=""/>
          </v:shape>
          <o:OLEObject Type="Embed" ProgID="Equation.DSMT4" ShapeID="_x0000_i1028" DrawAspect="Content" ObjectID="_1662451308" r:id="rId11"/>
        </w:object>
      </w:r>
      <w:r>
        <w:t xml:space="preserve"> in the summation term can be written as</w:t>
      </w:r>
    </w:p>
    <w:p w14:paraId="503AE833" w14:textId="62BBCDD0" w:rsidR="00E240C4" w:rsidRDefault="00E240C4" w:rsidP="00E240C4">
      <w:pPr>
        <w:pStyle w:val="MTDisplayEquation"/>
      </w:pPr>
      <w:r>
        <w:tab/>
      </w:r>
      <w:r w:rsidRPr="00E240C4">
        <w:rPr>
          <w:position w:val="-14"/>
        </w:rPr>
        <w:object w:dxaOrig="1600" w:dyaOrig="380" w14:anchorId="21FB7578">
          <v:shape id="_x0000_i1029" type="#_x0000_t75" style="width:79.85pt;height:18.9pt" o:ole="">
            <v:imagedata r:id="rId12" o:title=""/>
          </v:shape>
          <o:OLEObject Type="Embed" ProgID="Equation.DSMT4" ShapeID="_x0000_i1029" DrawAspect="Content" ObjectID="_1662451309" r:id="rId13"/>
        </w:object>
      </w:r>
      <w:r>
        <w:t xml:space="preserve"> </w:t>
      </w:r>
    </w:p>
    <w:p w14:paraId="37FCD470" w14:textId="6B013B3D" w:rsidR="00E240C4" w:rsidRDefault="00E240C4">
      <w:r>
        <w:t xml:space="preserve">That is, the survivors of the previous year. And each of the </w:t>
      </w:r>
      <w:r w:rsidRPr="00E240C4">
        <w:rPr>
          <w:position w:val="-12"/>
        </w:rPr>
        <w:object w:dxaOrig="300" w:dyaOrig="360" w14:anchorId="47C5B964">
          <v:shape id="_x0000_i1030" type="#_x0000_t75" style="width:15.25pt;height:18pt" o:ole="">
            <v:imagedata r:id="rId14" o:title=""/>
          </v:shape>
          <o:OLEObject Type="Embed" ProgID="Equation.DSMT4" ShapeID="_x0000_i1030" DrawAspect="Content" ObjectID="_1662451310" r:id="rId15"/>
        </w:object>
      </w:r>
      <w:r>
        <w:t xml:space="preserve"> can be written as</w:t>
      </w:r>
    </w:p>
    <w:p w14:paraId="294A8221" w14:textId="3F39281F" w:rsidR="00E240C4" w:rsidRDefault="00E240C4" w:rsidP="00E240C4">
      <w:pPr>
        <w:pStyle w:val="MTDisplayEquation"/>
      </w:pPr>
      <w:r>
        <w:tab/>
      </w:r>
      <w:r w:rsidRPr="00E240C4">
        <w:rPr>
          <w:position w:val="-12"/>
        </w:rPr>
        <w:object w:dxaOrig="1460" w:dyaOrig="360" w14:anchorId="6CF34021">
          <v:shape id="_x0000_i1031" type="#_x0000_t75" style="width:72.9pt;height:18pt" o:ole="">
            <v:imagedata r:id="rId16" o:title=""/>
          </v:shape>
          <o:OLEObject Type="Embed" ProgID="Equation.DSMT4" ShapeID="_x0000_i1031" DrawAspect="Content" ObjectID="_1662451311" r:id="rId17"/>
        </w:object>
      </w:r>
      <w:r>
        <w:t xml:space="preserve"> </w:t>
      </w:r>
    </w:p>
    <w:p w14:paraId="0050A6EA" w14:textId="7801F83D" w:rsidR="00E240C4" w:rsidRDefault="00E240C4">
      <w:r>
        <w:t>If we substitute these terms into the biomass definition</w:t>
      </w:r>
      <w:r w:rsidR="00F8346C">
        <w:t xml:space="preserve"> we get</w:t>
      </w:r>
      <w:r>
        <w:t>:</w:t>
      </w:r>
    </w:p>
    <w:p w14:paraId="6C961461" w14:textId="7E9D2E33" w:rsidR="00E240C4" w:rsidRDefault="00E240C4" w:rsidP="00E240C4">
      <w:pPr>
        <w:pStyle w:val="MTDisplayEquation"/>
      </w:pPr>
      <w:r>
        <w:tab/>
      </w:r>
      <w:r w:rsidR="00F8346C" w:rsidRPr="00F8346C">
        <w:rPr>
          <w:position w:val="-36"/>
        </w:rPr>
        <w:object w:dxaOrig="4459" w:dyaOrig="840" w14:anchorId="3968F248">
          <v:shape id="_x0000_i1032" type="#_x0000_t75" style="width:222.9pt;height:42pt" o:ole="">
            <v:imagedata r:id="rId18" o:title=""/>
          </v:shape>
          <o:OLEObject Type="Embed" ProgID="Equation.DSMT4" ShapeID="_x0000_i1032" DrawAspect="Content" ObjectID="_1662451312" r:id="rId19"/>
        </w:object>
      </w:r>
      <w:r>
        <w:t xml:space="preserve"> </w:t>
      </w:r>
    </w:p>
    <w:p w14:paraId="6F02460C" w14:textId="527E83B9" w:rsidR="00F8346C" w:rsidRDefault="00F8346C" w:rsidP="00F8346C">
      <w:r>
        <w:lastRenderedPageBreak/>
        <w:t xml:space="preserve">Where the sums are over ages </w:t>
      </w:r>
      <w:r>
        <w:rPr>
          <w:i/>
          <w:iCs/>
        </w:rPr>
        <w:t>k+1</w:t>
      </w:r>
      <w:r>
        <w:t xml:space="preserve"> and older (</w:t>
      </w:r>
      <w:r>
        <w:rPr>
          <w:i/>
          <w:iCs/>
        </w:rPr>
        <w:t>k</w:t>
      </w:r>
      <w:r>
        <w:t xml:space="preserve"> is dealt with in the recruitment term). Summing over ages </w:t>
      </w:r>
      <w:r>
        <w:rPr>
          <w:i/>
          <w:iCs/>
        </w:rPr>
        <w:t>k+1</w:t>
      </w:r>
      <w:r>
        <w:t xml:space="preserve"> and older is the same as the total numbers and total biomass in year </w:t>
      </w:r>
      <w:r>
        <w:rPr>
          <w:i/>
          <w:iCs/>
        </w:rPr>
        <w:t>t-1</w:t>
      </w:r>
      <w:r w:rsidRPr="00F8346C">
        <w:t xml:space="preserve">, thus we can </w:t>
      </w:r>
      <w:r>
        <w:t>dispose of the age subscript:</w:t>
      </w:r>
    </w:p>
    <w:p w14:paraId="5A9021F4" w14:textId="4DAF576E" w:rsidR="00F8346C" w:rsidRPr="00F8346C" w:rsidRDefault="00F8346C" w:rsidP="00F8346C">
      <w:pPr>
        <w:pStyle w:val="MTDisplayEquation"/>
      </w:pPr>
      <w:r>
        <w:tab/>
      </w:r>
      <w:r w:rsidRPr="00F8346C">
        <w:rPr>
          <w:position w:val="-12"/>
        </w:rPr>
        <w:object w:dxaOrig="3019" w:dyaOrig="360" w14:anchorId="5B246118">
          <v:shape id="_x0000_i1033" type="#_x0000_t75" style="width:150.9pt;height:18pt" o:ole="">
            <v:imagedata r:id="rId20" o:title=""/>
          </v:shape>
          <o:OLEObject Type="Embed" ProgID="Equation.DSMT4" ShapeID="_x0000_i1033" DrawAspect="Content" ObjectID="_1662451313" r:id="rId21"/>
        </w:object>
      </w:r>
      <w:r w:rsidR="0032349C">
        <w:tab/>
      </w:r>
      <w:r>
        <w:t xml:space="preserve"> </w:t>
      </w:r>
      <w:r w:rsidR="0032349C">
        <w:fldChar w:fldCharType="begin"/>
      </w:r>
      <w:r w:rsidR="0032349C">
        <w:instrText xml:space="preserve"> MACROBUTTON MTPlaceRef \* MERGEFORMAT </w:instrText>
      </w:r>
      <w:r w:rsidR="0032349C">
        <w:fldChar w:fldCharType="begin"/>
      </w:r>
      <w:r w:rsidR="0032349C">
        <w:instrText xml:space="preserve"> SEQ MTEqn \h \* MERGEFORMAT </w:instrText>
      </w:r>
      <w:r w:rsidR="0032349C">
        <w:fldChar w:fldCharType="end"/>
      </w:r>
      <w:bookmarkStart w:id="0" w:name="ZEqnNum466579"/>
      <w:r w:rsidR="0032349C">
        <w:instrText>(</w:instrText>
      </w:r>
      <w:r w:rsidR="007D0626">
        <w:fldChar w:fldCharType="begin"/>
      </w:r>
      <w:r w:rsidR="007D0626">
        <w:instrText xml:space="preserve"> SEQ MTSec \c \* Arabic \* MERGEFORMAT </w:instrText>
      </w:r>
      <w:r w:rsidR="007D0626">
        <w:fldChar w:fldCharType="separate"/>
      </w:r>
      <w:r w:rsidR="0032349C">
        <w:rPr>
          <w:noProof/>
        </w:rPr>
        <w:instrText>1</w:instrText>
      </w:r>
      <w:r w:rsidR="007D0626">
        <w:rPr>
          <w:noProof/>
        </w:rPr>
        <w:fldChar w:fldCharType="end"/>
      </w:r>
      <w:r w:rsidR="0032349C">
        <w:instrText>.</w:instrText>
      </w:r>
      <w:r w:rsidR="007D0626">
        <w:fldChar w:fldCharType="begin"/>
      </w:r>
      <w:r w:rsidR="007D0626">
        <w:instrText xml:space="preserve"> SEQ MTEqn \c \* Arabic \* MERGEFORMAT </w:instrText>
      </w:r>
      <w:r w:rsidR="007D0626">
        <w:fldChar w:fldCharType="separate"/>
      </w:r>
      <w:r w:rsidR="0032349C">
        <w:rPr>
          <w:noProof/>
        </w:rPr>
        <w:instrText>1</w:instrText>
      </w:r>
      <w:r w:rsidR="007D0626">
        <w:rPr>
          <w:noProof/>
        </w:rPr>
        <w:fldChar w:fldCharType="end"/>
      </w:r>
      <w:r w:rsidR="0032349C">
        <w:instrText>)</w:instrText>
      </w:r>
      <w:bookmarkEnd w:id="0"/>
      <w:r w:rsidR="0032349C">
        <w:fldChar w:fldCharType="end"/>
      </w:r>
    </w:p>
    <w:p w14:paraId="0028F230" w14:textId="49AA477B" w:rsidR="00E240C4" w:rsidRDefault="00F8346C">
      <w:r>
        <w:t>This equation, along with:</w:t>
      </w:r>
    </w:p>
    <w:p w14:paraId="047C15C2" w14:textId="4217297F" w:rsidR="00F8346C" w:rsidRDefault="00F8346C" w:rsidP="00F8346C">
      <w:pPr>
        <w:pStyle w:val="MTDisplayEquation"/>
      </w:pPr>
      <w:r>
        <w:tab/>
      </w:r>
      <w:r w:rsidRPr="00F8346C">
        <w:rPr>
          <w:position w:val="-12"/>
        </w:rPr>
        <w:object w:dxaOrig="1520" w:dyaOrig="360" w14:anchorId="5BD5932F">
          <v:shape id="_x0000_i1034" type="#_x0000_t75" style="width:76.15pt;height:18pt" o:ole="">
            <v:imagedata r:id="rId22" o:title=""/>
          </v:shape>
          <o:OLEObject Type="Embed" ProgID="Equation.DSMT4" ShapeID="_x0000_i1034" DrawAspect="Content" ObjectID="_1662451314" r:id="rId23"/>
        </w:object>
      </w:r>
      <w:r w:rsidR="0032349C">
        <w:tab/>
      </w:r>
      <w:r>
        <w:t xml:space="preserve"> </w:t>
      </w:r>
      <w:r w:rsidR="0032349C">
        <w:fldChar w:fldCharType="begin"/>
      </w:r>
      <w:r w:rsidR="0032349C">
        <w:instrText xml:space="preserve"> MACROBUTTON MTPlaceRef \* MERGEFORMAT </w:instrText>
      </w:r>
      <w:r w:rsidR="0032349C">
        <w:fldChar w:fldCharType="begin"/>
      </w:r>
      <w:r w:rsidR="0032349C">
        <w:instrText xml:space="preserve"> SEQ MTEqn \h \* MERGEFORMAT </w:instrText>
      </w:r>
      <w:r w:rsidR="0032349C">
        <w:fldChar w:fldCharType="end"/>
      </w:r>
      <w:bookmarkStart w:id="1" w:name="ZEqnNum974618"/>
      <w:r w:rsidR="0032349C">
        <w:instrText>(</w:instrText>
      </w:r>
      <w:r w:rsidR="007D0626">
        <w:fldChar w:fldCharType="begin"/>
      </w:r>
      <w:r w:rsidR="007D0626">
        <w:instrText xml:space="preserve"> SEQ MTSec \c \* Arabic \* MERGEFORMAT </w:instrText>
      </w:r>
      <w:r w:rsidR="007D0626">
        <w:fldChar w:fldCharType="separate"/>
      </w:r>
      <w:r w:rsidR="0032349C">
        <w:rPr>
          <w:noProof/>
        </w:rPr>
        <w:instrText>1</w:instrText>
      </w:r>
      <w:r w:rsidR="007D0626">
        <w:rPr>
          <w:noProof/>
        </w:rPr>
        <w:fldChar w:fldCharType="end"/>
      </w:r>
      <w:r w:rsidR="0032349C">
        <w:instrText>.</w:instrText>
      </w:r>
      <w:r w:rsidR="007D0626">
        <w:fldChar w:fldCharType="begin"/>
      </w:r>
      <w:r w:rsidR="007D0626">
        <w:instrText xml:space="preserve"> SEQ MTEqn \c \* Arabic \* MERGEFORMAT </w:instrText>
      </w:r>
      <w:r w:rsidR="007D0626">
        <w:fldChar w:fldCharType="separate"/>
      </w:r>
      <w:r w:rsidR="0032349C">
        <w:rPr>
          <w:noProof/>
        </w:rPr>
        <w:instrText>2</w:instrText>
      </w:r>
      <w:r w:rsidR="007D0626">
        <w:rPr>
          <w:noProof/>
        </w:rPr>
        <w:fldChar w:fldCharType="end"/>
      </w:r>
      <w:r w:rsidR="0032349C">
        <w:instrText>)</w:instrText>
      </w:r>
      <w:bookmarkEnd w:id="1"/>
      <w:r w:rsidR="0032349C">
        <w:fldChar w:fldCharType="end"/>
      </w:r>
    </w:p>
    <w:p w14:paraId="7852D2C4" w14:textId="2E35DC59" w:rsidR="00F8346C" w:rsidRDefault="00F8346C">
      <w:r>
        <w:t xml:space="preserve">Can be used to replace a complete age-structured model, which is very much simpler, although at the cost of those three assumptions. These two equations can be combined </w:t>
      </w:r>
      <w:r w:rsidR="0032349C">
        <w:t xml:space="preserve">to generate a single delay-difference equation for biomass, which means numbers-at-age can be ignored.  Note, from the equation for numbers </w:t>
      </w:r>
      <w:r w:rsidR="0032349C">
        <w:rPr>
          <w:iCs/>
        </w:rPr>
        <w:fldChar w:fldCharType="begin"/>
      </w:r>
      <w:r w:rsidR="0032349C">
        <w:rPr>
          <w:iCs/>
        </w:rPr>
        <w:instrText xml:space="preserve"> GOTOBUTTON ZEqnNum974618  \* MERGEFORMAT </w:instrText>
      </w:r>
      <w:r w:rsidR="0032349C">
        <w:rPr>
          <w:iCs/>
        </w:rPr>
        <w:fldChar w:fldCharType="begin"/>
      </w:r>
      <w:r w:rsidR="0032349C">
        <w:rPr>
          <w:iCs/>
        </w:rPr>
        <w:instrText xml:space="preserve"> REF ZEqnNum974618 \* Charformat \! \* MERGEFORMAT </w:instrText>
      </w:r>
      <w:r w:rsidR="0032349C">
        <w:rPr>
          <w:iCs/>
        </w:rPr>
        <w:fldChar w:fldCharType="separate"/>
      </w:r>
      <w:r w:rsidR="0032349C" w:rsidRPr="0032349C">
        <w:rPr>
          <w:iCs/>
        </w:rPr>
        <w:instrText>(1.2)</w:instrText>
      </w:r>
      <w:r w:rsidR="0032349C">
        <w:rPr>
          <w:iCs/>
        </w:rPr>
        <w:fldChar w:fldCharType="end"/>
      </w:r>
      <w:r w:rsidR="0032349C">
        <w:rPr>
          <w:iCs/>
        </w:rPr>
        <w:fldChar w:fldCharType="end"/>
      </w:r>
      <w:r w:rsidR="0032349C">
        <w:t>:</w:t>
      </w:r>
    </w:p>
    <w:p w14:paraId="3BBB1E2B" w14:textId="23E29559" w:rsidR="0032349C" w:rsidRDefault="0032349C" w:rsidP="0032349C">
      <w:pPr>
        <w:pStyle w:val="MTDisplayEquation"/>
      </w:pPr>
      <w:r>
        <w:tab/>
      </w:r>
      <w:r w:rsidRPr="0032349C">
        <w:rPr>
          <w:position w:val="-12"/>
        </w:rPr>
        <w:object w:dxaOrig="2439" w:dyaOrig="360" w14:anchorId="133A8694">
          <v:shape id="_x0000_i1035" type="#_x0000_t75" style="width:121.85pt;height:18pt" o:ole="">
            <v:imagedata r:id="rId24" o:title=""/>
          </v:shape>
          <o:OLEObject Type="Embed" ProgID="Equation.DSMT4" ShapeID="_x0000_i1035" DrawAspect="Content" ObjectID="_1662451315" r:id="rId25"/>
        </w:objec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82482"/>
      <w:r>
        <w:instrText>(</w:instrText>
      </w:r>
      <w:r w:rsidR="007D0626">
        <w:fldChar w:fldCharType="begin"/>
      </w:r>
      <w:r w:rsidR="007D0626">
        <w:instrText xml:space="preserve"> SEQ MTSec \c \* Arabic \* MERGEFORMAT </w:instrText>
      </w:r>
      <w:r w:rsidR="007D0626">
        <w:fldChar w:fldCharType="separate"/>
      </w:r>
      <w:r>
        <w:rPr>
          <w:noProof/>
        </w:rPr>
        <w:instrText>1</w:instrText>
      </w:r>
      <w:r w:rsidR="007D0626">
        <w:rPr>
          <w:noProof/>
        </w:rPr>
        <w:fldChar w:fldCharType="end"/>
      </w:r>
      <w:r>
        <w:instrText>.</w:instrText>
      </w:r>
      <w:r w:rsidR="007D0626">
        <w:fldChar w:fldCharType="begin"/>
      </w:r>
      <w:r w:rsidR="007D0626">
        <w:instrText xml:space="preserve"> SEQ MTEqn \c \* Arabic \* MERGEFORMAT </w:instrText>
      </w:r>
      <w:r w:rsidR="007D0626">
        <w:fldChar w:fldCharType="separate"/>
      </w:r>
      <w:r>
        <w:rPr>
          <w:noProof/>
        </w:rPr>
        <w:instrText>3</w:instrText>
      </w:r>
      <w:r w:rsidR="007D0626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14:paraId="38485096" w14:textId="3595F017" w:rsidR="0032349C" w:rsidRDefault="0032349C">
      <w:r>
        <w:t xml:space="preserve">In its turn, from the equation for biomass </w:t>
      </w:r>
      <w:r>
        <w:rPr>
          <w:iCs/>
        </w:rPr>
        <w:fldChar w:fldCharType="begin"/>
      </w:r>
      <w:r>
        <w:rPr>
          <w:iCs/>
        </w:rPr>
        <w:instrText xml:space="preserve"> GOTOBUTTON ZEqnNum466579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ZEqnNum466579 \* Charformat \! \* MERGEFORMAT </w:instrText>
      </w:r>
      <w:r>
        <w:rPr>
          <w:iCs/>
        </w:rPr>
        <w:fldChar w:fldCharType="separate"/>
      </w:r>
      <w:r w:rsidRPr="0032349C">
        <w:rPr>
          <w:iCs/>
        </w:rPr>
        <w:instrText>(1.1)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t>:</w:t>
      </w:r>
    </w:p>
    <w:p w14:paraId="2CE46F70" w14:textId="05DAEA3C" w:rsidR="0032349C" w:rsidRDefault="0032349C" w:rsidP="0032349C">
      <w:pPr>
        <w:pStyle w:val="MTDisplayEquation"/>
      </w:pPr>
      <w:r>
        <w:tab/>
      </w:r>
      <w:r w:rsidRPr="0032349C">
        <w:rPr>
          <w:position w:val="-12"/>
        </w:rPr>
        <w:object w:dxaOrig="3379" w:dyaOrig="360" w14:anchorId="70305171">
          <v:shape id="_x0000_i1036" type="#_x0000_t75" style="width:168.9pt;height:18pt" o:ole="">
            <v:imagedata r:id="rId26" o:title=""/>
          </v:shape>
          <o:OLEObject Type="Embed" ProgID="Equation.DSMT4" ShapeID="_x0000_i1036" DrawAspect="Content" ObjectID="_1662451316" r:id="rId27"/>
        </w:object>
      </w:r>
      <w:r>
        <w:t xml:space="preserve"> </w:t>
      </w:r>
    </w:p>
    <w:p w14:paraId="1B96D4FF" w14:textId="0D1DC7D2" w:rsidR="0032349C" w:rsidRDefault="0032349C">
      <w:pPr>
        <w:rPr>
          <w:iCs/>
        </w:rPr>
      </w:pPr>
      <w:r>
        <w:t xml:space="preserve">Substituting this into </w:t>
      </w:r>
      <w:r>
        <w:rPr>
          <w:iCs/>
        </w:rPr>
        <w:fldChar w:fldCharType="begin"/>
      </w:r>
      <w:r>
        <w:rPr>
          <w:iCs/>
        </w:rPr>
        <w:instrText xml:space="preserve"> GOTOBUTTON ZEqnNum582482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ZEqnNum582482 \* Charformat \! \* MERGEFORMAT </w:instrText>
      </w:r>
      <w:r>
        <w:rPr>
          <w:iCs/>
        </w:rPr>
        <w:fldChar w:fldCharType="separate"/>
      </w:r>
      <w:r w:rsidRPr="0032349C">
        <w:rPr>
          <w:iCs/>
        </w:rPr>
        <w:instrText>(1.3)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we obtain:</w:t>
      </w:r>
    </w:p>
    <w:p w14:paraId="02BE1FB5" w14:textId="4E9B315D" w:rsidR="0032349C" w:rsidRDefault="0032349C" w:rsidP="0032349C">
      <w:pPr>
        <w:pStyle w:val="MTDisplayEquation"/>
      </w:pPr>
      <w:r>
        <w:tab/>
      </w:r>
      <w:r w:rsidRPr="0032349C">
        <w:rPr>
          <w:position w:val="-12"/>
        </w:rPr>
        <w:object w:dxaOrig="3760" w:dyaOrig="360" w14:anchorId="32A2B867">
          <v:shape id="_x0000_i1037" type="#_x0000_t75" style="width:187.85pt;height:18pt" o:ole="">
            <v:imagedata r:id="rId28" o:title=""/>
          </v:shape>
          <o:OLEObject Type="Embed" ProgID="Equation.DSMT4" ShapeID="_x0000_i1037" DrawAspect="Content" ObjectID="_1662451317" r:id="rId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D0626">
        <w:fldChar w:fldCharType="begin"/>
      </w:r>
      <w:r w:rsidR="007D0626">
        <w:instrText xml:space="preserve"> SEQ M</w:instrText>
      </w:r>
      <w:r w:rsidR="007D0626">
        <w:instrText xml:space="preserve">TSec \c \* Arabic \* MERGEFORMAT </w:instrText>
      </w:r>
      <w:r w:rsidR="007D0626">
        <w:fldChar w:fldCharType="separate"/>
      </w:r>
      <w:r>
        <w:rPr>
          <w:noProof/>
        </w:rPr>
        <w:instrText>1</w:instrText>
      </w:r>
      <w:r w:rsidR="007D0626">
        <w:rPr>
          <w:noProof/>
        </w:rPr>
        <w:fldChar w:fldCharType="end"/>
      </w:r>
      <w:r>
        <w:instrText>.</w:instrText>
      </w:r>
      <w:r w:rsidR="007D0626">
        <w:fldChar w:fldCharType="begin"/>
      </w:r>
      <w:r w:rsidR="007D0626">
        <w:instrText xml:space="preserve"> SEQ MTEqn \c \* Arabic \* MERGEFORMAT </w:instrText>
      </w:r>
      <w:r w:rsidR="007D0626">
        <w:fldChar w:fldCharType="separate"/>
      </w:r>
      <w:r>
        <w:rPr>
          <w:noProof/>
        </w:rPr>
        <w:instrText>4</w:instrText>
      </w:r>
      <w:r w:rsidR="007D0626">
        <w:rPr>
          <w:noProof/>
        </w:rPr>
        <w:fldChar w:fldCharType="end"/>
      </w:r>
      <w:r>
        <w:instrText>)</w:instrText>
      </w:r>
      <w:r>
        <w:fldChar w:fldCharType="end"/>
      </w:r>
    </w:p>
    <w:p w14:paraId="3B722476" w14:textId="37AAC39B" w:rsidR="0032349C" w:rsidRDefault="0032349C">
      <w:pPr>
        <w:rPr>
          <w:iCs/>
        </w:rPr>
      </w:pPr>
      <w:r>
        <w:t xml:space="preserve">Which can be substituted into </w:t>
      </w:r>
      <w:r>
        <w:rPr>
          <w:iCs/>
        </w:rPr>
        <w:fldChar w:fldCharType="begin"/>
      </w:r>
      <w:r>
        <w:rPr>
          <w:iCs/>
        </w:rPr>
        <w:instrText xml:space="preserve"> GOTOBUTTON ZEqnNum466579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ZEqnNum466579 \* Charformat \! \* MERGEFORMAT </w:instrText>
      </w:r>
      <w:r>
        <w:rPr>
          <w:iCs/>
        </w:rPr>
        <w:fldChar w:fldCharType="separate"/>
      </w:r>
      <w:r w:rsidRPr="0032349C">
        <w:rPr>
          <w:iCs/>
        </w:rPr>
        <w:instrText>(1.1)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to give:</w:t>
      </w:r>
    </w:p>
    <w:p w14:paraId="0F685002" w14:textId="5B17E287" w:rsidR="0032349C" w:rsidRDefault="0032349C" w:rsidP="0032349C">
      <w:pPr>
        <w:pStyle w:val="MTDisplayEquation"/>
      </w:pPr>
      <w:r>
        <w:tab/>
      </w:r>
      <w:r w:rsidR="00160A70" w:rsidRPr="0032349C">
        <w:rPr>
          <w:position w:val="-12"/>
        </w:rPr>
        <w:object w:dxaOrig="5539" w:dyaOrig="360" w14:anchorId="35812124">
          <v:shape id="_x0000_i1038" type="#_x0000_t75" style="width:276.9pt;height:18pt" o:ole="">
            <v:imagedata r:id="rId30" o:title=""/>
          </v:shape>
          <o:OLEObject Type="Embed" ProgID="Equation.DSMT4" ShapeID="_x0000_i1038" DrawAspect="Content" ObjectID="_1662451318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D0626">
        <w:fldChar w:fldCharType="begin"/>
      </w:r>
      <w:r w:rsidR="007D0626">
        <w:instrText xml:space="preserve"> SEQ MTSec \c \* Arabic \* MERGEFORMAT </w:instrText>
      </w:r>
      <w:r w:rsidR="007D0626">
        <w:fldChar w:fldCharType="separate"/>
      </w:r>
      <w:r>
        <w:rPr>
          <w:noProof/>
        </w:rPr>
        <w:instrText>1</w:instrText>
      </w:r>
      <w:r w:rsidR="007D0626">
        <w:rPr>
          <w:noProof/>
        </w:rPr>
        <w:fldChar w:fldCharType="end"/>
      </w:r>
      <w:r>
        <w:instrText>.</w:instrText>
      </w:r>
      <w:r w:rsidR="007D0626">
        <w:fldChar w:fldCharType="begin"/>
      </w:r>
      <w:r w:rsidR="007D0626">
        <w:instrText xml:space="preserve"> SEQ MTEqn \c \* Arabic \* MERGEFORMAT </w:instrText>
      </w:r>
      <w:r w:rsidR="007D0626">
        <w:fldChar w:fldCharType="separate"/>
      </w:r>
      <w:r>
        <w:rPr>
          <w:noProof/>
        </w:rPr>
        <w:instrText>5</w:instrText>
      </w:r>
      <w:r w:rsidR="007D0626">
        <w:rPr>
          <w:noProof/>
        </w:rPr>
        <w:fldChar w:fldCharType="end"/>
      </w:r>
      <w:r>
        <w:instrText>)</w:instrText>
      </w:r>
      <w:r>
        <w:fldChar w:fldCharType="end"/>
      </w:r>
    </w:p>
    <w:p w14:paraId="2A317C24" w14:textId="316DD9B2" w:rsidR="0032349C" w:rsidRDefault="00160A70">
      <w:pPr>
        <w:rPr>
          <w:iCs/>
        </w:rPr>
      </w:pPr>
      <w:r>
        <w:rPr>
          <w:iCs/>
        </w:rPr>
        <w:t xml:space="preserve">This implies that the biomass in year </w:t>
      </w:r>
      <w:r>
        <w:rPr>
          <w:i/>
        </w:rPr>
        <w:t>t</w:t>
      </w:r>
      <w:r>
        <w:rPr>
          <w:iCs/>
        </w:rPr>
        <w:t xml:space="preserve"> can be predicted from three terms concerning past biomass levels and past recruitment levels.</w:t>
      </w:r>
    </w:p>
    <w:p w14:paraId="5D3ACBB0" w14:textId="4FB4FE05" w:rsidR="00160A70" w:rsidRPr="00160A70" w:rsidRDefault="00160A70">
      <w:pPr>
        <w:rPr>
          <w:iCs/>
        </w:rPr>
      </w:pPr>
      <w:r>
        <w:rPr>
          <w:iCs/>
        </w:rPr>
        <w:t xml:space="preserve">Read pages 331 – 335 in </w:t>
      </w:r>
      <w:proofErr w:type="spellStart"/>
      <w:r>
        <w:rPr>
          <w:iCs/>
        </w:rPr>
        <w:t>Hilborn</w:t>
      </w:r>
      <w:proofErr w:type="spellEnd"/>
      <w:r>
        <w:rPr>
          <w:iCs/>
        </w:rPr>
        <w:t xml:space="preserve"> and Walter.</w:t>
      </w:r>
    </w:p>
    <w:sectPr w:rsidR="00160A70" w:rsidRPr="0016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48"/>
    <w:rsid w:val="000248A7"/>
    <w:rsid w:val="000A323C"/>
    <w:rsid w:val="000A3CB3"/>
    <w:rsid w:val="00114D43"/>
    <w:rsid w:val="00160A70"/>
    <w:rsid w:val="001643AD"/>
    <w:rsid w:val="00176076"/>
    <w:rsid w:val="001E793F"/>
    <w:rsid w:val="0021127F"/>
    <w:rsid w:val="0027440E"/>
    <w:rsid w:val="0032349C"/>
    <w:rsid w:val="004A04BE"/>
    <w:rsid w:val="005D528F"/>
    <w:rsid w:val="00651199"/>
    <w:rsid w:val="006715E3"/>
    <w:rsid w:val="0071635E"/>
    <w:rsid w:val="007D0626"/>
    <w:rsid w:val="009A6F48"/>
    <w:rsid w:val="00BC21E1"/>
    <w:rsid w:val="00CB4E40"/>
    <w:rsid w:val="00D37F7A"/>
    <w:rsid w:val="00D90319"/>
    <w:rsid w:val="00E240C4"/>
    <w:rsid w:val="00E41DFD"/>
    <w:rsid w:val="00F0064D"/>
    <w:rsid w:val="00F8346C"/>
    <w:rsid w:val="00FC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A6EB"/>
  <w15:chartTrackingRefBased/>
  <w15:docId w15:val="{C953FAFE-314B-496F-A17C-A3B9B8B8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3AD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EA3"/>
    <w:pPr>
      <w:keepNext/>
      <w:keepLines/>
      <w:spacing w:before="12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EA3"/>
    <w:pPr>
      <w:keepNext/>
      <w:keepLines/>
      <w:spacing w:before="60" w:after="60"/>
      <w:outlineLvl w:val="2"/>
    </w:pPr>
    <w:rPr>
      <w:rFonts w:eastAsiaTheme="majorEastAsia" w:cstheme="majorBidi"/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199"/>
    <w:pPr>
      <w:keepNext/>
      <w:keepLines/>
      <w:contextualSpacing/>
      <w:outlineLvl w:val="5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Tok">
    <w:name w:val="KeywordTok"/>
    <w:basedOn w:val="DefaultParagraphFont"/>
    <w:rsid w:val="004A04BE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NormalTok">
    <w:name w:val="NormalTok"/>
    <w:basedOn w:val="DefaultParagraphFont"/>
    <w:rsid w:val="004A04BE"/>
    <w:rPr>
      <w:rFonts w:ascii="Consolas" w:hAnsi="Consolas"/>
      <w:sz w:val="18"/>
      <w:shd w:val="clear" w:color="auto" w:fill="F8F8F8"/>
    </w:rPr>
  </w:style>
  <w:style w:type="character" w:customStyle="1" w:styleId="CommentTok">
    <w:name w:val="CommentTok"/>
    <w:basedOn w:val="DefaultParagraphFont"/>
    <w:rsid w:val="004A04BE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FloatTok">
    <w:name w:val="FloatTok"/>
    <w:basedOn w:val="VerbatimChar"/>
    <w:rsid w:val="004A04BE"/>
    <w:rPr>
      <w:rFonts w:ascii="Consolas" w:hAnsi="Consolas"/>
      <w:color w:val="0000CF"/>
      <w:sz w:val="18"/>
      <w:shd w:val="clear" w:color="auto" w:fill="F8F8F8"/>
    </w:rPr>
  </w:style>
  <w:style w:type="character" w:customStyle="1" w:styleId="OperatorTok">
    <w:name w:val="OperatorTok"/>
    <w:basedOn w:val="DefaultParagraphFont"/>
    <w:rsid w:val="004A04BE"/>
    <w:rPr>
      <w:rFonts w:ascii="Consolas" w:hAnsi="Consolas"/>
      <w:b/>
      <w:color w:val="CE5C00"/>
      <w:sz w:val="18"/>
      <w:shd w:val="clear" w:color="auto" w:fill="F8F8F8"/>
    </w:rPr>
  </w:style>
  <w:style w:type="character" w:customStyle="1" w:styleId="StringTok">
    <w:name w:val="StringTok"/>
    <w:basedOn w:val="DefaultParagraphFont"/>
    <w:rsid w:val="004A04BE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DefaultParagraphFont"/>
    <w:rsid w:val="004A04BE"/>
    <w:rPr>
      <w:rFonts w:ascii="Consolas" w:hAnsi="Consolas"/>
      <w:color w:val="000000"/>
      <w:sz w:val="18"/>
      <w:shd w:val="clear" w:color="auto" w:fill="F8F8F8"/>
    </w:rPr>
  </w:style>
  <w:style w:type="character" w:customStyle="1" w:styleId="SpecialStringTok">
    <w:name w:val="SpecialStringTok"/>
    <w:basedOn w:val="DefaultParagraphFont"/>
    <w:rsid w:val="004A04BE"/>
    <w:rPr>
      <w:rFonts w:ascii="Consolas" w:hAnsi="Consolas"/>
      <w:color w:val="4E9A06"/>
      <w:sz w:val="18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4A04BE"/>
    <w:pPr>
      <w:shd w:val="clear" w:color="auto" w:fill="F8F8F8"/>
      <w:wordWrap w:val="0"/>
    </w:pPr>
    <w:rPr>
      <w:rFonts w:ascii="Consolas" w:hAnsi="Consolas"/>
      <w:sz w:val="18"/>
    </w:rPr>
  </w:style>
  <w:style w:type="character" w:customStyle="1" w:styleId="VerbatimChar">
    <w:name w:val="Verbatim Char"/>
    <w:basedOn w:val="DefaultParagraphFont"/>
    <w:link w:val="SourceCode"/>
    <w:rsid w:val="004A04BE"/>
    <w:rPr>
      <w:rFonts w:ascii="Consolas" w:hAnsi="Consolas"/>
      <w:sz w:val="18"/>
      <w:shd w:val="clear" w:color="auto" w:fill="F8F8F8"/>
    </w:rPr>
  </w:style>
  <w:style w:type="character" w:customStyle="1" w:styleId="Heading2Char">
    <w:name w:val="Heading 2 Char"/>
    <w:basedOn w:val="DefaultParagraphFont"/>
    <w:link w:val="Heading2"/>
    <w:uiPriority w:val="9"/>
    <w:rsid w:val="00FC1EA3"/>
    <w:rPr>
      <w:rFonts w:ascii="Times New Roman" w:eastAsiaTheme="majorEastAsia" w:hAnsi="Times New Roman" w:cstheme="majorBidi"/>
      <w:b/>
      <w:bCs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C1EA3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character" w:customStyle="1" w:styleId="DecValTok">
    <w:name w:val="DecValTok"/>
    <w:basedOn w:val="VerbatimChar"/>
    <w:rsid w:val="00FC1EA3"/>
    <w:rPr>
      <w:rFonts w:ascii="Consolas" w:hAnsi="Consolas"/>
      <w:color w:val="0000CF"/>
      <w:sz w:val="18"/>
      <w:shd w:val="clear" w:color="auto" w:fill="F8F8F8"/>
    </w:rPr>
  </w:style>
  <w:style w:type="character" w:customStyle="1" w:styleId="ControlFlowTok">
    <w:name w:val="ControlFlowTok"/>
    <w:basedOn w:val="VerbatimChar"/>
    <w:rsid w:val="00FC1EA3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DataTypeTok">
    <w:name w:val="DataTypeTok"/>
    <w:basedOn w:val="VerbatimChar"/>
    <w:rsid w:val="00FC1EA3"/>
    <w:rPr>
      <w:rFonts w:ascii="Consolas" w:hAnsi="Consolas"/>
      <w:color w:val="204A87"/>
      <w:sz w:val="18"/>
      <w:shd w:val="clear" w:color="auto" w:fill="F8F8F8"/>
    </w:rPr>
  </w:style>
  <w:style w:type="character" w:customStyle="1" w:styleId="CharTok">
    <w:name w:val="CharTok"/>
    <w:basedOn w:val="VerbatimChar"/>
    <w:rsid w:val="00FC1EA3"/>
    <w:rPr>
      <w:rFonts w:ascii="Consolas" w:hAnsi="Consolas"/>
      <w:color w:val="4E9A06"/>
      <w:sz w:val="18"/>
      <w:shd w:val="clear" w:color="auto" w:fill="F8F8F8"/>
    </w:rPr>
  </w:style>
  <w:style w:type="character" w:customStyle="1" w:styleId="RegionMarkerTok">
    <w:name w:val="RegionMarkerTok"/>
    <w:basedOn w:val="VerbatimChar"/>
    <w:rsid w:val="00FC1EA3"/>
    <w:rPr>
      <w:rFonts w:ascii="Consolas" w:hAnsi="Consolas"/>
      <w:sz w:val="18"/>
      <w:shd w:val="clear" w:color="auto" w:fill="F8F8F8"/>
    </w:rPr>
  </w:style>
  <w:style w:type="character" w:customStyle="1" w:styleId="OtherTok">
    <w:name w:val="OtherTok"/>
    <w:basedOn w:val="VerbatimChar"/>
    <w:rsid w:val="00FC1EA3"/>
    <w:rPr>
      <w:rFonts w:ascii="Consolas" w:hAnsi="Consolas"/>
      <w:color w:val="8F5902"/>
      <w:sz w:val="18"/>
      <w:shd w:val="clear" w:color="auto" w:fill="F8F8F8"/>
    </w:rPr>
  </w:style>
  <w:style w:type="paragraph" w:styleId="BodyText">
    <w:name w:val="Body Text"/>
    <w:basedOn w:val="Normal"/>
    <w:link w:val="BodyTextChar"/>
    <w:qFormat/>
    <w:rsid w:val="001E793F"/>
    <w:rPr>
      <w:sz w:val="22"/>
    </w:rPr>
  </w:style>
  <w:style w:type="character" w:customStyle="1" w:styleId="BodyTextChar">
    <w:name w:val="Body Text Char"/>
    <w:basedOn w:val="DefaultParagraphFont"/>
    <w:link w:val="BodyText"/>
    <w:rsid w:val="001E793F"/>
    <w:rPr>
      <w:rFonts w:ascii="Times New Roman" w:hAnsi="Times New Roman"/>
    </w:rPr>
  </w:style>
  <w:style w:type="paragraph" w:customStyle="1" w:styleId="FirstParagraph">
    <w:name w:val="First Paragraph"/>
    <w:basedOn w:val="Normal"/>
    <w:next w:val="Normal"/>
    <w:qFormat/>
    <w:rsid w:val="001E793F"/>
  </w:style>
  <w:style w:type="character" w:customStyle="1" w:styleId="Heading6Char">
    <w:name w:val="Heading 6 Char"/>
    <w:basedOn w:val="DefaultParagraphFont"/>
    <w:link w:val="Heading6"/>
    <w:uiPriority w:val="9"/>
    <w:rsid w:val="00651199"/>
    <w:rPr>
      <w:rFonts w:asciiTheme="majorHAnsi" w:eastAsiaTheme="majorEastAsia" w:hAnsiTheme="majorHAnsi" w:cstheme="majorBidi"/>
      <w:color w:val="FFFFFF" w:themeColor="background1"/>
      <w:sz w:val="16"/>
      <w:szCs w:val="24"/>
      <w:lang w:val="en-US"/>
    </w:rPr>
  </w:style>
  <w:style w:type="paragraph" w:customStyle="1" w:styleId="Compact">
    <w:name w:val="Compact"/>
    <w:basedOn w:val="BodyText"/>
    <w:qFormat/>
    <w:rsid w:val="000A323C"/>
    <w:pPr>
      <w:contextualSpacing/>
    </w:pPr>
    <w:rPr>
      <w:sz w:val="20"/>
      <w:szCs w:val="24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9A6F48"/>
    <w:pPr>
      <w:tabs>
        <w:tab w:val="center" w:pos="4520"/>
        <w:tab w:val="right" w:pos="90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9A6F48"/>
    <w:rPr>
      <w:rFonts w:ascii="Times New Roman" w:hAnsi="Times New Roman"/>
      <w:sz w:val="24"/>
    </w:rPr>
  </w:style>
  <w:style w:type="character" w:customStyle="1" w:styleId="MTEquationSection">
    <w:name w:val="MTEquationSection"/>
    <w:basedOn w:val="DefaultParagraphFont"/>
    <w:rsid w:val="0032349C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Haddon</dc:creator>
  <cp:keywords/>
  <dc:description/>
  <cp:lastModifiedBy>Malcolm Haddon</cp:lastModifiedBy>
  <cp:revision>2</cp:revision>
  <dcterms:created xsi:type="dcterms:W3CDTF">2020-07-21T06:23:00Z</dcterms:created>
  <dcterms:modified xsi:type="dcterms:W3CDTF">2020-09-24T01:15:00Z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