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27.png" ContentType="image/png"/>
  <Override PartName="/word/media/rId30.png" ContentType="image/png"/>
  <Override PartName="/word/media/rId32.png" ContentType="image/png"/>
  <Override PartName="/word/media/rId33.png" ContentType="image/png"/>
  <Override PartName="/word/media/rId37.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3.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15.png" ContentType="image/png"/>
  <Override PartName="/word/media/image1.png" ContentType="image/png"/>
  <Override PartName="/word/media/image2.png" ContentType="image/png"/>
  <Override PartName="/word/media/image12.png" ContentType="image/png"/>
  <Override PartName="/word/media/image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abalone</w:t>
      </w:r>
      <w:r>
        <w:t xml:space="preserve"> </w:t>
      </w:r>
      <w:r>
        <w:t xml:space="preserve">catch-rates</w:t>
      </w:r>
      <w:r>
        <w:t xml:space="preserve"> </w:t>
      </w:r>
      <w:r>
        <w:t xml:space="preserve">reflect</w:t>
      </w:r>
      <w:r>
        <w:t xml:space="preserve"> </w:t>
      </w:r>
      <w:r>
        <w:t xml:space="preserve">relative</w:t>
      </w:r>
      <w:r>
        <w:t xml:space="preserve"> </w:t>
      </w:r>
      <w:r>
        <w:t xml:space="preserve">abundance</w:t>
      </w:r>
      <w:r>
        <w:t xml:space="preserve"> </w:t>
      </w:r>
      <w:r>
        <w:t xml:space="preserve">through</w:t>
      </w:r>
      <w:r>
        <w:t xml:space="preserve"> </w:t>
      </w:r>
      <w:r>
        <w:t xml:space="preserve">time?</w:t>
      </w:r>
    </w:p>
    <w:p>
      <w:pPr>
        <w:pStyle w:val="Author"/>
      </w:pPr>
      <w:r>
        <w:t xml:space="preserve">Craig</w:t>
      </w:r>
      <w:r>
        <w:t xml:space="preserve"> </w:t>
      </w:r>
      <w:r>
        <w:t xml:space="preserve">Mundy</w:t>
      </w:r>
      <w:r>
        <w:t xml:space="preserve"> </w:t>
      </w:r>
      <w:r>
        <w:t xml:space="preserve">and</w:t>
      </w:r>
      <w:r>
        <w:t xml:space="preserve"> </w:t>
      </w:r>
      <w:r>
        <w:t xml:space="preserve">Malcolm</w:t>
      </w:r>
      <w:r>
        <w:t xml:space="preserve"> </w:t>
      </w:r>
      <w:r>
        <w:t xml:space="preserve">Haddon</w:t>
      </w:r>
    </w:p>
    <w:p>
      <w:pPr>
        <w:pStyle w:val="Date"/>
      </w:pPr>
      <w:r>
        <w:t xml:space="preserve">01.</w:t>
      </w:r>
      <w:r>
        <w:t xml:space="preserve"> </w:t>
      </w:r>
      <w:r>
        <w:t xml:space="preserve">July</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404a774c1085278ecb474c20afa314dff52a6eb"/>
      <w:r>
        <w:t xml:space="preserve">Do abalone catch-rates reflect relative abundance through time?</w:t>
      </w:r>
      <w:bookmarkEnd w:id="20"/>
    </w:p>
    <w:p>
      <w:pPr>
        <w:pStyle w:val="FirstParagraph"/>
      </w:pPr>
      <w:r>
        <w:t xml:space="preserve">Craig Mundy</w:t>
      </w:r>
      <m:oMath>
        <m:sSup>
          <m:e>
            <m:r>
              <m:t>​</m:t>
            </m:r>
          </m:e>
          <m:sup>
            <m:r>
              <m:t>1</m:t>
            </m:r>
          </m:sup>
        </m:sSup>
      </m:oMath>
      <w:r>
        <w:t xml:space="preserve"> </w:t>
      </w:r>
      <w:r>
        <w:t xml:space="preserve">and Malcolm Haddon</w:t>
      </w:r>
      <m:oMath>
        <m:sSup>
          <m:e>
            <m:r>
              <m:t>​</m:t>
            </m:r>
          </m:e>
          <m:sup>
            <m:r>
              <m:t>1</m:t>
            </m:r>
            <m:r>
              <m:t>,</m:t>
            </m:r>
            <m:r>
              <m:t>2</m:t>
            </m:r>
          </m:sup>
        </m:sSup>
      </m:oMath>
    </w:p>
    <w:p>
      <w:pPr>
        <w:numPr>
          <w:ilvl w:val="0"/>
          <w:numId w:val="1001"/>
        </w:numPr>
      </w:pPr>
      <w:r>
        <w:t xml:space="preserve">Institute of Marine and Antarctic Science, University of Tasmania, P.O. Box 49, Hobart, Tasmania, Australia</w:t>
      </w:r>
    </w:p>
    <w:p>
      <w:pPr>
        <w:numPr>
          <w:ilvl w:val="0"/>
          <w:numId w:val="1001"/>
        </w:numPr>
      </w:pPr>
      <w:r>
        <w:t xml:space="preserve">CSIRO Oceans and Atmosphere, GPO Box 1538, Hobart, TAS 7001, Australia</w:t>
      </w:r>
    </w:p>
    <w:p>
      <w:pPr>
        <w:pStyle w:val="Heading1"/>
      </w:pPr>
      <w:bookmarkStart w:id="21" w:name="abstract"/>
      <w:r>
        <w:t xml:space="preserve">Abstract</w:t>
      </w:r>
      <w:bookmarkEnd w:id="21"/>
    </w:p>
    <w:p>
      <w:pPr>
        <w:pStyle w:val="Heading1"/>
      </w:pPr>
      <w:bookmarkStart w:id="22" w:name="objectives"/>
      <w:r>
        <w:t xml:space="preserve">Objective(s)</w:t>
      </w:r>
      <w:bookmarkEnd w:id="22"/>
    </w:p>
    <w:p>
      <w:pPr>
        <w:pStyle w:val="FirstParagraph"/>
      </w:pPr>
      <w:r>
        <w:t xml:space="preserve">The intent of this outline manuscript is to begin to piece together analysis of the validity of using cpue with wild caught abalone. This is a synthesis of discussions about this subject that you and I started a couple of times but never really took anywhere. Its importance lies in the fact that all Australian abalone harvest strategies are empirical and use catch-rates of some kind (surveys are catch-rates).</w:t>
      </w:r>
    </w:p>
    <w:p>
      <w:pPr>
        <w:pStyle w:val="Heading1"/>
      </w:pPr>
      <w:bookmarkStart w:id="23" w:name="introduction"/>
      <w:r>
        <w:t xml:space="preserve">Introduction</w:t>
      </w:r>
      <w:bookmarkEnd w:id="23"/>
    </w:p>
    <w:p>
      <w:pPr>
        <w:pStyle w:val="FirstParagraph"/>
      </w:pPr>
      <w:r>
        <w:t xml:space="preserve">Australia still has a number of wild abalone fisheries but, as with all abalone fisheries, their management remains difficult for many reasons the most important of which is the complex spatial structure exhibited by the biological properties at different locations. This spatial structure influences the productivity of different reefs and the size structure of the abalone typically caught in different locations.</w:t>
      </w:r>
    </w:p>
    <w:p>
      <w:pPr>
        <w:pStyle w:val="BodyText"/>
      </w:pPr>
      <w:r>
        <w:t xml:space="preserve">The patchiness that is typical in abalone fisheries also influences observed catch-rates, and all Australian abalone fisheries use catch-rates of one kind or another in their harvest strategies, even where the harvest strategy is informal. This work aims to examine the validity of using abalone catch-rates in an important part of the Tasmanian fishery, which remains one of the largest in the world in terms of yield.</w:t>
      </w:r>
    </w:p>
    <w:p>
      <w:pPr>
        <w:pStyle w:val="BodyText"/>
      </w:pPr>
      <w:r>
        <w:t xml:space="preserve">Despite their on-going use, abalone catch-rates have a bad reputation and are considered unreliable because they are generally considered to suffer from hyper-stability, with a consequent risk of serial depletion of patches of abalone along a coast. The mis-match between the reputation of abalone catch-rates and their continued use in practice means that a closer examination of significant current abalone fisheries may illuminate under what circumstances catch-rates can be useful and when they should not be trusted.</w:t>
      </w:r>
    </w:p>
    <w:p>
      <w:pPr>
        <w:pStyle w:val="BodyText"/>
      </w:pPr>
      <w:r>
        <w:t xml:space="preserve">An examination of whether abalone catch-rates can be used as a valid foundation of processes to provide management advice entails examining how well the current conceptual framework used to describe catch-rates matches the reality of the operation of abalone fisheries. The primary assumption when using catch-rates from commercial fisheries is that they provide a valid measure of the relative abundance of exploitable biomass. As a relative measure they are only potentially useful given a time-series of estimates.</w:t>
      </w:r>
    </w:p>
    <w:p>
      <w:pPr>
        <w:pStyle w:val="BodyText"/>
      </w:pPr>
      <w:r>
        <w:t xml:space="preserve">Another major assumption behind the notion that catch-rates (cpue) provide a measure of relative abundance is that the members of stock constitute a dynamic-pool of individuals. The dynamic-pool assumption is fundamentally about the mixing rate within a population and implies that fishing mortality (or some other process) applied in one part of a fishery will influence all other parts of the fishery within a short period of time. With Tasmanian blacklip abalone (</w:t>
      </w:r>
      <w:r>
        <w:rPr>
          <w:i/>
        </w:rPr>
        <w:t xml:space="preserve">Haliotis rubra</w:t>
      </w:r>
      <w:r>
        <w:t xml:space="preserve">) the mixing rate is very local and very low (Miller</w:t>
      </w:r>
      <w:r>
        <w:t xml:space="preserve"> </w:t>
      </w:r>
      <w:r>
        <w:rPr>
          <w:i/>
        </w:rPr>
        <w:t xml:space="preserve">et al</w:t>
      </w:r>
      <w:r>
        <w:t xml:space="preserve">, 2009) and seriously breaks the dynamic pool assumption that is a part of so much of fisheries science theory. This affects the potential relationship between observed catch-rates and relative abundance in terms of what is termed the</w:t>
      </w:r>
      <w:r>
        <w:t xml:space="preserve"> </w:t>
      </w:r>
      <w:r>
        <w:t xml:space="preserve">‘</w:t>
      </w:r>
      <w:r>
        <w:t xml:space="preserve">catchability</w:t>
      </w:r>
      <w:r>
        <w:t xml:space="preserve">’</w:t>
      </w:r>
      <w:r>
        <w:t xml:space="preserve">. Catchability is usually defined as the proportion of the exploitable biomass taken by one unit of effort.</w:t>
      </w:r>
    </w:p>
    <w:p>
      <w:pPr>
        <w:pStyle w:val="BodyText"/>
      </w:pPr>
      <m:oMathPara>
        <m:oMathParaPr>
          <m:jc m:val="center"/>
        </m:oMathParaPr>
        <m:oMath>
          <m:sSub>
            <m:e>
              <m:r>
                <m:t>I</m:t>
              </m:r>
            </m:e>
            <m:sub>
              <m:r>
                <m:t>t</m:t>
              </m:r>
            </m:sub>
          </m:sSub>
          <m:r>
            <m:t>=</m:t>
          </m:r>
          <m:r>
            <m:t>q</m:t>
          </m:r>
          <m:sSubSup>
            <m:e>
              <m:r>
                <m:t>B</m:t>
              </m:r>
            </m:e>
            <m:sub>
              <m:r>
                <m:t>t</m:t>
              </m:r>
            </m:sub>
            <m:sup>
              <m:r>
                <m:t>E</m:t>
              </m:r>
            </m:sup>
          </m:sSubSup>
        </m:oMath>
      </m:oMathPara>
    </w:p>
    <w:p>
      <w:pPr>
        <w:pStyle w:val="FirstParagraph"/>
      </w:pPr>
      <w:r>
        <w:t xml:space="preserve">where</w:t>
      </w:r>
      <w:r>
        <w:t xml:space="preserve"> </w:t>
      </w:r>
      <m:oMath>
        <m:sSub>
          <m:e>
            <m:r>
              <m:t>I</m:t>
            </m:r>
          </m:e>
          <m:sub>
            <m:r>
              <m:t>t</m:t>
            </m:r>
          </m:sub>
        </m:sSub>
      </m:oMath>
      <w:r>
        <w:t xml:space="preserve"> </w:t>
      </w:r>
      <w:r>
        <w:t xml:space="preserve">is the cpue during time</w:t>
      </w:r>
      <w:r>
        <w:t xml:space="preserve"> </w:t>
      </w:r>
      <m:oMath>
        <m:r>
          <m:t>t</m:t>
        </m:r>
      </m:oMath>
      <w:r>
        <w:t xml:space="preserve">,</w:t>
      </w:r>
      <w:r>
        <w:t xml:space="preserve"> </w:t>
      </w:r>
      <m:oMath>
        <m:sSubSup>
          <m:e>
            <m:r>
              <m:t>B</m:t>
            </m:r>
          </m:e>
          <m:sub>
            <m:r>
              <m:t>t</m:t>
            </m:r>
          </m:sub>
          <m:sup>
            <m:r>
              <m:t>E</m:t>
            </m:r>
          </m:sup>
        </m:sSubSup>
      </m:oMath>
      <w:r>
        <w:t xml:space="preserve"> </w:t>
      </w:r>
      <w:r>
        <w:t xml:space="preserve">is the average exploitable biomass available during time</w:t>
      </w:r>
      <w:r>
        <w:t xml:space="preserve"> </w:t>
      </w:r>
      <m:oMath>
        <m:r>
          <m:t>t</m:t>
        </m:r>
      </m:oMath>
      <w:r>
        <w:t xml:space="preserve">, and</w:t>
      </w:r>
      <w:r>
        <w:t xml:space="preserve"> </w:t>
      </w:r>
      <m:oMath>
        <m:r>
          <m:t>q</m:t>
        </m:r>
      </m:oMath>
      <w:r>
        <w:t xml:space="preserve"> </w:t>
      </w:r>
      <w:r>
        <w:t xml:space="preserve">is the catchability for a given fishing method (this cold also be given a time subscript). With the complex spatial exhibited by abalone populations the problem lies with the notion of available exploitable biomass. With highly mixed scale-fisheries estimates of</w:t>
      </w:r>
      <w:r>
        <w:t xml:space="preserve"> </w:t>
      </w:r>
      <m:oMath>
        <m:r>
          <m:t>q</m:t>
        </m:r>
      </m:oMath>
      <w:r>
        <w:t xml:space="preserve"> </w:t>
      </w:r>
      <w:r>
        <w:t xml:space="preserve">are invariably very small numbers. However, an abalone diver operating on a particular reef could take an appreciable proportion of all legal sized abalone so</w:t>
      </w:r>
      <w:r>
        <w:t xml:space="preserve"> </w:t>
      </w:r>
      <m:oMath>
        <m:r>
          <m:t>q</m:t>
        </m:r>
      </m:oMath>
      <w:r>
        <w:t xml:space="preserve"> </w:t>
      </w:r>
      <w:r>
        <w:t xml:space="preserve">could easily be or the order of 0.5 or higher. Generally the fishery operates at such small scales whereas the assessment and management tends to operate at larger scales.</w:t>
      </w:r>
    </w:p>
    <w:p>
      <w:pPr>
        <w:pStyle w:val="Heading1"/>
      </w:pPr>
      <w:bookmarkStart w:id="24" w:name="methods"/>
      <w:r>
        <w:t xml:space="preserve">Methods</w:t>
      </w:r>
      <w:bookmarkEnd w:id="24"/>
    </w:p>
    <w:p>
      <w:pPr>
        <w:pStyle w:val="FirstParagraph"/>
      </w:pPr>
      <w:r>
        <w:t xml:space="preserve">We need to obtain unambivalent tables of the TACs for the main zones, the expected catch by block/zone for the main zones (or all zones), and the reported catches by block/zone. The docket datasets do not contain records for the Central-West Zone and the Bass Strait zone catches seem to be double the TAC (is that greenlip?).</w:t>
      </w:r>
    </w:p>
    <w:p>
      <w:pPr>
        <w:pStyle w:val="BodyText"/>
      </w:pPr>
      <w:r>
        <w:t xml:space="preserve">Nevertheless, the eastern zone catch time-series closely matches the annual TAC since the advent of the zone in 2000 so we will examine that.</w:t>
      </w:r>
    </w:p>
    <w:p>
      <w:pPr>
        <w:pStyle w:val="Heading1"/>
      </w:pPr>
      <w:bookmarkStart w:id="25" w:name="results"/>
      <w:r>
        <w:t xml:space="preserve">Results</w:t>
      </w:r>
      <w:bookmarkEnd w:id="25"/>
    </w:p>
    <w:p>
      <w:pPr>
        <w:pStyle w:val="FirstParagraph"/>
      </w:pPr>
      <w:r>
        <w:t xml:space="preserve">First: select the data to be used in the standardizations</w:t>
      </w:r>
      <w:r>
        <w:t xml:space="preserve"> </w:t>
      </w:r>
      <w:r>
        <w:t xml:space="preserve">* explain why data selection is necessary, although one sensiivity is to conduct the standardization without data selection (other than Eastern zone and years)</w:t>
      </w:r>
      <w:r>
        <w:t xml:space="preserve"> </w:t>
      </w:r>
      <w:r>
        <w:t xml:space="preserve">* Select the eastern zone from 1992 - 2019 (28 years)</w:t>
      </w:r>
      <w:r>
        <w:t xml:space="preserve"> </w:t>
      </w:r>
      <w:r>
        <w:t xml:space="preserve">* select the statistical blocks with workable numbers of records and complete catch time-series</w:t>
      </w:r>
      <w:r>
        <w:t xml:space="preserve"> </w:t>
      </w:r>
      <w:r>
        <w:t xml:space="preserve">* select positive catches and effort but remove remarkable outlying records (e.g. 1300 hours of effort in a day)</w:t>
      </w:r>
      <w:r>
        <w:t xml:space="preserve"> </w:t>
      </w:r>
      <w:r>
        <w:t xml:space="preserve">* select divers that have operated in the fishery for more than single years.</w:t>
      </w:r>
      <w:r>
        <w:t xml:space="preserve"> </w:t>
      </w:r>
      <w:r>
        <w:t xml:space="preserve">* remove very small catch rates and very large catch rates</w:t>
      </w:r>
    </w:p>
    <w:p>
      <w:pPr>
        <w:pStyle w:val="BodyText"/>
      </w:pPr>
      <w:r>
        <w:t xml:space="preserve">Second:</w:t>
      </w:r>
      <w:r>
        <w:t xml:space="preserve"> </w:t>
      </w:r>
      <w:r>
        <w:t xml:space="preserve">Demonstrate that the same cpue can be obtained despite taking very different levels of catch using whole of zone standardization, which confirms that cpue is not a reliable index of relative abundance over long time-periods (periods longer than 10 years?)</w:t>
      </w:r>
    </w:p>
    <w:p>
      <w:pPr>
        <w:pStyle w:val="BodyText"/>
      </w:pPr>
      <w:r>
        <w:t xml:space="preserve">Third:</w:t>
      </w:r>
      <w:r>
        <w:t xml:space="preserve"> </w:t>
      </w:r>
      <w:r>
        <w:t xml:space="preserve">Demonstrate that essentially the same cpue trend can be obtained from southern statistical blocks as exhibited in northern statistical blocks within the eastern zone, which confirms that cpue is providing a consistent signal about some aspect of the dynamics of the fishery across a large geographical scale. Note that the absolute cpue differs by statistical block but the trends follow the same trajectory.</w:t>
      </w:r>
    </w:p>
    <w:p>
      <w:pPr>
        <w:pStyle w:val="BodyText"/>
      </w:pPr>
      <w:r>
        <w:t xml:space="preserve">Fourth:</w:t>
      </w:r>
      <w:r>
        <w:t xml:space="preserve"> </w:t>
      </w:r>
      <w:r>
        <w:t xml:space="preserve">Domonstrate that fisheries that use an enforcible LML will exhibit a time-lag between management intervention and cpue changes, which will require use of a model of dynamics to illustrate the time-lags in growth are appreciable.</w:t>
      </w:r>
    </w:p>
    <w:p>
      <w:pPr>
        <w:pStyle w:val="BodyText"/>
      </w:pPr>
      <w:r>
        <w:t xml:space="preserve">The data.frame</w:t>
      </w:r>
      <w:r>
        <w:t xml:space="preserve"> </w:t>
      </w:r>
      <w:r>
        <w:rPr>
          <w:i/>
        </w:rPr>
        <w:t xml:space="preserve">ab</w:t>
      </w:r>
      <w:r>
        <w:t xml:space="preserve"> </w:t>
      </w:r>
      <w:r>
        <w:t xml:space="preserve">contains all available docket data with no filtering except to select the years to be considered (we omit any 2020 records). Total catches for any spatial configuration should use</w:t>
      </w:r>
      <w:r>
        <w:t xml:space="preserve"> </w:t>
      </w:r>
      <w:r>
        <w:rPr>
          <w:i/>
        </w:rPr>
        <w:t xml:space="preserve">ab</w:t>
      </w:r>
      <w:r>
        <w:t xml:space="preserve">, but when estimating the mean cpue by year it is first necessary to do some data selection to avoid outliers and strange data.</w:t>
      </w:r>
    </w:p>
    <w:p>
      <w:pPr>
        <w:pStyle w:val="SourceCode"/>
      </w:pPr>
      <w:r>
        <w:rPr>
          <w:rStyle w:val="VerbatimChar"/>
        </w:rPr>
        <w:t xml:space="preserve">## [1] 159260     30</w:t>
      </w:r>
    </w:p>
    <w:p>
      <w:pPr>
        <w:pStyle w:val="Heading2"/>
      </w:pPr>
      <w:bookmarkStart w:id="26" w:name="reported-catch-vs-tac"/>
      <w:r>
        <w:t xml:space="preserve">Reported Catch vs TAC</w:t>
      </w:r>
      <w:bookmarkEnd w:id="26"/>
    </w:p>
    <w:tbl>
      <w:tblPr>
        <w:tblStyle w:val="Table"/>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r>
      <w:tr>
        <w:tc>
          <w:p>
            <w:pPr>
              <w:pStyle w:val="Compact"/>
              <w:jc w:val="right"/>
            </w:pPr>
            <w:r>
              <w:t xml:space="preserve">1992</w:t>
            </w:r>
          </w:p>
        </w:tc>
        <w:tc>
          <w:p>
            <w:pPr>
              <w:pStyle w:val="Compact"/>
              <w:jc w:val="right"/>
            </w:pPr>
            <w:r>
              <w:t xml:space="preserve">27.381</w:t>
            </w:r>
          </w:p>
        </w:tc>
        <w:tc>
          <w:p>
            <w:pPr>
              <w:pStyle w:val="Compact"/>
              <w:jc w:val="right"/>
            </w:pPr>
            <w:r>
              <w:t xml:space="preserve">792.522</w:t>
            </w:r>
          </w:p>
        </w:tc>
        <w:tc>
          <w:p>
            <w:pPr>
              <w:pStyle w:val="Compact"/>
              <w:jc w:val="right"/>
            </w:pPr>
            <w:r>
              <w:t xml:space="preserve">380.563</w:t>
            </w:r>
          </w:p>
        </w:tc>
        <w:tc>
          <w:p>
            <w:pPr>
              <w:pStyle w:val="Compact"/>
              <w:jc w:val="right"/>
            </w:pPr>
            <w:r>
              <w:t xml:space="preserve">734.758</w:t>
            </w:r>
          </w:p>
        </w:tc>
        <w:tc>
          <w:p>
            <w:pPr>
              <w:pStyle w:val="Compact"/>
              <w:jc w:val="right"/>
            </w:pPr>
            <w:r>
              <w:t xml:space="preserve">2006</w:t>
            </w:r>
          </w:p>
        </w:tc>
        <w:tc>
          <w:p>
            <w:pPr>
              <w:pStyle w:val="Compact"/>
              <w:jc w:val="right"/>
            </w:pPr>
            <w:r>
              <w:t xml:space="preserve">153.788</w:t>
            </w:r>
          </w:p>
        </w:tc>
        <w:tc>
          <w:p>
            <w:pPr>
              <w:pStyle w:val="Compact"/>
              <w:jc w:val="right"/>
            </w:pPr>
            <w:r>
              <w:t xml:space="preserve">771.897</w:t>
            </w:r>
          </w:p>
        </w:tc>
        <w:tc>
          <w:p>
            <w:pPr>
              <w:pStyle w:val="Compact"/>
              <w:jc w:val="right"/>
            </w:pPr>
            <w:r>
              <w:t xml:space="preserve">258.755</w:t>
            </w:r>
          </w:p>
        </w:tc>
        <w:tc>
          <w:p>
            <w:pPr>
              <w:pStyle w:val="Compact"/>
              <w:jc w:val="right"/>
            </w:pPr>
            <w:r>
              <w:t xml:space="preserve">1174.918</w:t>
            </w:r>
          </w:p>
        </w:tc>
      </w:tr>
      <w:tr>
        <w:tc>
          <w:p>
            <w:pPr>
              <w:pStyle w:val="Compact"/>
              <w:jc w:val="right"/>
            </w:pPr>
            <w:r>
              <w:t xml:space="preserve">1993</w:t>
            </w:r>
          </w:p>
        </w:tc>
        <w:tc>
          <w:p>
            <w:pPr>
              <w:pStyle w:val="Compact"/>
              <w:jc w:val="right"/>
            </w:pPr>
            <w:r>
              <w:t xml:space="preserve">18.816</w:t>
            </w:r>
          </w:p>
        </w:tc>
        <w:tc>
          <w:p>
            <w:pPr>
              <w:pStyle w:val="Compact"/>
              <w:jc w:val="right"/>
            </w:pPr>
            <w:r>
              <w:t xml:space="preserve">1017.540</w:t>
            </w:r>
          </w:p>
        </w:tc>
        <w:tc>
          <w:p>
            <w:pPr>
              <w:pStyle w:val="Compact"/>
              <w:jc w:val="right"/>
            </w:pPr>
            <w:r>
              <w:t xml:space="preserve">258.706</w:t>
            </w:r>
          </w:p>
        </w:tc>
        <w:tc>
          <w:p>
            <w:pPr>
              <w:pStyle w:val="Compact"/>
              <w:jc w:val="right"/>
            </w:pPr>
            <w:r>
              <w:t xml:space="preserve">654.787</w:t>
            </w:r>
          </w:p>
        </w:tc>
        <w:tc>
          <w:p>
            <w:pPr>
              <w:pStyle w:val="Compact"/>
              <w:jc w:val="right"/>
            </w:pPr>
            <w:r>
              <w:t xml:space="preserve">2007</w:t>
            </w:r>
          </w:p>
        </w:tc>
        <w:tc>
          <w:p>
            <w:pPr>
              <w:pStyle w:val="Compact"/>
              <w:jc w:val="right"/>
            </w:pPr>
            <w:r>
              <w:t xml:space="preserve">69.847</w:t>
            </w:r>
          </w:p>
        </w:tc>
        <w:tc>
          <w:p>
            <w:pPr>
              <w:pStyle w:val="Compact"/>
              <w:jc w:val="right"/>
            </w:pPr>
            <w:r>
              <w:t xml:space="preserve">765.551</w:t>
            </w:r>
          </w:p>
        </w:tc>
        <w:tc>
          <w:p>
            <w:pPr>
              <w:pStyle w:val="Compact"/>
              <w:jc w:val="right"/>
            </w:pPr>
            <w:r>
              <w:t xml:space="preserve">252.709</w:t>
            </w:r>
          </w:p>
        </w:tc>
        <w:tc>
          <w:p>
            <w:pPr>
              <w:pStyle w:val="Compact"/>
              <w:jc w:val="right"/>
            </w:pPr>
            <w:r>
              <w:t xml:space="preserve">1188.930</w:t>
            </w:r>
          </w:p>
        </w:tc>
      </w:tr>
      <w:tr>
        <w:tc>
          <w:p>
            <w:pPr>
              <w:pStyle w:val="Compact"/>
              <w:jc w:val="right"/>
            </w:pPr>
            <w:r>
              <w:t xml:space="preserve">1994</w:t>
            </w:r>
          </w:p>
        </w:tc>
        <w:tc>
          <w:p>
            <w:pPr>
              <w:pStyle w:val="Compact"/>
              <w:jc w:val="right"/>
            </w:pPr>
            <w:r>
              <w:t xml:space="preserve">23.100</w:t>
            </w:r>
          </w:p>
        </w:tc>
        <w:tc>
          <w:p>
            <w:pPr>
              <w:pStyle w:val="Compact"/>
              <w:jc w:val="right"/>
            </w:pPr>
            <w:r>
              <w:t xml:space="preserve">1158.281</w:t>
            </w:r>
          </w:p>
        </w:tc>
        <w:tc>
          <w:p>
            <w:pPr>
              <w:pStyle w:val="Compact"/>
              <w:jc w:val="right"/>
            </w:pPr>
            <w:r>
              <w:t xml:space="preserve">154.707</w:t>
            </w:r>
          </w:p>
        </w:tc>
        <w:tc>
          <w:p>
            <w:pPr>
              <w:pStyle w:val="Compact"/>
              <w:jc w:val="right"/>
            </w:pPr>
            <w:r>
              <w:t xml:space="preserve">575.894</w:t>
            </w:r>
          </w:p>
        </w:tc>
        <w:tc>
          <w:p>
            <w:pPr>
              <w:pStyle w:val="Compact"/>
              <w:jc w:val="right"/>
            </w:pPr>
            <w:r>
              <w:t xml:space="preserve">2008</w:t>
            </w:r>
          </w:p>
        </w:tc>
        <w:tc>
          <w:p>
            <w:pPr>
              <w:pStyle w:val="Compact"/>
              <w:jc w:val="right"/>
            </w:pPr>
            <w:r>
              <w:t xml:space="preserve">160.500</w:t>
            </w:r>
          </w:p>
        </w:tc>
        <w:tc>
          <w:p>
            <w:pPr>
              <w:pStyle w:val="Compact"/>
              <w:jc w:val="right"/>
            </w:pPr>
            <w:r>
              <w:t xml:space="preserve">805.390</w:t>
            </w:r>
          </w:p>
        </w:tc>
        <w:tc>
          <w:p>
            <w:pPr>
              <w:pStyle w:val="Compact"/>
              <w:jc w:val="right"/>
            </w:pPr>
            <w:r>
              <w:t xml:space="preserve">306.204</w:t>
            </w:r>
          </w:p>
        </w:tc>
        <w:tc>
          <w:p>
            <w:pPr>
              <w:pStyle w:val="Compact"/>
              <w:jc w:val="right"/>
            </w:pPr>
            <w:r>
              <w:t xml:space="preserve">1159.053</w:t>
            </w:r>
          </w:p>
        </w:tc>
      </w:tr>
      <w:tr>
        <w:tc>
          <w:p>
            <w:pPr>
              <w:pStyle w:val="Compact"/>
              <w:jc w:val="right"/>
            </w:pPr>
            <w:r>
              <w:t xml:space="preserve">1995</w:t>
            </w:r>
          </w:p>
        </w:tc>
        <w:tc>
          <w:p>
            <w:pPr>
              <w:pStyle w:val="Compact"/>
              <w:jc w:val="right"/>
            </w:pPr>
            <w:r>
              <w:t xml:space="preserve">13.748</w:t>
            </w:r>
          </w:p>
        </w:tc>
        <w:tc>
          <w:p>
            <w:pPr>
              <w:pStyle w:val="Compact"/>
              <w:jc w:val="right"/>
            </w:pPr>
            <w:r>
              <w:t xml:space="preserve">1155.113</w:t>
            </w:r>
          </w:p>
        </w:tc>
        <w:tc>
          <w:p>
            <w:pPr>
              <w:pStyle w:val="Compact"/>
              <w:jc w:val="right"/>
            </w:pPr>
            <w:r>
              <w:t xml:space="preserve">214.502</w:t>
            </w:r>
          </w:p>
        </w:tc>
        <w:tc>
          <w:p>
            <w:pPr>
              <w:pStyle w:val="Compact"/>
              <w:jc w:val="right"/>
            </w:pPr>
            <w:r>
              <w:t xml:space="preserve">532.742</w:t>
            </w:r>
          </w:p>
        </w:tc>
        <w:tc>
          <w:p>
            <w:pPr>
              <w:pStyle w:val="Compact"/>
              <w:jc w:val="right"/>
            </w:pPr>
            <w:r>
              <w:t xml:space="preserve">2009</w:t>
            </w:r>
          </w:p>
        </w:tc>
        <w:tc>
          <w:p>
            <w:pPr>
              <w:pStyle w:val="Compact"/>
              <w:jc w:val="right"/>
            </w:pPr>
            <w:r>
              <w:t xml:space="preserve">157.074</w:t>
            </w:r>
          </w:p>
        </w:tc>
        <w:tc>
          <w:p>
            <w:pPr>
              <w:pStyle w:val="Compact"/>
              <w:jc w:val="right"/>
            </w:pPr>
            <w:r>
              <w:t xml:space="preserve">852.203</w:t>
            </w:r>
          </w:p>
        </w:tc>
        <w:tc>
          <w:p>
            <w:pPr>
              <w:pStyle w:val="Compact"/>
              <w:jc w:val="right"/>
            </w:pPr>
            <w:r>
              <w:t xml:space="preserve">340.426</w:t>
            </w:r>
          </w:p>
        </w:tc>
        <w:tc>
          <w:p>
            <w:pPr>
              <w:pStyle w:val="Compact"/>
              <w:jc w:val="right"/>
            </w:pPr>
            <w:r>
              <w:t xml:space="preserve">1118.249</w:t>
            </w:r>
          </w:p>
        </w:tc>
      </w:tr>
      <w:tr>
        <w:tc>
          <w:p>
            <w:pPr>
              <w:pStyle w:val="Compact"/>
              <w:jc w:val="right"/>
            </w:pPr>
            <w:r>
              <w:t xml:space="preserve">1996</w:t>
            </w:r>
          </w:p>
        </w:tc>
        <w:tc>
          <w:p>
            <w:pPr>
              <w:pStyle w:val="Compact"/>
              <w:jc w:val="right"/>
            </w:pPr>
            <w:r>
              <w:t xml:space="preserve">4.017</w:t>
            </w:r>
          </w:p>
        </w:tc>
        <w:tc>
          <w:p>
            <w:pPr>
              <w:pStyle w:val="Compact"/>
              <w:jc w:val="right"/>
            </w:pPr>
            <w:r>
              <w:t xml:space="preserve">1158.842</w:t>
            </w:r>
          </w:p>
        </w:tc>
        <w:tc>
          <w:p>
            <w:pPr>
              <w:pStyle w:val="Compact"/>
              <w:jc w:val="right"/>
            </w:pPr>
            <w:r>
              <w:t xml:space="preserve">192.559</w:t>
            </w:r>
          </w:p>
        </w:tc>
        <w:tc>
          <w:p>
            <w:pPr>
              <w:pStyle w:val="Compact"/>
              <w:jc w:val="right"/>
            </w:pPr>
            <w:r>
              <w:t xml:space="preserve">508.909</w:t>
            </w:r>
          </w:p>
        </w:tc>
        <w:tc>
          <w:p>
            <w:pPr>
              <w:pStyle w:val="Compact"/>
              <w:jc w:val="right"/>
            </w:pPr>
            <w:r>
              <w:t xml:space="preserve">2010</w:t>
            </w:r>
          </w:p>
        </w:tc>
        <w:tc>
          <w:p>
            <w:pPr>
              <w:pStyle w:val="Compact"/>
              <w:jc w:val="right"/>
            </w:pPr>
            <w:r>
              <w:t xml:space="preserve">148.359</w:t>
            </w:r>
          </w:p>
        </w:tc>
        <w:tc>
          <w:p>
            <w:pPr>
              <w:pStyle w:val="Compact"/>
              <w:jc w:val="right"/>
            </w:pPr>
            <w:r>
              <w:t xml:space="preserve">887.093</w:t>
            </w:r>
          </w:p>
        </w:tc>
        <w:tc>
          <w:p>
            <w:pPr>
              <w:pStyle w:val="Compact"/>
              <w:jc w:val="right"/>
            </w:pPr>
            <w:r>
              <w:t xml:space="preserve">374.045</w:t>
            </w:r>
          </w:p>
        </w:tc>
        <w:tc>
          <w:p>
            <w:pPr>
              <w:pStyle w:val="Compact"/>
              <w:jc w:val="right"/>
            </w:pPr>
            <w:r>
              <w:t xml:space="preserve">1078.553</w:t>
            </w:r>
          </w:p>
        </w:tc>
      </w:tr>
      <w:tr>
        <w:tc>
          <w:p>
            <w:pPr>
              <w:pStyle w:val="Compact"/>
              <w:jc w:val="right"/>
            </w:pPr>
            <w:r>
              <w:t xml:space="preserve">1997</w:t>
            </w:r>
          </w:p>
        </w:tc>
        <w:tc>
          <w:p>
            <w:pPr>
              <w:pStyle w:val="Compact"/>
              <w:jc w:val="right"/>
            </w:pPr>
            <w:r>
              <w:t xml:space="preserve">8.269</w:t>
            </w:r>
          </w:p>
        </w:tc>
        <w:tc>
          <w:p>
            <w:pPr>
              <w:pStyle w:val="Compact"/>
              <w:jc w:val="right"/>
            </w:pPr>
            <w:r>
              <w:t xml:space="preserve">1336.279</w:t>
            </w:r>
          </w:p>
        </w:tc>
        <w:tc>
          <w:p>
            <w:pPr>
              <w:pStyle w:val="Compact"/>
              <w:jc w:val="right"/>
            </w:pPr>
            <w:r>
              <w:t xml:space="preserve">181.872</w:t>
            </w:r>
          </w:p>
        </w:tc>
        <w:tc>
          <w:p>
            <w:pPr>
              <w:pStyle w:val="Compact"/>
              <w:jc w:val="right"/>
            </w:pPr>
            <w:r>
              <w:t xml:space="preserve">760.171</w:t>
            </w:r>
          </w:p>
        </w:tc>
        <w:tc>
          <w:p>
            <w:pPr>
              <w:pStyle w:val="Compact"/>
              <w:jc w:val="right"/>
            </w:pPr>
            <w:r>
              <w:t xml:space="preserve">2011</w:t>
            </w:r>
          </w:p>
        </w:tc>
        <w:tc>
          <w:p>
            <w:pPr>
              <w:pStyle w:val="Compact"/>
              <w:jc w:val="right"/>
            </w:pPr>
            <w:r>
              <w:t xml:space="preserve">180.024</w:t>
            </w:r>
          </w:p>
        </w:tc>
        <w:tc>
          <w:p>
            <w:pPr>
              <w:pStyle w:val="Compact"/>
              <w:jc w:val="right"/>
            </w:pPr>
            <w:r>
              <w:t xml:space="preserve">710.015</w:t>
            </w:r>
          </w:p>
        </w:tc>
        <w:tc>
          <w:p>
            <w:pPr>
              <w:pStyle w:val="Compact"/>
              <w:jc w:val="right"/>
            </w:pPr>
            <w:r>
              <w:t xml:space="preserve">425.693</w:t>
            </w:r>
          </w:p>
        </w:tc>
        <w:tc>
          <w:p>
            <w:pPr>
              <w:pStyle w:val="Compact"/>
              <w:jc w:val="right"/>
            </w:pPr>
            <w:r>
              <w:t xml:space="preserve">1048.853</w:t>
            </w:r>
          </w:p>
        </w:tc>
      </w:tr>
      <w:tr>
        <w:tc>
          <w:p>
            <w:pPr>
              <w:pStyle w:val="Compact"/>
              <w:jc w:val="right"/>
            </w:pPr>
            <w:r>
              <w:t xml:space="preserve">1998</w:t>
            </w:r>
          </w:p>
        </w:tc>
        <w:tc>
          <w:p>
            <w:pPr>
              <w:pStyle w:val="Compact"/>
              <w:jc w:val="right"/>
            </w:pPr>
            <w:r>
              <w:t xml:space="preserve">11.722</w:t>
            </w:r>
          </w:p>
        </w:tc>
        <w:tc>
          <w:p>
            <w:pPr>
              <w:pStyle w:val="Compact"/>
              <w:jc w:val="right"/>
            </w:pPr>
            <w:r>
              <w:t xml:space="preserve">1501.610</w:t>
            </w:r>
          </w:p>
        </w:tc>
        <w:tc>
          <w:p>
            <w:pPr>
              <w:pStyle w:val="Compact"/>
              <w:jc w:val="right"/>
            </w:pPr>
            <w:r>
              <w:t xml:space="preserve">195.750</w:t>
            </w:r>
          </w:p>
        </w:tc>
        <w:tc>
          <w:p>
            <w:pPr>
              <w:pStyle w:val="Compact"/>
              <w:jc w:val="right"/>
            </w:pPr>
            <w:r>
              <w:t xml:space="preserve">571.208</w:t>
            </w:r>
          </w:p>
        </w:tc>
        <w:tc>
          <w:p>
            <w:pPr>
              <w:pStyle w:val="Compact"/>
              <w:jc w:val="right"/>
            </w:pPr>
            <w:r>
              <w:t xml:space="preserve">2012</w:t>
            </w:r>
          </w:p>
        </w:tc>
        <w:tc>
          <w:p>
            <w:pPr>
              <w:pStyle w:val="Compact"/>
              <w:jc w:val="right"/>
            </w:pPr>
            <w:r>
              <w:t xml:space="preserve">228.659</w:t>
            </w:r>
          </w:p>
        </w:tc>
        <w:tc>
          <w:p>
            <w:pPr>
              <w:pStyle w:val="Compact"/>
              <w:jc w:val="right"/>
            </w:pPr>
            <w:r>
              <w:t xml:space="preserve">543.567</w:t>
            </w:r>
          </w:p>
        </w:tc>
        <w:tc>
          <w:p>
            <w:pPr>
              <w:pStyle w:val="Compact"/>
              <w:jc w:val="right"/>
            </w:pPr>
            <w:r>
              <w:t xml:space="preserve">345.523</w:t>
            </w:r>
          </w:p>
        </w:tc>
        <w:tc>
          <w:p>
            <w:pPr>
              <w:pStyle w:val="Compact"/>
              <w:jc w:val="right"/>
            </w:pPr>
            <w:r>
              <w:t xml:space="preserve">1076.359</w:t>
            </w:r>
          </w:p>
        </w:tc>
      </w:tr>
      <w:tr>
        <w:tc>
          <w:p>
            <w:pPr>
              <w:pStyle w:val="Compact"/>
              <w:jc w:val="right"/>
            </w:pPr>
            <w:r>
              <w:t xml:space="preserve">1999</w:t>
            </w:r>
          </w:p>
        </w:tc>
        <w:tc>
          <w:p>
            <w:pPr>
              <w:pStyle w:val="Compact"/>
              <w:jc w:val="right"/>
            </w:pPr>
            <w:r>
              <w:t xml:space="preserve">23.773</w:t>
            </w:r>
          </w:p>
        </w:tc>
        <w:tc>
          <w:p>
            <w:pPr>
              <w:pStyle w:val="Compact"/>
              <w:jc w:val="right"/>
            </w:pPr>
            <w:r>
              <w:t xml:space="preserve">1376.654</w:t>
            </w:r>
          </w:p>
        </w:tc>
        <w:tc>
          <w:p>
            <w:pPr>
              <w:pStyle w:val="Compact"/>
              <w:jc w:val="right"/>
            </w:pPr>
            <w:r>
              <w:t xml:space="preserve">227.389</w:t>
            </w:r>
          </w:p>
        </w:tc>
        <w:tc>
          <w:p>
            <w:pPr>
              <w:pStyle w:val="Compact"/>
              <w:jc w:val="right"/>
            </w:pPr>
            <w:r>
              <w:t xml:space="preserve">728.881</w:t>
            </w:r>
          </w:p>
        </w:tc>
        <w:tc>
          <w:p>
            <w:pPr>
              <w:pStyle w:val="Compact"/>
              <w:jc w:val="right"/>
            </w:pPr>
            <w:r>
              <w:t xml:space="preserve">2013</w:t>
            </w:r>
          </w:p>
        </w:tc>
        <w:tc>
          <w:p>
            <w:pPr>
              <w:pStyle w:val="Compact"/>
              <w:jc w:val="right"/>
            </w:pPr>
            <w:r>
              <w:t xml:space="preserve">196.152</w:t>
            </w:r>
          </w:p>
        </w:tc>
        <w:tc>
          <w:p>
            <w:pPr>
              <w:pStyle w:val="Compact"/>
              <w:jc w:val="right"/>
            </w:pPr>
            <w:r>
              <w:t xml:space="preserve">523.597</w:t>
            </w:r>
          </w:p>
        </w:tc>
        <w:tc>
          <w:p>
            <w:pPr>
              <w:pStyle w:val="Compact"/>
              <w:jc w:val="right"/>
            </w:pPr>
            <w:r>
              <w:t xml:space="preserve">284.364</w:t>
            </w:r>
          </w:p>
        </w:tc>
        <w:tc>
          <w:p>
            <w:pPr>
              <w:pStyle w:val="Compact"/>
              <w:jc w:val="right"/>
            </w:pPr>
            <w:r>
              <w:t xml:space="preserve">982.519</w:t>
            </w:r>
          </w:p>
        </w:tc>
      </w:tr>
      <w:tr>
        <w:tc>
          <w:p>
            <w:pPr>
              <w:pStyle w:val="Compact"/>
              <w:jc w:val="right"/>
            </w:pPr>
            <w:r>
              <w:t xml:space="preserve">2000</w:t>
            </w:r>
          </w:p>
        </w:tc>
        <w:tc>
          <w:p>
            <w:pPr>
              <w:pStyle w:val="Compact"/>
              <w:jc w:val="right"/>
            </w:pPr>
            <w:r>
              <w:t xml:space="preserve">44.295</w:t>
            </w:r>
          </w:p>
        </w:tc>
        <w:tc>
          <w:p>
            <w:pPr>
              <w:pStyle w:val="Compact"/>
              <w:jc w:val="right"/>
            </w:pPr>
            <w:r>
              <w:t xml:space="preserve">1155.172</w:t>
            </w:r>
          </w:p>
        </w:tc>
        <w:tc>
          <w:p>
            <w:pPr>
              <w:pStyle w:val="Compact"/>
              <w:jc w:val="right"/>
            </w:pPr>
            <w:r>
              <w:t xml:space="preserve">249.981</w:t>
            </w:r>
          </w:p>
        </w:tc>
        <w:tc>
          <w:p>
            <w:pPr>
              <w:pStyle w:val="Compact"/>
              <w:jc w:val="right"/>
            </w:pPr>
            <w:r>
              <w:t xml:space="preserve">1131.596</w:t>
            </w:r>
          </w:p>
        </w:tc>
        <w:tc>
          <w:p>
            <w:pPr>
              <w:pStyle w:val="Compact"/>
              <w:jc w:val="right"/>
            </w:pPr>
            <w:r>
              <w:t xml:space="preserve">2014</w:t>
            </w:r>
          </w:p>
        </w:tc>
        <w:tc>
          <w:p>
            <w:pPr>
              <w:pStyle w:val="Compact"/>
              <w:jc w:val="right"/>
            </w:pPr>
            <w:r>
              <w:t xml:space="preserve">162.634</w:t>
            </w:r>
          </w:p>
        </w:tc>
        <w:tc>
          <w:p>
            <w:pPr>
              <w:pStyle w:val="Compact"/>
              <w:jc w:val="right"/>
            </w:pPr>
            <w:r>
              <w:t xml:space="preserve">522.579</w:t>
            </w:r>
          </w:p>
        </w:tc>
        <w:tc>
          <w:p>
            <w:pPr>
              <w:pStyle w:val="Compact"/>
              <w:jc w:val="right"/>
            </w:pPr>
            <w:r>
              <w:t xml:space="preserve">250.234</w:t>
            </w:r>
          </w:p>
        </w:tc>
        <w:tc>
          <w:p>
            <w:pPr>
              <w:pStyle w:val="Compact"/>
              <w:jc w:val="right"/>
            </w:pPr>
            <w:r>
              <w:t xml:space="preserve">829.688</w:t>
            </w:r>
          </w:p>
        </w:tc>
      </w:tr>
      <w:tr>
        <w:tc>
          <w:p>
            <w:pPr>
              <w:pStyle w:val="Compact"/>
              <w:jc w:val="right"/>
            </w:pPr>
            <w:r>
              <w:t xml:space="preserve">2001</w:t>
            </w:r>
          </w:p>
        </w:tc>
        <w:tc>
          <w:p>
            <w:pPr>
              <w:pStyle w:val="Compact"/>
              <w:jc w:val="right"/>
            </w:pPr>
            <w:r>
              <w:t xml:space="preserve">113.078</w:t>
            </w:r>
          </w:p>
        </w:tc>
        <w:tc>
          <w:p>
            <w:pPr>
              <w:pStyle w:val="Compact"/>
              <w:jc w:val="right"/>
            </w:pPr>
            <w:r>
              <w:t xml:space="preserve">1095.317</w:t>
            </w:r>
          </w:p>
        </w:tc>
        <w:tc>
          <w:p>
            <w:pPr>
              <w:pStyle w:val="Compact"/>
              <w:jc w:val="right"/>
            </w:pPr>
            <w:r>
              <w:t xml:space="preserve">344.838</w:t>
            </w:r>
          </w:p>
        </w:tc>
        <w:tc>
          <w:p>
            <w:pPr>
              <w:pStyle w:val="Compact"/>
              <w:jc w:val="right"/>
            </w:pPr>
            <w:r>
              <w:t xml:space="preserve">1107.122</w:t>
            </w:r>
          </w:p>
        </w:tc>
        <w:tc>
          <w:p>
            <w:pPr>
              <w:pStyle w:val="Compact"/>
              <w:jc w:val="right"/>
            </w:pPr>
            <w:r>
              <w:t xml:space="preserve">2015</w:t>
            </w:r>
          </w:p>
        </w:tc>
        <w:tc>
          <w:p>
            <w:pPr>
              <w:pStyle w:val="Compact"/>
              <w:jc w:val="right"/>
            </w:pPr>
            <w:r>
              <w:t xml:space="preserve">137.367</w:t>
            </w:r>
          </w:p>
        </w:tc>
        <w:tc>
          <w:p>
            <w:pPr>
              <w:pStyle w:val="Compact"/>
              <w:jc w:val="right"/>
            </w:pPr>
            <w:r>
              <w:t xml:space="preserve">522.521</w:t>
            </w:r>
          </w:p>
        </w:tc>
        <w:tc>
          <w:p>
            <w:pPr>
              <w:pStyle w:val="Compact"/>
              <w:jc w:val="right"/>
            </w:pPr>
            <w:r>
              <w:t xml:space="preserve">208.442</w:t>
            </w:r>
          </w:p>
        </w:tc>
        <w:tc>
          <w:p>
            <w:pPr>
              <w:pStyle w:val="Compact"/>
              <w:jc w:val="right"/>
            </w:pPr>
            <w:r>
              <w:t xml:space="preserve">830.746</w:t>
            </w:r>
          </w:p>
        </w:tc>
      </w:tr>
      <w:tr>
        <w:tc>
          <w:p>
            <w:pPr>
              <w:pStyle w:val="Compact"/>
              <w:jc w:val="right"/>
            </w:pPr>
            <w:r>
              <w:t xml:space="preserve">2002</w:t>
            </w:r>
          </w:p>
        </w:tc>
        <w:tc>
          <w:p>
            <w:pPr>
              <w:pStyle w:val="Compact"/>
              <w:jc w:val="right"/>
            </w:pPr>
            <w:r>
              <w:t xml:space="preserve">77.411</w:t>
            </w:r>
          </w:p>
        </w:tc>
        <w:tc>
          <w:p>
            <w:pPr>
              <w:pStyle w:val="Compact"/>
              <w:jc w:val="right"/>
            </w:pPr>
            <w:r>
              <w:t xml:space="preserve">848.261</w:t>
            </w:r>
          </w:p>
        </w:tc>
        <w:tc>
          <w:p>
            <w:pPr>
              <w:pStyle w:val="Compact"/>
              <w:jc w:val="right"/>
            </w:pPr>
            <w:r>
              <w:t xml:space="preserve">345.994</w:t>
            </w:r>
          </w:p>
        </w:tc>
        <w:tc>
          <w:p>
            <w:pPr>
              <w:pStyle w:val="Compact"/>
              <w:jc w:val="right"/>
            </w:pPr>
            <w:r>
              <w:t xml:space="preserve">1118.141</w:t>
            </w:r>
          </w:p>
        </w:tc>
        <w:tc>
          <w:p>
            <w:pPr>
              <w:pStyle w:val="Compact"/>
              <w:jc w:val="right"/>
            </w:pPr>
            <w:r>
              <w:t xml:space="preserve">2016</w:t>
            </w:r>
          </w:p>
        </w:tc>
        <w:tc>
          <w:p>
            <w:pPr>
              <w:pStyle w:val="Compact"/>
              <w:jc w:val="right"/>
            </w:pPr>
            <w:r>
              <w:t xml:space="preserve">104.424</w:t>
            </w:r>
          </w:p>
        </w:tc>
        <w:tc>
          <w:p>
            <w:pPr>
              <w:pStyle w:val="Compact"/>
              <w:jc w:val="right"/>
            </w:pPr>
            <w:r>
              <w:t xml:space="preserve">520.452</w:t>
            </w:r>
          </w:p>
        </w:tc>
        <w:tc>
          <w:p>
            <w:pPr>
              <w:pStyle w:val="Compact"/>
              <w:jc w:val="right"/>
            </w:pPr>
            <w:r>
              <w:t xml:space="preserve">203.022</w:t>
            </w:r>
          </w:p>
        </w:tc>
        <w:tc>
          <w:p>
            <w:pPr>
              <w:pStyle w:val="Compact"/>
              <w:jc w:val="right"/>
            </w:pPr>
            <w:r>
              <w:t xml:space="preserve">704.099</w:t>
            </w:r>
          </w:p>
        </w:tc>
      </w:tr>
      <w:tr>
        <w:tc>
          <w:p>
            <w:pPr>
              <w:pStyle w:val="Compact"/>
              <w:jc w:val="right"/>
            </w:pPr>
            <w:r>
              <w:t xml:space="preserve">2003</w:t>
            </w:r>
          </w:p>
        </w:tc>
        <w:tc>
          <w:p>
            <w:pPr>
              <w:pStyle w:val="Compact"/>
              <w:jc w:val="right"/>
            </w:pPr>
            <w:r>
              <w:t xml:space="preserve">163.598</w:t>
            </w:r>
          </w:p>
        </w:tc>
        <w:tc>
          <w:p>
            <w:pPr>
              <w:pStyle w:val="Compact"/>
              <w:jc w:val="right"/>
            </w:pPr>
            <w:r>
              <w:t xml:space="preserve">849.955</w:t>
            </w:r>
          </w:p>
        </w:tc>
        <w:tc>
          <w:p>
            <w:pPr>
              <w:pStyle w:val="Compact"/>
              <w:jc w:val="right"/>
            </w:pPr>
            <w:r>
              <w:t xml:space="preserve">247.456</w:t>
            </w:r>
          </w:p>
        </w:tc>
        <w:tc>
          <w:p>
            <w:pPr>
              <w:pStyle w:val="Compact"/>
              <w:jc w:val="right"/>
            </w:pPr>
            <w:r>
              <w:t xml:space="preserve">1204.653</w:t>
            </w:r>
          </w:p>
        </w:tc>
        <w:tc>
          <w:p>
            <w:pPr>
              <w:pStyle w:val="Compact"/>
              <w:jc w:val="right"/>
            </w:pPr>
            <w:r>
              <w:t xml:space="preserve">2017</w:t>
            </w:r>
          </w:p>
        </w:tc>
        <w:tc>
          <w:p>
            <w:pPr>
              <w:pStyle w:val="Compact"/>
              <w:jc w:val="right"/>
            </w:pPr>
            <w:r>
              <w:t xml:space="preserve">91.688</w:t>
            </w:r>
          </w:p>
        </w:tc>
        <w:tc>
          <w:p>
            <w:pPr>
              <w:pStyle w:val="Compact"/>
              <w:jc w:val="right"/>
            </w:pPr>
            <w:r>
              <w:t xml:space="preserve">441.934</w:t>
            </w:r>
          </w:p>
        </w:tc>
        <w:tc>
          <w:p>
            <w:pPr>
              <w:pStyle w:val="Compact"/>
              <w:jc w:val="right"/>
            </w:pPr>
            <w:r>
              <w:t xml:space="preserve">163.010</w:t>
            </w:r>
          </w:p>
        </w:tc>
        <w:tc>
          <w:p>
            <w:pPr>
              <w:pStyle w:val="Compact"/>
              <w:jc w:val="right"/>
            </w:pPr>
            <w:r>
              <w:t xml:space="preserve">701.305</w:t>
            </w:r>
          </w:p>
        </w:tc>
      </w:tr>
      <w:tr>
        <w:tc>
          <w:p>
            <w:pPr>
              <w:pStyle w:val="Compact"/>
              <w:jc w:val="right"/>
            </w:pPr>
            <w:r>
              <w:t xml:space="preserve">2004</w:t>
            </w:r>
          </w:p>
        </w:tc>
        <w:tc>
          <w:p>
            <w:pPr>
              <w:pStyle w:val="Compact"/>
              <w:jc w:val="right"/>
            </w:pPr>
            <w:r>
              <w:t xml:space="preserve">146.425</w:t>
            </w:r>
          </w:p>
        </w:tc>
        <w:tc>
          <w:p>
            <w:pPr>
              <w:pStyle w:val="Compact"/>
              <w:jc w:val="right"/>
            </w:pPr>
            <w:r>
              <w:t xml:space="preserve">761.640</w:t>
            </w:r>
          </w:p>
        </w:tc>
        <w:tc>
          <w:p>
            <w:pPr>
              <w:pStyle w:val="Compact"/>
              <w:jc w:val="right"/>
            </w:pPr>
            <w:r>
              <w:t xml:space="preserve">278.644</w:t>
            </w:r>
          </w:p>
        </w:tc>
        <w:tc>
          <w:p>
            <w:pPr>
              <w:pStyle w:val="Compact"/>
              <w:jc w:val="right"/>
            </w:pPr>
            <w:r>
              <w:t xml:space="preserve">1193.851</w:t>
            </w:r>
          </w:p>
        </w:tc>
        <w:tc>
          <w:p>
            <w:pPr>
              <w:pStyle w:val="Compact"/>
              <w:jc w:val="right"/>
            </w:pPr>
            <w:r>
              <w:t xml:space="preserve">2018</w:t>
            </w:r>
          </w:p>
        </w:tc>
        <w:tc>
          <w:p>
            <w:pPr>
              <w:pStyle w:val="Compact"/>
              <w:jc w:val="right"/>
            </w:pPr>
            <w:r>
              <w:t xml:space="preserve">89.924</w:t>
            </w:r>
          </w:p>
        </w:tc>
        <w:tc>
          <w:p>
            <w:pPr>
              <w:pStyle w:val="Compact"/>
              <w:jc w:val="right"/>
            </w:pPr>
            <w:r>
              <w:t xml:space="preserve">290.142</w:t>
            </w:r>
          </w:p>
        </w:tc>
        <w:tc>
          <w:p>
            <w:pPr>
              <w:pStyle w:val="Compact"/>
              <w:jc w:val="right"/>
            </w:pPr>
            <w:r>
              <w:t xml:space="preserve">97.175</w:t>
            </w:r>
          </w:p>
        </w:tc>
        <w:tc>
          <w:p>
            <w:pPr>
              <w:pStyle w:val="Compact"/>
              <w:jc w:val="right"/>
            </w:pPr>
            <w:r>
              <w:t xml:space="preserve">700.043</w:t>
            </w:r>
          </w:p>
        </w:tc>
      </w:tr>
      <w:tr>
        <w:tc>
          <w:p>
            <w:pPr>
              <w:pStyle w:val="Compact"/>
              <w:jc w:val="right"/>
            </w:pPr>
            <w:r>
              <w:t xml:space="preserve">2005</w:t>
            </w:r>
          </w:p>
        </w:tc>
        <w:tc>
          <w:p>
            <w:pPr>
              <w:pStyle w:val="Compact"/>
              <w:jc w:val="right"/>
            </w:pPr>
            <w:r>
              <w:t xml:space="preserve">137.234</w:t>
            </w:r>
          </w:p>
        </w:tc>
        <w:tc>
          <w:p>
            <w:pPr>
              <w:pStyle w:val="Compact"/>
              <w:jc w:val="right"/>
            </w:pPr>
            <w:r>
              <w:t xml:space="preserve">770.061</w:t>
            </w:r>
          </w:p>
        </w:tc>
        <w:tc>
          <w:p>
            <w:pPr>
              <w:pStyle w:val="Compact"/>
              <w:jc w:val="right"/>
            </w:pPr>
            <w:r>
              <w:t xml:space="preserve">288.314</w:t>
            </w:r>
          </w:p>
        </w:tc>
        <w:tc>
          <w:p>
            <w:pPr>
              <w:pStyle w:val="Compact"/>
              <w:jc w:val="right"/>
            </w:pPr>
            <w:r>
              <w:t xml:space="preserve">1167.058</w:t>
            </w:r>
          </w:p>
        </w:tc>
        <w:tc>
          <w:p>
            <w:pPr>
              <w:pStyle w:val="Compact"/>
              <w:jc w:val="right"/>
            </w:pPr>
            <w:r>
              <w:t xml:space="preserve">2019</w:t>
            </w:r>
          </w:p>
        </w:tc>
        <w:tc>
          <w:p>
            <w:pPr>
              <w:pStyle w:val="Compact"/>
              <w:jc w:val="right"/>
            </w:pPr>
            <w:r>
              <w:t xml:space="preserve">91.004</w:t>
            </w:r>
          </w:p>
        </w:tc>
        <w:tc>
          <w:p>
            <w:pPr>
              <w:pStyle w:val="Compact"/>
              <w:jc w:val="right"/>
            </w:pPr>
            <w:r>
              <w:t xml:space="preserve">248.969</w:t>
            </w:r>
          </w:p>
        </w:tc>
        <w:tc>
          <w:p>
            <w:pPr>
              <w:pStyle w:val="Compact"/>
              <w:jc w:val="right"/>
            </w:pPr>
            <w:r>
              <w:t xml:space="preserve">97.429</w:t>
            </w:r>
          </w:p>
        </w:tc>
        <w:tc>
          <w:p>
            <w:pPr>
              <w:pStyle w:val="Compact"/>
              <w:jc w:val="right"/>
            </w:pPr>
            <w:r>
              <w:t xml:space="preserve">702.612</w:t>
            </w:r>
          </w:p>
        </w:tc>
      </w:tr>
    </w:tbl>
    <w:p>
      <w:pPr>
        <w:pStyle w:val="BodyText"/>
      </w:pPr>
      <w:r>
        <w:drawing>
          <wp:inline>
            <wp:extent cx="5397500" cy="4497916"/>
            <wp:effectExtent b="0" l="0" r="0" t="0"/>
            <wp:docPr descr="" title="" id="1" name="Picture"/>
            <a:graphic>
              <a:graphicData uri="http://schemas.openxmlformats.org/drawingml/2006/picture">
                <pic:pic>
                  <pic:nvPicPr>
                    <pic:cNvPr descr="cpue_abundance_files/figure-docx/unnamed-chunk-3-1.png" id="0" name="Picture"/>
                    <pic:cNvPicPr>
                      <a:picLocks noChangeArrowheads="1" noChangeAspect="1"/>
                    </pic:cNvPicPr>
                  </pic:nvPicPr>
                  <pic:blipFill>
                    <a:blip r:embed="rId27"/>
                    <a:stretch>
                      <a:fillRect/>
                    </a:stretch>
                  </pic:blipFill>
                  <pic:spPr bwMode="auto">
                    <a:xfrm>
                      <a:off x="0" y="0"/>
                      <a:ext cx="5397500" cy="4497916"/>
                    </a:xfrm>
                    <a:prstGeom prst="rect">
                      <a:avLst/>
                    </a:prstGeom>
                    <a:noFill/>
                    <a:ln w="9525">
                      <a:noFill/>
                      <a:headEnd/>
                      <a:tailEnd/>
                    </a:ln>
                  </pic:spPr>
                </pic:pic>
              </a:graphicData>
            </a:graphic>
          </wp:inline>
        </w:drawing>
      </w:r>
      <w:r>
        <w:t xml:space="preserve"> </w:t>
      </w:r>
      <w:r>
        <w:t xml:space="preserve">Figure 1. The total reported catch by zone (from dockets). The red lines are the TACs. Differences between TAC and total catch reflects changes to the zone definitions.</w:t>
      </w:r>
    </w:p>
    <w:p>
      <w:pPr>
        <w:pStyle w:val="BodyText"/>
      </w:pPr>
      <w:r>
        <w:t xml:space="preserve">In</w:t>
      </w:r>
      <w:r>
        <w:t xml:space="preserve"> </w:t>
      </w:r>
      <w:r>
        <w:rPr>
          <w:i/>
        </w:rPr>
        <w:t xml:space="preserve">CatchEffortData_2020-06-15.RData</w:t>
      </w:r>
      <w:r>
        <w:t xml:space="preserve">, the</w:t>
      </w:r>
      <w:r>
        <w:t xml:space="preserve"> </w:t>
      </w:r>
      <w:r>
        <w:rPr>
          <w:i/>
        </w:rPr>
        <w:t xml:space="preserve">abCEbl</w:t>
      </w:r>
      <w:r>
        <w:t xml:space="preserve"> </w:t>
      </w:r>
      <w:r>
        <w:t xml:space="preserve">data (designated</w:t>
      </w:r>
      <w:r>
        <w:t xml:space="preserve"> </w:t>
      </w:r>
      <w:r>
        <w:rPr>
          <w:i/>
        </w:rPr>
        <w:t xml:space="preserve">ab</w:t>
      </w:r>
      <w:r>
        <w:t xml:space="preserve"> </w:t>
      </w:r>
      <w:r>
        <w:t xml:space="preserve">here) only includes zones BS, E, N, and W (ie no CW, damn nuisance though it is). The eastern zone obviously adheres very closely to the TAC. The northern zone less so, but recognizably close from 2007 onwards. The Bass Strait zone is very odd, and so is the western zone (which I am guessing is being messed about by the BS/N/CW zones, especially in the early years). Whatever the case, for now we can proceed with the eastern zone data but the rest need some clarification.</w:t>
      </w:r>
    </w:p>
    <w:p>
      <w:pPr>
        <w:pStyle w:val="Heading2"/>
      </w:pPr>
      <w:bookmarkStart w:id="28" w:name="total-catch"/>
      <w:r>
        <w:t xml:space="preserve">Total Catch</w:t>
      </w:r>
      <w:bookmarkEnd w:id="28"/>
    </w:p>
    <w:p>
      <w:pPr>
        <w:pStyle w:val="FirstParagraph"/>
      </w:pPr>
      <w:r>
        <w:t xml:space="preserve">Before selecting what data constitute plausible values we first need to limit the data-set to the eastern zone only. The range of effort (as hours) in the data.frame</w:t>
      </w:r>
      <w:r>
        <w:t xml:space="preserve"> </w:t>
      </w:r>
      <w:r>
        <w:rPr>
          <w:i/>
        </w:rPr>
        <w:t xml:space="preserve">ab</w:t>
      </w:r>
      <w:r>
        <w:t xml:space="preserve"> </w:t>
      </w:r>
      <w:r>
        <w:t xml:space="preserve">extends from 0.0 to 1320.17 hours in a day. The latter is clearly an error, and similar issues coccur in the catches and cpue. Choices need to be made as to what constitutes the minimum degree of data selection that one can apply to remove implausible data. Details of how the data selection criteria were chosen are given in the supplementary material at the end of this document. Selections are made with regard to effort, catches, cpue, and zone leaving 83812 records from 1992 - 2019.</w:t>
      </w:r>
    </w:p>
    <w:p>
      <w:pPr>
        <w:pStyle w:val="SourceCode"/>
      </w:pPr>
      <w:r>
        <w:rPr>
          <w:rStyle w:val="VerbatimChar"/>
        </w:rPr>
        <w:t xml:space="preserve">## [1] 83812    30</w:t>
      </w:r>
    </w:p>
    <w:p>
      <w:pPr>
        <w:pStyle w:val="Heading3"/>
      </w:pPr>
      <w:bookmarkStart w:id="29" w:name="catch-per-block"/>
      <w:r>
        <w:t xml:space="preserve">Catch per Block</w:t>
      </w:r>
      <w:bookmarkEnd w:id="29"/>
    </w:p>
    <w:p>
      <w:pPr>
        <w:pStyle w:val="FirstParagraph"/>
      </w:pPr>
      <w:r>
        <w:drawing>
          <wp:inline>
            <wp:extent cx="5397500" cy="6297083"/>
            <wp:effectExtent b="0" l="0" r="0" t="0"/>
            <wp:docPr descr="" title="" id="1" name="Picture"/>
            <a:graphic>
              <a:graphicData uri="http://schemas.openxmlformats.org/drawingml/2006/picture">
                <pic:pic>
                  <pic:nvPicPr>
                    <pic:cNvPr descr="cpue_abundance_files/figure-docx/unnamed-chunk-5-1.png" id="0" name="Picture"/>
                    <pic:cNvPicPr>
                      <a:picLocks noChangeArrowheads="1" noChangeAspect="1"/>
                    </pic:cNvPicPr>
                  </pic:nvPicPr>
                  <pic:blipFill>
                    <a:blip r:embed="rId30"/>
                    <a:stretch>
                      <a:fillRect/>
                    </a:stretch>
                  </pic:blipFill>
                  <pic:spPr bwMode="auto">
                    <a:xfrm>
                      <a:off x="0" y="0"/>
                      <a:ext cx="5397500" cy="6297083"/>
                    </a:xfrm>
                    <a:prstGeom prst="rect">
                      <a:avLst/>
                    </a:prstGeom>
                    <a:noFill/>
                    <a:ln w="9525">
                      <a:noFill/>
                      <a:headEnd/>
                      <a:tailEnd/>
                    </a:ln>
                  </pic:spPr>
                </pic:pic>
              </a:graphicData>
            </a:graphic>
          </wp:inline>
        </w:drawing>
      </w:r>
      <w:r>
        <w:t xml:space="preserve"> </w:t>
      </w:r>
      <w:r>
        <w:t xml:space="preserve">Figure 2. The catch in tonnes per block from 1992 - 2019. The numbers across the top of each plot represent the annual absolute variability in catch and the total catch (tonnes) in each block. Block 13 is in the south-east and block 31 in the north-east. The y-axes vary greatly between blocks, with some like Block 25 reaching 3t, and others, such as block 13 reaching 500t. In the Zone Total plot only the aav is shown.</w:t>
      </w:r>
    </w:p>
    <w:p>
      <w:pPr>
        <w:pStyle w:val="BodyText"/>
      </w:pPr>
      <w:r>
        <w:t xml:space="preserve">The zone total</w:t>
      </w:r>
      <w:r>
        <w:t xml:space="preserve"> </w:t>
      </w:r>
      <w:r>
        <w:rPr>
          <w:i/>
        </w:rPr>
        <w:t xml:space="preserve">aav</w:t>
      </w:r>
      <w:r>
        <w:t xml:space="preserve"> </w:t>
      </w:r>
      <w:r>
        <w:t xml:space="preserve">is the lowest of all, illustrating that the variation among blocks cancels itself out to a large degree across the zone. Across the zone the catches between years are relatively smooth though mostly declining but within many individual blocks the variation is extreme. In the northern blocks from block 23 northward, there have been extreme catch events where the catches more than doubled over very short periods followed by declines. Some of these blocks appear to have never recovered from such declines (26, 27, 28, and 30).</w:t>
      </w:r>
    </w:p>
    <w:p>
      <w:pPr>
        <w:pStyle w:val="BodyText"/>
      </w:pPr>
      <w:r>
        <w:t xml:space="preserve">In amongst these changes in catch levels there were changes to the legal minimum length which was 132mm up until 2002 when it was increased to 136mm, and then up to 138mm in 2006. The second peak of catches in block 31 was the result of a reduction in legal minimum length from 136mm to 132mm in 2010 [is the LML in block 31 still 132mm? This is another sad/tragic case akin to blocks 5 and 49!].</w:t>
      </w:r>
    </w:p>
    <w:p>
      <w:pPr>
        <w:pStyle w:val="BodyText"/>
      </w:pPr>
      <w:r>
        <w:t xml:space="preserve">It is clear that the eastern zone fishery, now with a TAC = 294t, has become highly dependent upon the productivity of the eastern part of block 13, which includes the Acteaon Islands. It is also clear that over the five year period from 2015 - 2019 the RBC has declined so that the 2019 recommended catch is only 47.6% of that in 2015 and only 24.7% of that in 2000 at the start of zonation. An examination of the standardized cpue for the eastern zone along with the associated total catch illustrates why such large changes in TAC had to occur.</w:t>
      </w:r>
    </w:p>
    <w:p>
      <w:pPr>
        <w:pStyle w:val="Heading2"/>
      </w:pPr>
      <w:bookmarkStart w:id="31" w:name="zone-wide-cpue"/>
      <w:r>
        <w:t xml:space="preserve">Zone-Wide CPUE</w:t>
      </w:r>
      <w:bookmarkEnd w:id="31"/>
    </w:p>
    <w:p>
      <w:pPr>
        <w:pStyle w:val="FirstParagraph"/>
      </w:pPr>
      <w:r>
        <w:t xml:space="preserve">An important factor in any abalone fishery’s cpue is the collection of divers doing the fishing. If we conduct a simple linear model using log-normal residual errors on the cpue then if a diver only fishes for a single year their influence on the general trend in cpue is minimal. We can identify in how many years a diver reports catches in the eastern zone and include this for each diver in the</w:t>
      </w:r>
      <w:r>
        <w:t xml:space="preserve"> </w:t>
      </w:r>
      <w:r>
        <w:rPr>
          <w:i/>
        </w:rPr>
        <w:t xml:space="preserve">ab1</w:t>
      </w:r>
      <w:r>
        <w:t xml:space="preserve"> </w:t>
      </w:r>
      <w:r>
        <w:t xml:space="preserve">data.frame.</w:t>
      </w:r>
    </w:p>
    <w:p>
      <w:pPr>
        <w:pStyle w:val="BodyText"/>
      </w:pPr>
      <w:r>
        <w:drawing>
          <wp:inline>
            <wp:extent cx="5397500" cy="2698750"/>
            <wp:effectExtent b="0" l="0" r="0" t="0"/>
            <wp:docPr descr="" title="" id="1" name="Picture"/>
            <a:graphic>
              <a:graphicData uri="http://schemas.openxmlformats.org/drawingml/2006/picture">
                <pic:pic>
                  <pic:nvPicPr>
                    <pic:cNvPr descr="cpue_abundance_files/figure-docx/unnamed-chunk-6-1.png" id="0" name="Picture"/>
                    <pic:cNvPicPr>
                      <a:picLocks noChangeArrowheads="1" noChangeAspect="1"/>
                    </pic:cNvPicPr>
                  </pic:nvPicPr>
                  <pic:blipFill>
                    <a:blip r:embed="rId32"/>
                    <a:stretch>
                      <a:fillRect/>
                    </a:stretch>
                  </pic:blipFill>
                  <pic:spPr bwMode="auto">
                    <a:xfrm>
                      <a:off x="0" y="0"/>
                      <a:ext cx="5397500" cy="2698750"/>
                    </a:xfrm>
                    <a:prstGeom prst="rect">
                      <a:avLst/>
                    </a:prstGeom>
                    <a:noFill/>
                    <a:ln w="9525">
                      <a:noFill/>
                      <a:headEnd/>
                      <a:tailEnd/>
                    </a:ln>
                  </pic:spPr>
                </pic:pic>
              </a:graphicData>
            </a:graphic>
          </wp:inline>
        </w:drawing>
      </w:r>
      <w:r>
        <w:t xml:space="preserve"> </w:t>
      </w:r>
      <w:r>
        <w:t xml:space="preserve">Figure 3. A count of the number of years fishing against the number of divers with such experience for block13East from 1992 - 2019. Thus, 33 divers (10.3%) only fished for a single year while only 12 divers fished in each of the 28 years. 320 divers reported catches during from block 13E over this period.</w:t>
      </w:r>
    </w:p>
    <w:p>
      <w:pPr>
        <w:pStyle w:val="BodyText"/>
      </w:pPr>
      <w:r>
        <w:t xml:space="preserve">We can now apply a standardization across the whole zone both with and without single year divers. As we saw in the plot of catch by block above, some blocks (15, 18, 19, 25, 26, and 30) either have some years with no catches or always have low catches, or both. These are also omitted from the whole of zone view. This means we are only considering the 13 blocks 13, 14, 16, 17, 20, 21, 22, 23, 24, 27, 28, 29, and 31.</w:t>
      </w:r>
    </w:p>
    <w:p>
      <w:pPr>
        <w:pStyle w:val="SourceCode"/>
      </w:pPr>
      <w:r>
        <w:rPr>
          <w:rStyle w:val="VerbatimChar"/>
        </w:rPr>
        <w:t xml:space="preserve">## ~ LnCE year </w:t>
      </w:r>
      <w:r>
        <w:br/>
      </w:r>
      <w:r>
        <w:rPr>
          <w:rStyle w:val="VerbatimChar"/>
        </w:rPr>
        <w:t xml:space="preserve">## ~ LnCE year + diver </w:t>
      </w:r>
      <w:r>
        <w:br/>
      </w:r>
      <w:r>
        <w:rPr>
          <w:rStyle w:val="VerbatimChar"/>
        </w:rPr>
        <w:t xml:space="preserve">## ~ LnCE year + diver + take_vessel </w:t>
      </w:r>
      <w:r>
        <w:br/>
      </w:r>
      <w:r>
        <w:rPr>
          <w:rStyle w:val="VerbatimChar"/>
        </w:rPr>
        <w:t xml:space="preserve">## ~ LnCE year + diver + take_vessel + month </w:t>
      </w:r>
      <w:r>
        <w:br/>
      </w:r>
      <w:r>
        <w:rPr>
          <w:rStyle w:val="VerbatimChar"/>
        </w:rPr>
        <w:t xml:space="preserve">## ~ LnCE year + diver + take_vessel + month + ports </w:t>
      </w:r>
      <w:r>
        <w:br/>
      </w:r>
      <w:r>
        <w:rPr>
          <w:rStyle w:val="VerbatimChar"/>
        </w:rPr>
        <w:t xml:space="preserve">## ~ LnCE year + diver + take_vessel + month + ports + block </w:t>
      </w:r>
      <w:r>
        <w:br/>
      </w:r>
      <w:r>
        <w:rPr>
          <w:rStyle w:val="VerbatimChar"/>
        </w:rPr>
        <w:t xml:space="preserve">## [1] Optimum model LnCE ~ year + diver + take_vessel + month + ports + block</w:t>
      </w:r>
    </w:p>
    <w:p>
      <w:pPr>
        <w:pStyle w:val="FirstParagraph"/>
      </w:pPr>
      <w:r>
        <w:t xml:space="preserve">The optimum model is essentially coincident when all divers are used or only those who have fished for more than 1 year. This is not surprising given that removing those 33 divers only removed 219 records out of 82102 records, and only 50.57t out of 22853.14t.</w:t>
      </w:r>
    </w:p>
    <w:p>
      <w:pPr>
        <w:pStyle w:val="BodyText"/>
      </w:pPr>
      <w:r>
        <w:drawing>
          <wp:inline>
            <wp:extent cx="5397500" cy="4497916"/>
            <wp:effectExtent b="0" l="0" r="0" t="0"/>
            <wp:docPr descr="" title="" id="1" name="Picture"/>
            <a:graphic>
              <a:graphicData uri="http://schemas.openxmlformats.org/drawingml/2006/picture">
                <pic:pic>
                  <pic:nvPicPr>
                    <pic:cNvPr descr="cpue_abundance_files/figure-docx/unnamed-chunk-8-1.png" id="0" name="Picture"/>
                    <pic:cNvPicPr>
                      <a:picLocks noChangeArrowheads="1" noChangeAspect="1"/>
                    </pic:cNvPicPr>
                  </pic:nvPicPr>
                  <pic:blipFill>
                    <a:blip r:embed="rId33"/>
                    <a:stretch>
                      <a:fillRect/>
                    </a:stretch>
                  </pic:blipFill>
                  <pic:spPr bwMode="auto">
                    <a:xfrm>
                      <a:off x="0" y="0"/>
                      <a:ext cx="5397500" cy="4497916"/>
                    </a:xfrm>
                    <a:prstGeom prst="rect">
                      <a:avLst/>
                    </a:prstGeom>
                    <a:noFill/>
                    <a:ln w="9525">
                      <a:noFill/>
                      <a:headEnd/>
                      <a:tailEnd/>
                    </a:ln>
                  </pic:spPr>
                </pic:pic>
              </a:graphicData>
            </a:graphic>
          </wp:inline>
        </w:drawing>
      </w:r>
    </w:p>
    <w:p>
      <w:pPr>
        <w:pStyle w:val="BodyText"/>
      </w:pPr>
      <w:r>
        <w:t xml:space="preserve">[This is an appalling plot in so many ways!!!]</w:t>
      </w:r>
    </w:p>
    <w:p>
      <w:pPr>
        <w:pStyle w:val="BodyText"/>
      </w:pPr>
      <w:r>
        <w:t xml:space="preserve">From 1992 to 1998 the cpue increases and so do the catches until there was 1500t being taken from the east coast from a State-wide TAC of 2520t (which included both blacklip and greenlip), so 59.5% of the total came from east coast blacklip. Despite the use of a legal minimum length (LML) implying there would be a time-lag between taking these catches and observing their impacts, at that time this appeared to be a positive sign that the fishery was not having a serious impact on the eastern stock. With a LML of 132mm the lag was thought to be between 4 to 5 years so a positive run of seven years supported the postive view. However, from 1998 to 2002 the cpue declined 42% from an average of about 87kg/hr to only about 51kg/hr. This also led to a decline in the reported catches from 1501t down to 848t. The east and west zones were introduced in 2000 with a major objective of re-distributing catch from the east coast to the west, and the LML in the eastern zone in crease to 136mm in 2002. Zonationwas aimed at spreading the catch spatially and the increase in the LML was aimed at providing a longer refuge from fishing mortality to aid larval production.</w:t>
      </w:r>
    </w:p>
    <w:p>
      <w:pPr>
        <w:pStyle w:val="BodyText"/>
      </w:pPr>
      <w:r>
        <w:t xml:space="preserve">After little improvement in cpue the eastern TAC was reduced in 2004 and was held at an average of 767t until 2007 after which it increased each year to a TAC of 887t in 2010. It should be noted that cpue between 2006 - 2008 (average ~ 85.6kg/hr) was approximately the same as between 1996 - 1998 (average ~ 87.6kg/hr) and yet average catches for the two periods were 1332.2t and 780.9t respectively (a 42% decline).</w:t>
      </w:r>
    </w:p>
    <w:p>
      <w:pPr>
        <w:pStyle w:val="BodyText"/>
      </w:pPr>
      <w:r>
        <w:t xml:space="preserve">Despite the rise in cpue from 2004 to 2009, cpue dropped 25% from 92.5kg/hr to 69/8kg/hr in 2010. This was later correlated with a marine heatwave event but the reduced catches at the same cpue levels suggest that the eastern stock must also have been smaller at the same time, with consequently lower productivity, lower larval production, and presumably lowered resilience to environmental perturbations [any statement on resilience makes sense in a weight-of-evidence context but otherwise is speculation]. This conclusion is supported by the fact that following 2010 the TAC was eventually reduced to 528.5t and yet no recovery in cpue became apparent and consequently, evan relatively large declines in TAC have not yet led to significant increases in cpue.</w:t>
      </w:r>
    </w:p>
    <w:p>
      <w:pPr>
        <w:pStyle w:val="Heading1"/>
      </w:pPr>
      <w:bookmarkStart w:id="34" w:name="discussion"/>
      <w:r>
        <w:t xml:space="preserve">Discussion</w:t>
      </w:r>
      <w:bookmarkEnd w:id="34"/>
    </w:p>
    <w:p>
      <w:pPr>
        <w:pStyle w:val="FirstParagraph"/>
      </w:pPr>
      <w:r>
        <w:t xml:space="preserve">Clearly one lesson is that the scales of assessment need to be small but when matched with large scale management we can still end up with problems deriving from spatial heterogeneity in abundance and availability.</w:t>
      </w:r>
    </w:p>
    <w:p>
      <w:pPr>
        <w:pStyle w:val="BodyText"/>
      </w:pPr>
      <w:r>
        <w:t xml:space="preserve">The difference between availability and abundance in abalone needs more clarity.</w:t>
      </w:r>
    </w:p>
    <w:p>
      <w:pPr>
        <w:pStyle w:val="Heading1"/>
      </w:pPr>
      <w:bookmarkStart w:id="35" w:name="references"/>
      <w:r>
        <w:t xml:space="preserve">References</w:t>
      </w:r>
      <w:bookmarkEnd w:id="35"/>
    </w:p>
    <w:p>
      <w:pPr>
        <w:pStyle w:val="FirstParagraph"/>
      </w:pPr>
      <w:r>
        <w:t xml:space="preserve">Haddon, M., Mayfield, S., Helidoniotis, F., Chick, R. and C. Mundy (2014)</w:t>
      </w:r>
      <w:r>
        <w:t xml:space="preserve"> </w:t>
      </w:r>
      <w:r>
        <w:rPr>
          <w:i/>
        </w:rPr>
        <w:t xml:space="preserve">Identification and Evaluation of Performance Indicators for Abalone Fisheries.</w:t>
      </w:r>
      <w:r>
        <w:t xml:space="preserve"> </w:t>
      </w:r>
      <w:r>
        <w:t xml:space="preserve">FRDC Final Report 2007/020. Commonwealth Scientific and Industrial Research Organisation (CSIRO), Hobart.</w:t>
      </w:r>
    </w:p>
    <w:p>
      <w:pPr>
        <w:pStyle w:val="BodyText"/>
      </w:pPr>
      <w:r>
        <w:t xml:space="preserve">Haddon, M., and C. Mundy (2016)</w:t>
      </w:r>
      <w:r>
        <w:t xml:space="preserve"> </w:t>
      </w:r>
      <w:r>
        <w:rPr>
          <w:i/>
        </w:rPr>
        <w:t xml:space="preserve">Testing abalone empirical harvest strategies, for setting TACs and associated LMLs, that include the use of novel spatially explicit performance measures.</w:t>
      </w:r>
      <w:r>
        <w:t xml:space="preserve"> </w:t>
      </w:r>
      <w:r>
        <w:t xml:space="preserve">FRDC Final Report 2013/200. CSIRO Oceans and Atmosphere, Hobart.</w:t>
      </w:r>
    </w:p>
    <w:p>
      <w:pPr>
        <w:pStyle w:val="BodyText"/>
      </w:pPr>
      <w:r>
        <w:t xml:space="preserve">Haddon, M., Mundy, C., and D. Tarbath (2008) Using an inverse-logistic model to describe growth increments of blacklip abalone (</w:t>
      </w:r>
      <w:r>
        <w:rPr>
          <w:i/>
        </w:rPr>
        <w:t xml:space="preserve">Haliotis rubra</w:t>
      </w:r>
      <w:r>
        <w:t xml:space="preserve">) in Tasmania.</w:t>
      </w:r>
      <w:r>
        <w:t xml:space="preserve"> </w:t>
      </w:r>
      <w:r>
        <w:rPr>
          <w:i/>
        </w:rPr>
        <w:t xml:space="preserve">Fishery Bulletin</w:t>
      </w:r>
      <w:r>
        <w:t xml:space="preserve"> </w:t>
      </w:r>
      <w:r>
        <w:rPr>
          <w:b/>
        </w:rPr>
        <w:t xml:space="preserve">106</w:t>
      </w:r>
      <w:r>
        <w:t xml:space="preserve">:58–71.</w:t>
      </w:r>
    </w:p>
    <w:p>
      <w:pPr>
        <w:pStyle w:val="BodyText"/>
      </w:pPr>
      <w:r>
        <w:t xml:space="preserve">Helidoniotis, F., and M. Haddon (2013) Growth Models for Fisheries: The Effect of Unbalanced Sampling Error On Model Selection, Parameter Estimation, and Biological Predictions.</w:t>
      </w:r>
      <w:r>
        <w:t xml:space="preserve"> </w:t>
      </w:r>
      <w:r>
        <w:rPr>
          <w:i/>
        </w:rPr>
        <w:t xml:space="preserve">Journal of Shellfish Research</w:t>
      </w:r>
      <w:r>
        <w:t xml:space="preserve"> </w:t>
      </w:r>
      <w:r>
        <w:rPr>
          <w:b/>
        </w:rPr>
        <w:t xml:space="preserve">32</w:t>
      </w:r>
      <w:r>
        <w:t xml:space="preserve">:223–235.</w:t>
      </w:r>
    </w:p>
    <w:p>
      <w:pPr>
        <w:pStyle w:val="BodyText"/>
      </w:pPr>
      <w:r>
        <w:t xml:space="preserve">Helidoniotis, F., and M. Haddon (2014) The effectiveness of broad-scale legal minimum lengths for protecting spawning biomass of Haliotis rubra in Tasmania.</w:t>
      </w:r>
      <w:r>
        <w:t xml:space="preserve"> </w:t>
      </w:r>
      <w:r>
        <w:rPr>
          <w:i/>
        </w:rPr>
        <w:t xml:space="preserve">New Zealand Journal of Marine and Freshwater Research</w:t>
      </w:r>
      <w:r>
        <w:t xml:space="preserve"> </w:t>
      </w:r>
      <w:r>
        <w:rPr>
          <w:b/>
        </w:rPr>
        <w:t xml:space="preserve">48</w:t>
      </w:r>
      <w:r>
        <w:t xml:space="preserve">:70–85.</w:t>
      </w:r>
    </w:p>
    <w:p>
      <w:pPr>
        <w:pStyle w:val="BodyText"/>
      </w:pPr>
      <w:r>
        <w:t xml:space="preserve">Miller, K.J., Maynard, B.T. and C.N. Mundy (2009) Genetic diversity and gene flow in collapsed and healthy abalone fisheries.</w:t>
      </w:r>
      <w:r>
        <w:t xml:space="preserve"> </w:t>
      </w:r>
      <w:r>
        <w:rPr>
          <w:i/>
        </w:rPr>
        <w:t xml:space="preserve">Molecular Ecology</w:t>
      </w:r>
      <w:r>
        <w:t xml:space="preserve"> </w:t>
      </w:r>
      <w:r>
        <w:rPr>
          <w:b/>
        </w:rPr>
        <w:t xml:space="preserve">18</w:t>
      </w:r>
      <w:r>
        <w:t xml:space="preserve">:200–211.</w:t>
      </w:r>
    </w:p>
    <w:p>
      <w:pPr>
        <w:pStyle w:val="Heading1"/>
      </w:pPr>
      <w:bookmarkStart w:id="36" w:name="supplementary-material"/>
      <w:r>
        <w:t xml:space="preserve">Supplementary Material</w:t>
      </w:r>
      <w:bookmarkEnd w:id="36"/>
    </w:p>
    <w:p>
      <w:pPr>
        <w:pStyle w:val="FirstParagraph"/>
      </w:pPr>
      <w:r>
        <w:t xml:space="preserve">99.957 percent of all records (84101/84137) reported 12 hours or less of effort, while 99.976 percent of all records reported 1300kg or less for their catch (even though one records reported 3200kg). In addition, there were 120 records reporting 0.0 hours of effort, and 55 records (out of 84137) reported 0.0 catch. When estimating cpue these too need to be removed.</w:t>
      </w:r>
    </w:p>
    <w:p>
      <w:pPr>
        <w:pStyle w:val="BodyText"/>
      </w:pPr>
      <w:r>
        <w:drawing>
          <wp:inline>
            <wp:extent cx="5397500" cy="3598333"/>
            <wp:effectExtent b="0" l="0" r="0" t="0"/>
            <wp:docPr descr="" title="" id="1" name="Picture"/>
            <a:graphic>
              <a:graphicData uri="http://schemas.openxmlformats.org/drawingml/2006/picture">
                <pic:pic>
                  <pic:nvPicPr>
                    <pic:cNvPr descr="cpue_abundance_files/figure-docx/unnamed-chunk-9-1.png" id="0" name="Picture"/>
                    <pic:cNvPicPr>
                      <a:picLocks noChangeArrowheads="1" noChangeAspect="1"/>
                    </pic:cNvPicPr>
                  </pic:nvPicPr>
                  <pic:blipFill>
                    <a:blip r:embed="rId37"/>
                    <a:stretch>
                      <a:fillRect/>
                    </a:stretch>
                  </pic:blipFill>
                  <pic:spPr bwMode="auto">
                    <a:xfrm>
                      <a:off x="0" y="0"/>
                      <a:ext cx="5397500" cy="3598333"/>
                    </a:xfrm>
                    <a:prstGeom prst="rect">
                      <a:avLst/>
                    </a:prstGeom>
                    <a:noFill/>
                    <a:ln w="9525">
                      <a:noFill/>
                      <a:headEnd/>
                      <a:tailEnd/>
                    </a:ln>
                  </pic:spPr>
                </pic:pic>
              </a:graphicData>
            </a:graphic>
          </wp:inline>
        </w:drawing>
      </w:r>
    </w:p>
    <w:p>
      <w:pPr>
        <w:pStyle w:val="BodyText"/>
      </w:pPr>
      <w:r>
        <w:drawing>
          <wp:inline>
            <wp:extent cx="4620126" cy="5082138"/>
            <wp:effectExtent b="0" l="0" r="0" t="0"/>
            <wp:docPr descr="" title="" id="1" name="Picture"/>
            <a:graphic>
              <a:graphicData uri="http://schemas.openxmlformats.org/drawingml/2006/picture">
                <pic:pic>
                  <pic:nvPicPr>
                    <pic:cNvPr descr="cpue_abundance_files/figure-docx/unnamed-chunk-10-1.png" id="0" name="Picture"/>
                    <pic:cNvPicPr>
                      <a:picLocks noChangeArrowheads="1" noChangeAspect="1"/>
                    </pic:cNvPicPr>
                  </pic:nvPicPr>
                  <pic:blipFill>
                    <a:blip r:embed="rId38"/>
                    <a:stretch>
                      <a:fillRect/>
                    </a:stretch>
                  </pic:blipFill>
                  <pic:spPr bwMode="auto">
                    <a:xfrm>
                      <a:off x="0" y="0"/>
                      <a:ext cx="4620126" cy="5082138"/>
                    </a:xfrm>
                    <a:prstGeom prst="rect">
                      <a:avLst/>
                    </a:prstGeom>
                    <a:noFill/>
                    <a:ln w="9525">
                      <a:noFill/>
                      <a:headEnd/>
                      <a:tailEnd/>
                    </a:ln>
                  </pic:spPr>
                </pic:pic>
              </a:graphicData>
            </a:graphic>
          </wp:inline>
        </w:drawing>
      </w:r>
    </w:p>
    <w:p>
      <w:pPr>
        <w:pStyle w:val="BodyText"/>
      </w:pPr>
      <w:r>
        <w:t xml:space="preserve">Which suggests that we should be removing any cpue values &gt; 340 kg/hr and &lt; 5 kg/hr, a loss of 161 or 0.2% of records and 8.31t or 0.036% of the catch.</w:t>
      </w:r>
    </w:p>
    <w:p>
      <w:pPr>
        <w:pStyle w:val="SourceCode"/>
      </w:pPr>
      <w:r>
        <w:rPr>
          <w:rStyle w:val="VerbatimChar"/>
        </w:rPr>
        <w:t xml:space="preserve">##      count cumsum proportion</w:t>
      </w:r>
      <w:r>
        <w:br/>
      </w:r>
      <w:r>
        <w:rPr>
          <w:rStyle w:val="VerbatimChar"/>
        </w:rPr>
        <w:t xml:space="preserve">## 1.65     5      5    0.00006</w:t>
      </w:r>
      <w:r>
        <w:br/>
      </w:r>
      <w:r>
        <w:rPr>
          <w:rStyle w:val="VerbatimChar"/>
        </w:rPr>
        <w:t xml:space="preserve">## 1.75    20     25    0.00030</w:t>
      </w:r>
      <w:r>
        <w:br/>
      </w:r>
      <w:r>
        <w:rPr>
          <w:rStyle w:val="VerbatimChar"/>
        </w:rPr>
        <w:t xml:space="preserve">## 1.85    22     47    0.00056</w:t>
      </w:r>
      <w:r>
        <w:br/>
      </w:r>
      <w:r>
        <w:rPr>
          <w:rStyle w:val="VerbatimChar"/>
        </w:rPr>
        <w:t xml:space="preserve">## 1.95     8     55    0.00066</w:t>
      </w:r>
      <w:r>
        <w:br/>
      </w:r>
      <w:r>
        <w:rPr>
          <w:rStyle w:val="VerbatimChar"/>
        </w:rPr>
        <w:t xml:space="preserve">## 2.05    29     84    0.00100</w:t>
      </w:r>
      <w:r>
        <w:br/>
      </w:r>
      <w:r>
        <w:rPr>
          <w:rStyle w:val="VerbatimChar"/>
        </w:rPr>
        <w:t xml:space="preserve">## 2.15    23    107    0.00128</w:t>
      </w:r>
      <w:r>
        <w:br/>
      </w:r>
      <w:r>
        <w:rPr>
          <w:rStyle w:val="VerbatimChar"/>
        </w:rPr>
        <w:t xml:space="preserve">## 2.25    12    119    0.00142</w:t>
      </w:r>
      <w:r>
        <w:br/>
      </w:r>
      <w:r>
        <w:rPr>
          <w:rStyle w:val="VerbatimChar"/>
        </w:rPr>
        <w:t xml:space="preserve">## 2.35   104    223    0.00266</w:t>
      </w:r>
      <w:r>
        <w:br/>
      </w:r>
      <w:r>
        <w:rPr>
          <w:rStyle w:val="VerbatimChar"/>
        </w:rPr>
        <w:t xml:space="preserve">## 2.45    46    269    0.00321</w:t>
      </w:r>
      <w:r>
        <w:br/>
      </w:r>
      <w:r>
        <w:rPr>
          <w:rStyle w:val="VerbatimChar"/>
        </w:rPr>
        <w:t xml:space="preserve">## 2.55    77    346    0.00413</w:t>
      </w:r>
      <w:r>
        <w:br/>
      </w:r>
      <w:r>
        <w:rPr>
          <w:rStyle w:val="VerbatimChar"/>
        </w:rPr>
        <w:t xml:space="preserve">## 2.65    69    415    0.00495</w:t>
      </w:r>
      <w:r>
        <w:br/>
      </w:r>
      <w:r>
        <w:rPr>
          <w:rStyle w:val="VerbatimChar"/>
        </w:rPr>
        <w:t xml:space="preserve">## 2.75   163    578    0.00690</w:t>
      </w:r>
      <w:r>
        <w:br/>
      </w:r>
      <w:r>
        <w:rPr>
          <w:rStyle w:val="VerbatimChar"/>
        </w:rPr>
        <w:t xml:space="preserve">## 2.85   203    781    0.00932</w:t>
      </w:r>
      <w:r>
        <w:br/>
      </w:r>
      <w:r>
        <w:rPr>
          <w:rStyle w:val="VerbatimChar"/>
        </w:rPr>
        <w:t xml:space="preserve">## 2.95   479   1260    0.01503</w:t>
      </w:r>
      <w:r>
        <w:br/>
      </w:r>
      <w:r>
        <w:rPr>
          <w:rStyle w:val="VerbatimChar"/>
        </w:rPr>
        <w:t xml:space="preserve">## 3.05   264   1524    0.01818</w:t>
      </w:r>
      <w:r>
        <w:br/>
      </w:r>
      <w:r>
        <w:rPr>
          <w:rStyle w:val="VerbatimChar"/>
        </w:rPr>
        <w:t xml:space="preserve">## 3.15   577   2101    0.02507</w:t>
      </w:r>
      <w:r>
        <w:br/>
      </w:r>
      <w:r>
        <w:rPr>
          <w:rStyle w:val="VerbatimChar"/>
        </w:rPr>
        <w:t xml:space="preserve">## 3.25  1118   3219    0.03841</w:t>
      </w:r>
      <w:r>
        <w:br/>
      </w:r>
      <w:r>
        <w:rPr>
          <w:rStyle w:val="VerbatimChar"/>
        </w:rPr>
        <w:t xml:space="preserve">## 3.35   971   4190    0.04999</w:t>
      </w:r>
      <w:r>
        <w:br/>
      </w:r>
      <w:r>
        <w:rPr>
          <w:rStyle w:val="VerbatimChar"/>
        </w:rPr>
        <w:t xml:space="preserve">## 3.45  1983   6173    0.07365</w:t>
      </w:r>
      <w:r>
        <w:br/>
      </w:r>
      <w:r>
        <w:rPr>
          <w:rStyle w:val="VerbatimChar"/>
        </w:rPr>
        <w:t xml:space="preserve">## 3.55  2669   8842    0.10550</w:t>
      </w:r>
      <w:r>
        <w:br/>
      </w:r>
      <w:r>
        <w:rPr>
          <w:rStyle w:val="VerbatimChar"/>
        </w:rPr>
        <w:t xml:space="preserve">## 3.65  4414  13256    0.15816</w:t>
      </w:r>
      <w:r>
        <w:br/>
      </w:r>
      <w:r>
        <w:rPr>
          <w:rStyle w:val="VerbatimChar"/>
        </w:rPr>
        <w:t xml:space="preserve">## 3.75  4183  17439    0.20807</w:t>
      </w:r>
      <w:r>
        <w:br/>
      </w:r>
      <w:r>
        <w:rPr>
          <w:rStyle w:val="VerbatimChar"/>
        </w:rPr>
        <w:t xml:space="preserve">## 3.85  5080  22519    0.26868</w:t>
      </w:r>
      <w:r>
        <w:br/>
      </w:r>
      <w:r>
        <w:rPr>
          <w:rStyle w:val="VerbatimChar"/>
        </w:rPr>
        <w:t xml:space="preserve">## 3.95  8285  30804    0.36754</w:t>
      </w:r>
      <w:r>
        <w:br/>
      </w:r>
      <w:r>
        <w:rPr>
          <w:rStyle w:val="VerbatimChar"/>
        </w:rPr>
        <w:t xml:space="preserve">## 4.05  8529  39333    0.46930</w:t>
      </w:r>
      <w:r>
        <w:br/>
      </w:r>
      <w:r>
        <w:rPr>
          <w:rStyle w:val="VerbatimChar"/>
        </w:rPr>
        <w:t xml:space="preserve">## 4.15  7750  47083    0.56177</w:t>
      </w:r>
      <w:r>
        <w:br/>
      </w:r>
      <w:r>
        <w:rPr>
          <w:rStyle w:val="VerbatimChar"/>
        </w:rPr>
        <w:t xml:space="preserve">## 4.25  6804  53887    0.64295</w:t>
      </w:r>
      <w:r>
        <w:br/>
      </w:r>
      <w:r>
        <w:rPr>
          <w:rStyle w:val="VerbatimChar"/>
        </w:rPr>
        <w:t xml:space="preserve">## 4.35  7781  61668    0.73579</w:t>
      </w:r>
      <w:r>
        <w:br/>
      </w:r>
      <w:r>
        <w:rPr>
          <w:rStyle w:val="VerbatimChar"/>
        </w:rPr>
        <w:t xml:space="preserve">## 4.45  6685  68353    0.81555</w:t>
      </w:r>
      <w:r>
        <w:br/>
      </w:r>
      <w:r>
        <w:rPr>
          <w:rStyle w:val="VerbatimChar"/>
        </w:rPr>
        <w:t xml:space="preserve">## 4.55  4075  72428    0.86417</w:t>
      </w:r>
      <w:r>
        <w:br/>
      </w:r>
      <w:r>
        <w:rPr>
          <w:rStyle w:val="VerbatimChar"/>
        </w:rPr>
        <w:t xml:space="preserve">## 4.65  4758  77186    0.92094</w:t>
      </w:r>
      <w:r>
        <w:br/>
      </w:r>
      <w:r>
        <w:rPr>
          <w:rStyle w:val="VerbatimChar"/>
        </w:rPr>
        <w:t xml:space="preserve">## 4.75  2885  80071    0.95536</w:t>
      </w:r>
      <w:r>
        <w:br/>
      </w:r>
      <w:r>
        <w:rPr>
          <w:rStyle w:val="VerbatimChar"/>
        </w:rPr>
        <w:t xml:space="preserve">## 4.85  1637  81708    0.97490</w:t>
      </w:r>
      <w:r>
        <w:br/>
      </w:r>
      <w:r>
        <w:rPr>
          <w:rStyle w:val="VerbatimChar"/>
        </w:rPr>
        <w:t xml:space="preserve">## 4.95   929  82637    0.98598</w:t>
      </w:r>
      <w:r>
        <w:br/>
      </w:r>
      <w:r>
        <w:rPr>
          <w:rStyle w:val="VerbatimChar"/>
        </w:rPr>
        <w:t xml:space="preserve">## 5.05   589  83226    0.99301</w:t>
      </w:r>
      <w:r>
        <w:br/>
      </w:r>
      <w:r>
        <w:rPr>
          <w:rStyle w:val="VerbatimChar"/>
        </w:rPr>
        <w:t xml:space="preserve">## 5.15   248  83474    0.99597</w:t>
      </w:r>
      <w:r>
        <w:br/>
      </w:r>
      <w:r>
        <w:rPr>
          <w:rStyle w:val="VerbatimChar"/>
        </w:rPr>
        <w:t xml:space="preserve">## 5.25   180  83654    0.99811</w:t>
      </w:r>
      <w:r>
        <w:br/>
      </w:r>
      <w:r>
        <w:rPr>
          <w:rStyle w:val="VerbatimChar"/>
        </w:rPr>
        <w:t xml:space="preserve">## 5.35    58  83712    0.99881</w:t>
      </w:r>
      <w:r>
        <w:br/>
      </w:r>
      <w:r>
        <w:rPr>
          <w:rStyle w:val="VerbatimChar"/>
        </w:rPr>
        <w:t xml:space="preserve">## 5.45    53  83765    0.99944</w:t>
      </w:r>
      <w:r>
        <w:br/>
      </w:r>
      <w:r>
        <w:rPr>
          <w:rStyle w:val="VerbatimChar"/>
        </w:rPr>
        <w:t xml:space="preserve">## 5.55    21  83786    0.99969</w:t>
      </w:r>
      <w:r>
        <w:br/>
      </w:r>
      <w:r>
        <w:rPr>
          <w:rStyle w:val="VerbatimChar"/>
        </w:rPr>
        <w:t xml:space="preserve">## 5.65    11  83797    0.99982</w:t>
      </w:r>
      <w:r>
        <w:br/>
      </w:r>
      <w:r>
        <w:rPr>
          <w:rStyle w:val="VerbatimChar"/>
        </w:rPr>
        <w:t xml:space="preserve">## 5.75    11  83808    0.99995</w:t>
      </w:r>
      <w:r>
        <w:br/>
      </w:r>
      <w:r>
        <w:rPr>
          <w:rStyle w:val="VerbatimChar"/>
        </w:rPr>
        <w:t xml:space="preserve">## 5.85     4  83812    1.00000</w:t>
      </w:r>
    </w:p>
    <w:p>
      <w:pPr>
        <w:pStyle w:val="FirstParagraph"/>
      </w:pPr>
      <w:r>
        <w:t xml:space="preserve">Suggests that 99.9786% of records are retained if we place an upper limit of 340 on the cpue, despite the maximum value reported being 780kg/hr.</w:t>
      </w:r>
    </w:p>
    <w:p>
      <w:pPr>
        <w:pStyle w:val="BodyText"/>
      </w:pPr>
      <w:r>
        <w:t xml:space="preserve">A comparison of the reported total Eastern zone catch relative to the TAC indicates that the TAC is taken every year with only minor deviations. There is an average of 1.38% of the TAC not caught though the actual figure has varied from -0.024% up to 5.038%. The largest amount not taken in a year occurred in 2019 where 60t, or 5% of the TAC was not taken.</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totC</w:t>
            </w:r>
          </w:p>
        </w:tc>
        <w:tc>
          <w:tcPr>
            <w:tcBorders>
              <w:bottom w:val="single"/>
            </w:tcBorders>
            <w:vAlign w:val="bottom"/>
          </w:tcPr>
          <w:p>
            <w:pPr>
              <w:pStyle w:val="Compact"/>
              <w:jc w:val="right"/>
            </w:pPr>
            <w:r>
              <w:t xml:space="preserve">blTAC</w:t>
            </w: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prop</w:t>
            </w:r>
          </w:p>
        </w:tc>
      </w:tr>
      <w:tr>
        <w:tc>
          <w:p>
            <w:pPr>
              <w:pStyle w:val="Compact"/>
              <w:jc w:val="left"/>
            </w:pPr>
            <w:r>
              <w:t xml:space="preserve">1992</w:t>
            </w:r>
          </w:p>
        </w:tc>
        <w:tc>
          <w:p>
            <w:pPr>
              <w:pStyle w:val="Compact"/>
              <w:jc w:val="right"/>
            </w:pPr>
            <w:r>
              <w:t xml:space="preserve">27.381</w:t>
            </w:r>
          </w:p>
        </w:tc>
        <w:tc>
          <w:p>
            <w:pPr>
              <w:pStyle w:val="Compact"/>
              <w:jc w:val="right"/>
            </w:pPr>
            <w:r>
              <w:t xml:space="preserve">792.522</w:t>
            </w:r>
          </w:p>
        </w:tc>
        <w:tc>
          <w:p>
            <w:pPr>
              <w:pStyle w:val="Compact"/>
              <w:jc w:val="right"/>
            </w:pPr>
            <w:r>
              <w:t xml:space="preserve">380.563</w:t>
            </w:r>
          </w:p>
        </w:tc>
        <w:tc>
          <w:p>
            <w:pPr>
              <w:pStyle w:val="Compact"/>
              <w:jc w:val="right"/>
            </w:pPr>
            <w:r>
              <w:t xml:space="preserve">734.758</w:t>
            </w:r>
          </w:p>
        </w:tc>
        <w:tc>
          <w:p>
            <w:pPr>
              <w:pStyle w:val="Compact"/>
              <w:jc w:val="right"/>
            </w:pPr>
            <w:r>
              <w:t xml:space="preserve">1935.225</w:t>
            </w:r>
          </w:p>
        </w:tc>
        <w:tc>
          <w:p/>
        </w:tc>
        <w:tc>
          <w:p/>
        </w:tc>
        <w:tc>
          <w:p/>
        </w:tc>
      </w:tr>
      <w:tr>
        <w:tc>
          <w:p>
            <w:pPr>
              <w:pStyle w:val="Compact"/>
              <w:jc w:val="left"/>
            </w:pPr>
            <w:r>
              <w:t xml:space="preserve">1993</w:t>
            </w:r>
          </w:p>
        </w:tc>
        <w:tc>
          <w:p>
            <w:pPr>
              <w:pStyle w:val="Compact"/>
              <w:jc w:val="right"/>
            </w:pPr>
            <w:r>
              <w:t xml:space="preserve">18.816</w:t>
            </w:r>
          </w:p>
        </w:tc>
        <w:tc>
          <w:p>
            <w:pPr>
              <w:pStyle w:val="Compact"/>
              <w:jc w:val="right"/>
            </w:pPr>
            <w:r>
              <w:t xml:space="preserve">1017.540</w:t>
            </w:r>
          </w:p>
        </w:tc>
        <w:tc>
          <w:p>
            <w:pPr>
              <w:pStyle w:val="Compact"/>
              <w:jc w:val="right"/>
            </w:pPr>
            <w:r>
              <w:t xml:space="preserve">258.706</w:t>
            </w:r>
          </w:p>
        </w:tc>
        <w:tc>
          <w:p>
            <w:pPr>
              <w:pStyle w:val="Compact"/>
              <w:jc w:val="right"/>
            </w:pPr>
            <w:r>
              <w:t xml:space="preserve">654.787</w:t>
            </w:r>
          </w:p>
        </w:tc>
        <w:tc>
          <w:p>
            <w:pPr>
              <w:pStyle w:val="Compact"/>
              <w:jc w:val="right"/>
            </w:pPr>
            <w:r>
              <w:t xml:space="preserve">1949.849</w:t>
            </w:r>
          </w:p>
        </w:tc>
        <w:tc>
          <w:p/>
        </w:tc>
        <w:tc>
          <w:p/>
        </w:tc>
        <w:tc>
          <w:p/>
        </w:tc>
      </w:tr>
      <w:tr>
        <w:tc>
          <w:p>
            <w:pPr>
              <w:pStyle w:val="Compact"/>
              <w:jc w:val="left"/>
            </w:pPr>
            <w:r>
              <w:t xml:space="preserve">1994</w:t>
            </w:r>
          </w:p>
        </w:tc>
        <w:tc>
          <w:p>
            <w:pPr>
              <w:pStyle w:val="Compact"/>
              <w:jc w:val="right"/>
            </w:pPr>
            <w:r>
              <w:t xml:space="preserve">23.100</w:t>
            </w:r>
          </w:p>
        </w:tc>
        <w:tc>
          <w:p>
            <w:pPr>
              <w:pStyle w:val="Compact"/>
              <w:jc w:val="right"/>
            </w:pPr>
            <w:r>
              <w:t xml:space="preserve">1158.281</w:t>
            </w:r>
          </w:p>
        </w:tc>
        <w:tc>
          <w:p>
            <w:pPr>
              <w:pStyle w:val="Compact"/>
              <w:jc w:val="right"/>
            </w:pPr>
            <w:r>
              <w:t xml:space="preserve">154.707</w:t>
            </w:r>
          </w:p>
        </w:tc>
        <w:tc>
          <w:p>
            <w:pPr>
              <w:pStyle w:val="Compact"/>
              <w:jc w:val="right"/>
            </w:pPr>
            <w:r>
              <w:t xml:space="preserve">575.894</w:t>
            </w:r>
          </w:p>
        </w:tc>
        <w:tc>
          <w:p>
            <w:pPr>
              <w:pStyle w:val="Compact"/>
              <w:jc w:val="right"/>
            </w:pPr>
            <w:r>
              <w:t xml:space="preserve">1911.982</w:t>
            </w:r>
          </w:p>
        </w:tc>
        <w:tc>
          <w:p/>
        </w:tc>
        <w:tc>
          <w:p/>
        </w:tc>
        <w:tc>
          <w:p/>
        </w:tc>
      </w:tr>
      <w:tr>
        <w:tc>
          <w:p>
            <w:pPr>
              <w:pStyle w:val="Compact"/>
              <w:jc w:val="left"/>
            </w:pPr>
            <w:r>
              <w:t xml:space="preserve">1995</w:t>
            </w:r>
          </w:p>
        </w:tc>
        <w:tc>
          <w:p>
            <w:pPr>
              <w:pStyle w:val="Compact"/>
              <w:jc w:val="right"/>
            </w:pPr>
            <w:r>
              <w:t xml:space="preserve">13.748</w:t>
            </w:r>
          </w:p>
        </w:tc>
        <w:tc>
          <w:p>
            <w:pPr>
              <w:pStyle w:val="Compact"/>
              <w:jc w:val="right"/>
            </w:pPr>
            <w:r>
              <w:t xml:space="preserve">1155.113</w:t>
            </w:r>
          </w:p>
        </w:tc>
        <w:tc>
          <w:p>
            <w:pPr>
              <w:pStyle w:val="Compact"/>
              <w:jc w:val="right"/>
            </w:pPr>
            <w:r>
              <w:t xml:space="preserve">214.502</w:t>
            </w:r>
          </w:p>
        </w:tc>
        <w:tc>
          <w:p>
            <w:pPr>
              <w:pStyle w:val="Compact"/>
              <w:jc w:val="right"/>
            </w:pPr>
            <w:r>
              <w:t xml:space="preserve">532.742</w:t>
            </w:r>
          </w:p>
        </w:tc>
        <w:tc>
          <w:p>
            <w:pPr>
              <w:pStyle w:val="Compact"/>
              <w:jc w:val="right"/>
            </w:pPr>
            <w:r>
              <w:t xml:space="preserve">1916.105</w:t>
            </w:r>
          </w:p>
        </w:tc>
        <w:tc>
          <w:p/>
        </w:tc>
        <w:tc>
          <w:p/>
        </w:tc>
        <w:tc>
          <w:p/>
        </w:tc>
      </w:tr>
      <w:tr>
        <w:tc>
          <w:p>
            <w:pPr>
              <w:pStyle w:val="Compact"/>
              <w:jc w:val="left"/>
            </w:pPr>
            <w:r>
              <w:t xml:space="preserve">1996</w:t>
            </w:r>
          </w:p>
        </w:tc>
        <w:tc>
          <w:p>
            <w:pPr>
              <w:pStyle w:val="Compact"/>
              <w:jc w:val="right"/>
            </w:pPr>
            <w:r>
              <w:t xml:space="preserve">4.017</w:t>
            </w:r>
          </w:p>
        </w:tc>
        <w:tc>
          <w:p>
            <w:pPr>
              <w:pStyle w:val="Compact"/>
              <w:jc w:val="right"/>
            </w:pPr>
            <w:r>
              <w:t xml:space="preserve">1158.842</w:t>
            </w:r>
          </w:p>
        </w:tc>
        <w:tc>
          <w:p>
            <w:pPr>
              <w:pStyle w:val="Compact"/>
              <w:jc w:val="right"/>
            </w:pPr>
            <w:r>
              <w:t xml:space="preserve">192.559</w:t>
            </w:r>
          </w:p>
        </w:tc>
        <w:tc>
          <w:p>
            <w:pPr>
              <w:pStyle w:val="Compact"/>
              <w:jc w:val="right"/>
            </w:pPr>
            <w:r>
              <w:t xml:space="preserve">508.909</w:t>
            </w:r>
          </w:p>
        </w:tc>
        <w:tc>
          <w:p>
            <w:pPr>
              <w:pStyle w:val="Compact"/>
              <w:jc w:val="right"/>
            </w:pPr>
            <w:r>
              <w:t xml:space="preserve">1864.327</w:t>
            </w:r>
          </w:p>
        </w:tc>
        <w:tc>
          <w:p/>
        </w:tc>
        <w:tc>
          <w:p/>
        </w:tc>
        <w:tc>
          <w:p/>
        </w:tc>
      </w:tr>
      <w:tr>
        <w:tc>
          <w:p>
            <w:pPr>
              <w:pStyle w:val="Compact"/>
              <w:jc w:val="left"/>
            </w:pPr>
            <w:r>
              <w:t xml:space="preserve">1997</w:t>
            </w:r>
          </w:p>
        </w:tc>
        <w:tc>
          <w:p>
            <w:pPr>
              <w:pStyle w:val="Compact"/>
              <w:jc w:val="right"/>
            </w:pPr>
            <w:r>
              <w:t xml:space="preserve">8.269</w:t>
            </w:r>
          </w:p>
        </w:tc>
        <w:tc>
          <w:p>
            <w:pPr>
              <w:pStyle w:val="Compact"/>
              <w:jc w:val="right"/>
            </w:pPr>
            <w:r>
              <w:t xml:space="preserve">1336.279</w:t>
            </w:r>
          </w:p>
        </w:tc>
        <w:tc>
          <w:p>
            <w:pPr>
              <w:pStyle w:val="Compact"/>
              <w:jc w:val="right"/>
            </w:pPr>
            <w:r>
              <w:t xml:space="preserve">181.872</w:t>
            </w:r>
          </w:p>
        </w:tc>
        <w:tc>
          <w:p>
            <w:pPr>
              <w:pStyle w:val="Compact"/>
              <w:jc w:val="right"/>
            </w:pPr>
            <w:r>
              <w:t xml:space="preserve">760.171</w:t>
            </w:r>
          </w:p>
        </w:tc>
        <w:tc>
          <w:p>
            <w:pPr>
              <w:pStyle w:val="Compact"/>
              <w:jc w:val="right"/>
            </w:pPr>
            <w:r>
              <w:t xml:space="preserve">2286.591</w:t>
            </w:r>
          </w:p>
        </w:tc>
        <w:tc>
          <w:p/>
        </w:tc>
        <w:tc>
          <w:p/>
        </w:tc>
        <w:tc>
          <w:p/>
        </w:tc>
      </w:tr>
      <w:tr>
        <w:tc>
          <w:p>
            <w:pPr>
              <w:pStyle w:val="Compact"/>
              <w:jc w:val="left"/>
            </w:pPr>
            <w:r>
              <w:t xml:space="preserve">1998</w:t>
            </w:r>
          </w:p>
        </w:tc>
        <w:tc>
          <w:p>
            <w:pPr>
              <w:pStyle w:val="Compact"/>
              <w:jc w:val="right"/>
            </w:pPr>
            <w:r>
              <w:t xml:space="preserve">11.722</w:t>
            </w:r>
          </w:p>
        </w:tc>
        <w:tc>
          <w:p>
            <w:pPr>
              <w:pStyle w:val="Compact"/>
              <w:jc w:val="right"/>
            </w:pPr>
            <w:r>
              <w:t xml:space="preserve">1501.610</w:t>
            </w:r>
          </w:p>
        </w:tc>
        <w:tc>
          <w:p>
            <w:pPr>
              <w:pStyle w:val="Compact"/>
              <w:jc w:val="right"/>
            </w:pPr>
            <w:r>
              <w:t xml:space="preserve">195.750</w:t>
            </w:r>
          </w:p>
        </w:tc>
        <w:tc>
          <w:p>
            <w:pPr>
              <w:pStyle w:val="Compact"/>
              <w:jc w:val="right"/>
            </w:pPr>
            <w:r>
              <w:t xml:space="preserve">571.208</w:t>
            </w:r>
          </w:p>
        </w:tc>
        <w:tc>
          <w:p>
            <w:pPr>
              <w:pStyle w:val="Compact"/>
              <w:jc w:val="right"/>
            </w:pPr>
            <w:r>
              <w:t xml:space="preserve">2280.290</w:t>
            </w:r>
          </w:p>
        </w:tc>
        <w:tc>
          <w:p/>
        </w:tc>
        <w:tc>
          <w:p/>
        </w:tc>
        <w:tc>
          <w:p/>
        </w:tc>
      </w:tr>
      <w:tr>
        <w:tc>
          <w:p>
            <w:pPr>
              <w:pStyle w:val="Compact"/>
              <w:jc w:val="left"/>
            </w:pPr>
            <w:r>
              <w:t xml:space="preserve">1999</w:t>
            </w:r>
          </w:p>
        </w:tc>
        <w:tc>
          <w:p>
            <w:pPr>
              <w:pStyle w:val="Compact"/>
              <w:jc w:val="right"/>
            </w:pPr>
            <w:r>
              <w:t xml:space="preserve">23.773</w:t>
            </w:r>
          </w:p>
        </w:tc>
        <w:tc>
          <w:p>
            <w:pPr>
              <w:pStyle w:val="Compact"/>
              <w:jc w:val="right"/>
            </w:pPr>
            <w:r>
              <w:t xml:space="preserve">1376.654</w:t>
            </w:r>
          </w:p>
        </w:tc>
        <w:tc>
          <w:p>
            <w:pPr>
              <w:pStyle w:val="Compact"/>
              <w:jc w:val="right"/>
            </w:pPr>
            <w:r>
              <w:t xml:space="preserve">227.389</w:t>
            </w:r>
          </w:p>
        </w:tc>
        <w:tc>
          <w:p>
            <w:pPr>
              <w:pStyle w:val="Compact"/>
              <w:jc w:val="right"/>
            </w:pPr>
            <w:r>
              <w:t xml:space="preserve">728.881</w:t>
            </w:r>
          </w:p>
        </w:tc>
        <w:tc>
          <w:p>
            <w:pPr>
              <w:pStyle w:val="Compact"/>
              <w:jc w:val="right"/>
            </w:pPr>
            <w:r>
              <w:t xml:space="preserve">2356.697</w:t>
            </w:r>
          </w:p>
        </w:tc>
        <w:tc>
          <w:p/>
        </w:tc>
        <w:tc>
          <w:p/>
        </w:tc>
        <w:tc>
          <w:p/>
        </w:tc>
      </w:tr>
      <w:tr>
        <w:tc>
          <w:p>
            <w:pPr>
              <w:pStyle w:val="Compact"/>
              <w:jc w:val="left"/>
            </w:pPr>
            <w:r>
              <w:t xml:space="preserve">2000</w:t>
            </w:r>
          </w:p>
        </w:tc>
        <w:tc>
          <w:p>
            <w:pPr>
              <w:pStyle w:val="Compact"/>
              <w:jc w:val="right"/>
            </w:pPr>
            <w:r>
              <w:t xml:space="preserve">44.295</w:t>
            </w:r>
          </w:p>
        </w:tc>
        <w:tc>
          <w:p>
            <w:pPr>
              <w:pStyle w:val="Compact"/>
              <w:jc w:val="right"/>
            </w:pPr>
            <w:r>
              <w:t xml:space="preserve">1155.172</w:t>
            </w:r>
          </w:p>
        </w:tc>
        <w:tc>
          <w:p>
            <w:pPr>
              <w:pStyle w:val="Compact"/>
              <w:jc w:val="right"/>
            </w:pPr>
            <w:r>
              <w:t xml:space="preserve">249.981</w:t>
            </w:r>
          </w:p>
        </w:tc>
        <w:tc>
          <w:p>
            <w:pPr>
              <w:pStyle w:val="Compact"/>
              <w:jc w:val="right"/>
            </w:pPr>
            <w:r>
              <w:t xml:space="preserve">1131.596</w:t>
            </w:r>
          </w:p>
        </w:tc>
        <w:tc>
          <w:p>
            <w:pPr>
              <w:pStyle w:val="Compact"/>
              <w:jc w:val="right"/>
            </w:pPr>
            <w:r>
              <w:t xml:space="preserve">2581.045</w:t>
            </w:r>
          </w:p>
        </w:tc>
        <w:tc>
          <w:p>
            <w:pPr>
              <w:pStyle w:val="Compact"/>
              <w:jc w:val="right"/>
            </w:pPr>
            <w:r>
              <w:t xml:space="preserve">2590.0</w:t>
            </w:r>
          </w:p>
        </w:tc>
        <w:tc>
          <w:p>
            <w:pPr>
              <w:pStyle w:val="Compact"/>
              <w:jc w:val="right"/>
            </w:pPr>
            <w:r>
              <w:t xml:space="preserve">8.955</w:t>
            </w:r>
          </w:p>
        </w:tc>
        <w:tc>
          <w:p>
            <w:pPr>
              <w:pStyle w:val="Compact"/>
              <w:jc w:val="right"/>
            </w:pPr>
            <w:r>
              <w:t xml:space="preserve">0.35</w:t>
            </w:r>
          </w:p>
        </w:tc>
      </w:tr>
      <w:tr>
        <w:tc>
          <w:p>
            <w:pPr>
              <w:pStyle w:val="Compact"/>
              <w:jc w:val="left"/>
            </w:pPr>
            <w:r>
              <w:t xml:space="preserve">2001</w:t>
            </w:r>
          </w:p>
        </w:tc>
        <w:tc>
          <w:p>
            <w:pPr>
              <w:pStyle w:val="Compact"/>
              <w:jc w:val="right"/>
            </w:pPr>
            <w:r>
              <w:t xml:space="preserve">113.078</w:t>
            </w:r>
          </w:p>
        </w:tc>
        <w:tc>
          <w:p>
            <w:pPr>
              <w:pStyle w:val="Compact"/>
              <w:jc w:val="right"/>
            </w:pPr>
            <w:r>
              <w:t xml:space="preserve">1095.317</w:t>
            </w:r>
          </w:p>
        </w:tc>
        <w:tc>
          <w:p>
            <w:pPr>
              <w:pStyle w:val="Compact"/>
              <w:jc w:val="right"/>
            </w:pPr>
            <w:r>
              <w:t xml:space="preserve">344.838</w:t>
            </w:r>
          </w:p>
        </w:tc>
        <w:tc>
          <w:p>
            <w:pPr>
              <w:pStyle w:val="Compact"/>
              <w:jc w:val="right"/>
            </w:pPr>
            <w:r>
              <w:t xml:space="preserve">1107.122</w:t>
            </w:r>
          </w:p>
        </w:tc>
        <w:tc>
          <w:p>
            <w:pPr>
              <w:pStyle w:val="Compact"/>
              <w:jc w:val="right"/>
            </w:pPr>
            <w:r>
              <w:t xml:space="preserve">2660.355</w:t>
            </w:r>
          </w:p>
        </w:tc>
        <w:tc>
          <w:p>
            <w:pPr>
              <w:pStyle w:val="Compact"/>
              <w:jc w:val="right"/>
            </w:pPr>
            <w:r>
              <w:t xml:space="preserve">2660.0</w:t>
            </w:r>
          </w:p>
        </w:tc>
        <w:tc>
          <w:p>
            <w:pPr>
              <w:pStyle w:val="Compact"/>
              <w:jc w:val="right"/>
            </w:pPr>
            <w:r>
              <w:t xml:space="preserve">-0.355</w:t>
            </w:r>
          </w:p>
        </w:tc>
        <w:tc>
          <w:p>
            <w:pPr>
              <w:pStyle w:val="Compact"/>
              <w:jc w:val="right"/>
            </w:pPr>
            <w:r>
              <w:t xml:space="preserve">-0.01</w:t>
            </w:r>
          </w:p>
        </w:tc>
      </w:tr>
      <w:tr>
        <w:tc>
          <w:p>
            <w:pPr>
              <w:pStyle w:val="Compact"/>
              <w:jc w:val="left"/>
            </w:pPr>
            <w:r>
              <w:t xml:space="preserve">2002</w:t>
            </w:r>
          </w:p>
        </w:tc>
        <w:tc>
          <w:p>
            <w:pPr>
              <w:pStyle w:val="Compact"/>
              <w:jc w:val="right"/>
            </w:pPr>
            <w:r>
              <w:t xml:space="preserve">77.411</w:t>
            </w:r>
          </w:p>
        </w:tc>
        <w:tc>
          <w:p>
            <w:pPr>
              <w:pStyle w:val="Compact"/>
              <w:jc w:val="right"/>
            </w:pPr>
            <w:r>
              <w:t xml:space="preserve">848.261</w:t>
            </w:r>
          </w:p>
        </w:tc>
        <w:tc>
          <w:p>
            <w:pPr>
              <w:pStyle w:val="Compact"/>
              <w:jc w:val="right"/>
            </w:pPr>
            <w:r>
              <w:t xml:space="preserve">345.994</w:t>
            </w:r>
          </w:p>
        </w:tc>
        <w:tc>
          <w:p>
            <w:pPr>
              <w:pStyle w:val="Compact"/>
              <w:jc w:val="right"/>
            </w:pPr>
            <w:r>
              <w:t xml:space="preserve">1118.141</w:t>
            </w:r>
          </w:p>
        </w:tc>
        <w:tc>
          <w:p>
            <w:pPr>
              <w:pStyle w:val="Compact"/>
              <w:jc w:val="right"/>
            </w:pPr>
            <w:r>
              <w:t xml:space="preserve">2389.807</w:t>
            </w:r>
          </w:p>
        </w:tc>
        <w:tc>
          <w:p>
            <w:pPr>
              <w:pStyle w:val="Compact"/>
              <w:jc w:val="right"/>
            </w:pPr>
            <w:r>
              <w:t xml:space="preserve">2397.5</w:t>
            </w:r>
          </w:p>
        </w:tc>
        <w:tc>
          <w:p>
            <w:pPr>
              <w:pStyle w:val="Compact"/>
              <w:jc w:val="right"/>
            </w:pPr>
            <w:r>
              <w:t xml:space="preserve">7.693</w:t>
            </w:r>
          </w:p>
        </w:tc>
        <w:tc>
          <w:p>
            <w:pPr>
              <w:pStyle w:val="Compact"/>
              <w:jc w:val="right"/>
            </w:pPr>
            <w:r>
              <w:t xml:space="preserve">0.32</w:t>
            </w:r>
          </w:p>
        </w:tc>
      </w:tr>
      <w:tr>
        <w:tc>
          <w:p>
            <w:pPr>
              <w:pStyle w:val="Compact"/>
              <w:jc w:val="left"/>
            </w:pPr>
            <w:r>
              <w:t xml:space="preserve">2003</w:t>
            </w:r>
          </w:p>
        </w:tc>
        <w:tc>
          <w:p>
            <w:pPr>
              <w:pStyle w:val="Compact"/>
              <w:jc w:val="right"/>
            </w:pPr>
            <w:r>
              <w:t xml:space="preserve">163.598</w:t>
            </w:r>
          </w:p>
        </w:tc>
        <w:tc>
          <w:p>
            <w:pPr>
              <w:pStyle w:val="Compact"/>
              <w:jc w:val="right"/>
            </w:pPr>
            <w:r>
              <w:t xml:space="preserve">849.955</w:t>
            </w:r>
          </w:p>
        </w:tc>
        <w:tc>
          <w:p>
            <w:pPr>
              <w:pStyle w:val="Compact"/>
              <w:jc w:val="right"/>
            </w:pPr>
            <w:r>
              <w:t xml:space="preserve">247.456</w:t>
            </w:r>
          </w:p>
        </w:tc>
        <w:tc>
          <w:p>
            <w:pPr>
              <w:pStyle w:val="Compact"/>
              <w:jc w:val="right"/>
            </w:pPr>
            <w:r>
              <w:t xml:space="preserve">1204.653</w:t>
            </w:r>
          </w:p>
        </w:tc>
        <w:tc>
          <w:p>
            <w:pPr>
              <w:pStyle w:val="Compact"/>
              <w:jc w:val="right"/>
            </w:pPr>
            <w:r>
              <w:t xml:space="preserve">2465.662</w:t>
            </w:r>
          </w:p>
        </w:tc>
        <w:tc>
          <w:p>
            <w:pPr>
              <w:pStyle w:val="Compact"/>
              <w:jc w:val="right"/>
            </w:pPr>
            <w:r>
              <w:t xml:space="preserve">2467.5</w:t>
            </w:r>
          </w:p>
        </w:tc>
        <w:tc>
          <w:p>
            <w:pPr>
              <w:pStyle w:val="Compact"/>
              <w:jc w:val="right"/>
            </w:pPr>
            <w:r>
              <w:t xml:space="preserve">1.838</w:t>
            </w:r>
          </w:p>
        </w:tc>
        <w:tc>
          <w:p>
            <w:pPr>
              <w:pStyle w:val="Compact"/>
              <w:jc w:val="right"/>
            </w:pPr>
            <w:r>
              <w:t xml:space="preserve">0.07</w:t>
            </w:r>
          </w:p>
        </w:tc>
      </w:tr>
      <w:tr>
        <w:tc>
          <w:p>
            <w:pPr>
              <w:pStyle w:val="Compact"/>
              <w:jc w:val="left"/>
            </w:pPr>
            <w:r>
              <w:t xml:space="preserve">2004</w:t>
            </w:r>
          </w:p>
        </w:tc>
        <w:tc>
          <w:p>
            <w:pPr>
              <w:pStyle w:val="Compact"/>
              <w:jc w:val="right"/>
            </w:pPr>
            <w:r>
              <w:t xml:space="preserve">146.425</w:t>
            </w:r>
          </w:p>
        </w:tc>
        <w:tc>
          <w:p>
            <w:pPr>
              <w:pStyle w:val="Compact"/>
              <w:jc w:val="right"/>
            </w:pPr>
            <w:r>
              <w:t xml:space="preserve">761.640</w:t>
            </w:r>
          </w:p>
        </w:tc>
        <w:tc>
          <w:p>
            <w:pPr>
              <w:pStyle w:val="Compact"/>
              <w:jc w:val="right"/>
            </w:pPr>
            <w:r>
              <w:t xml:space="preserve">278.644</w:t>
            </w:r>
          </w:p>
        </w:tc>
        <w:tc>
          <w:p>
            <w:pPr>
              <w:pStyle w:val="Compact"/>
              <w:jc w:val="right"/>
            </w:pPr>
            <w:r>
              <w:t xml:space="preserve">1193.851</w:t>
            </w:r>
          </w:p>
        </w:tc>
        <w:tc>
          <w:p>
            <w:pPr>
              <w:pStyle w:val="Compact"/>
              <w:jc w:val="right"/>
            </w:pPr>
            <w:r>
              <w:t xml:space="preserve">2380.560</w:t>
            </w:r>
          </w:p>
        </w:tc>
        <w:tc>
          <w:p>
            <w:pPr>
              <w:pStyle w:val="Compact"/>
              <w:jc w:val="right"/>
            </w:pPr>
            <w:r>
              <w:t xml:space="preserve">2380.0</w:t>
            </w:r>
          </w:p>
        </w:tc>
        <w:tc>
          <w:p>
            <w:pPr>
              <w:pStyle w:val="Compact"/>
              <w:jc w:val="right"/>
            </w:pPr>
            <w:r>
              <w:t xml:space="preserve">-0.560</w:t>
            </w:r>
          </w:p>
        </w:tc>
        <w:tc>
          <w:p>
            <w:pPr>
              <w:pStyle w:val="Compact"/>
              <w:jc w:val="right"/>
            </w:pPr>
            <w:r>
              <w:t xml:space="preserve">-0.02</w:t>
            </w:r>
          </w:p>
        </w:tc>
      </w:tr>
      <w:tr>
        <w:tc>
          <w:p>
            <w:pPr>
              <w:pStyle w:val="Compact"/>
              <w:jc w:val="left"/>
            </w:pPr>
            <w:r>
              <w:t xml:space="preserve">2005</w:t>
            </w:r>
          </w:p>
        </w:tc>
        <w:tc>
          <w:p>
            <w:pPr>
              <w:pStyle w:val="Compact"/>
              <w:jc w:val="right"/>
            </w:pPr>
            <w:r>
              <w:t xml:space="preserve">137.234</w:t>
            </w:r>
          </w:p>
        </w:tc>
        <w:tc>
          <w:p>
            <w:pPr>
              <w:pStyle w:val="Compact"/>
              <w:jc w:val="right"/>
            </w:pPr>
            <w:r>
              <w:t xml:space="preserve">770.061</w:t>
            </w:r>
          </w:p>
        </w:tc>
        <w:tc>
          <w:p>
            <w:pPr>
              <w:pStyle w:val="Compact"/>
              <w:jc w:val="right"/>
            </w:pPr>
            <w:r>
              <w:t xml:space="preserve">288.314</w:t>
            </w:r>
          </w:p>
        </w:tc>
        <w:tc>
          <w:p>
            <w:pPr>
              <w:pStyle w:val="Compact"/>
              <w:jc w:val="right"/>
            </w:pPr>
            <w:r>
              <w:t xml:space="preserve">1167.058</w:t>
            </w:r>
          </w:p>
        </w:tc>
        <w:tc>
          <w:p>
            <w:pPr>
              <w:pStyle w:val="Compact"/>
              <w:jc w:val="right"/>
            </w:pPr>
            <w:r>
              <w:t xml:space="preserve">2362.667</w:t>
            </w:r>
          </w:p>
        </w:tc>
        <w:tc>
          <w:p>
            <w:pPr>
              <w:pStyle w:val="Compact"/>
              <w:jc w:val="right"/>
            </w:pPr>
            <w:r>
              <w:t xml:space="preserve">2380.0</w:t>
            </w:r>
          </w:p>
        </w:tc>
        <w:tc>
          <w:p>
            <w:pPr>
              <w:pStyle w:val="Compact"/>
              <w:jc w:val="right"/>
            </w:pPr>
            <w:r>
              <w:t xml:space="preserve">17.333</w:t>
            </w:r>
          </w:p>
        </w:tc>
        <w:tc>
          <w:p>
            <w:pPr>
              <w:pStyle w:val="Compact"/>
              <w:jc w:val="right"/>
            </w:pPr>
            <w:r>
              <w:t xml:space="preserve">0.73</w:t>
            </w:r>
          </w:p>
        </w:tc>
      </w:tr>
      <w:tr>
        <w:tc>
          <w:p>
            <w:pPr>
              <w:pStyle w:val="Compact"/>
              <w:jc w:val="left"/>
            </w:pPr>
            <w:r>
              <w:t xml:space="preserve">2006</w:t>
            </w:r>
          </w:p>
        </w:tc>
        <w:tc>
          <w:p>
            <w:pPr>
              <w:pStyle w:val="Compact"/>
              <w:jc w:val="right"/>
            </w:pPr>
            <w:r>
              <w:t xml:space="preserve">153.788</w:t>
            </w:r>
          </w:p>
        </w:tc>
        <w:tc>
          <w:p>
            <w:pPr>
              <w:pStyle w:val="Compact"/>
              <w:jc w:val="right"/>
            </w:pPr>
            <w:r>
              <w:t xml:space="preserve">771.897</w:t>
            </w:r>
          </w:p>
        </w:tc>
        <w:tc>
          <w:p>
            <w:pPr>
              <w:pStyle w:val="Compact"/>
              <w:jc w:val="right"/>
            </w:pPr>
            <w:r>
              <w:t xml:space="preserve">258.755</w:t>
            </w:r>
          </w:p>
        </w:tc>
        <w:tc>
          <w:p>
            <w:pPr>
              <w:pStyle w:val="Compact"/>
              <w:jc w:val="right"/>
            </w:pPr>
            <w:r>
              <w:t xml:space="preserve">1174.918</w:t>
            </w:r>
          </w:p>
        </w:tc>
        <w:tc>
          <w:p>
            <w:pPr>
              <w:pStyle w:val="Compact"/>
              <w:jc w:val="right"/>
            </w:pPr>
            <w:r>
              <w:t xml:space="preserve">2359.358</w:t>
            </w:r>
          </w:p>
        </w:tc>
        <w:tc>
          <w:p>
            <w:pPr>
              <w:pStyle w:val="Compact"/>
              <w:jc w:val="right"/>
            </w:pPr>
            <w:r>
              <w:t xml:space="preserve">2380.0</w:t>
            </w:r>
          </w:p>
        </w:tc>
        <w:tc>
          <w:p>
            <w:pPr>
              <w:pStyle w:val="Compact"/>
              <w:jc w:val="right"/>
            </w:pPr>
            <w:r>
              <w:t xml:space="preserve">20.642</w:t>
            </w:r>
          </w:p>
        </w:tc>
        <w:tc>
          <w:p>
            <w:pPr>
              <w:pStyle w:val="Compact"/>
              <w:jc w:val="right"/>
            </w:pPr>
            <w:r>
              <w:t xml:space="preserve">0.87</w:t>
            </w:r>
          </w:p>
        </w:tc>
      </w:tr>
      <w:tr>
        <w:tc>
          <w:p>
            <w:pPr>
              <w:pStyle w:val="Compact"/>
              <w:jc w:val="left"/>
            </w:pPr>
            <w:r>
              <w:t xml:space="preserve">2007</w:t>
            </w:r>
          </w:p>
        </w:tc>
        <w:tc>
          <w:p>
            <w:pPr>
              <w:pStyle w:val="Compact"/>
              <w:jc w:val="right"/>
            </w:pPr>
            <w:r>
              <w:t xml:space="preserve">69.847</w:t>
            </w:r>
          </w:p>
        </w:tc>
        <w:tc>
          <w:p>
            <w:pPr>
              <w:pStyle w:val="Compact"/>
              <w:jc w:val="right"/>
            </w:pPr>
            <w:r>
              <w:t xml:space="preserve">765.551</w:t>
            </w:r>
          </w:p>
        </w:tc>
        <w:tc>
          <w:p>
            <w:pPr>
              <w:pStyle w:val="Compact"/>
              <w:jc w:val="right"/>
            </w:pPr>
            <w:r>
              <w:t xml:space="preserve">252.709</w:t>
            </w:r>
          </w:p>
        </w:tc>
        <w:tc>
          <w:p>
            <w:pPr>
              <w:pStyle w:val="Compact"/>
              <w:jc w:val="right"/>
            </w:pPr>
            <w:r>
              <w:t xml:space="preserve">1188.930</w:t>
            </w:r>
          </w:p>
        </w:tc>
        <w:tc>
          <w:p>
            <w:pPr>
              <w:pStyle w:val="Compact"/>
              <w:jc w:val="right"/>
            </w:pPr>
            <w:r>
              <w:t xml:space="preserve">2277.037</w:t>
            </w:r>
          </w:p>
        </w:tc>
        <w:tc>
          <w:p>
            <w:pPr>
              <w:pStyle w:val="Compact"/>
              <w:jc w:val="right"/>
            </w:pPr>
            <w:r>
              <w:t xml:space="preserve">2380.0</w:t>
            </w:r>
          </w:p>
        </w:tc>
        <w:tc>
          <w:p>
            <w:pPr>
              <w:pStyle w:val="Compact"/>
              <w:jc w:val="right"/>
            </w:pPr>
            <w:r>
              <w:t xml:space="preserve">102.963</w:t>
            </w:r>
          </w:p>
        </w:tc>
        <w:tc>
          <w:p>
            <w:pPr>
              <w:pStyle w:val="Compact"/>
              <w:jc w:val="right"/>
            </w:pPr>
            <w:r>
              <w:t xml:space="preserve">4.33</w:t>
            </w:r>
          </w:p>
        </w:tc>
      </w:tr>
      <w:tr>
        <w:tc>
          <w:p>
            <w:pPr>
              <w:pStyle w:val="Compact"/>
              <w:jc w:val="left"/>
            </w:pPr>
            <w:r>
              <w:t xml:space="preserve">2008</w:t>
            </w:r>
          </w:p>
        </w:tc>
        <w:tc>
          <w:p>
            <w:pPr>
              <w:pStyle w:val="Compact"/>
              <w:jc w:val="right"/>
            </w:pPr>
            <w:r>
              <w:t xml:space="preserve">160.500</w:t>
            </w:r>
          </w:p>
        </w:tc>
        <w:tc>
          <w:p>
            <w:pPr>
              <w:pStyle w:val="Compact"/>
              <w:jc w:val="right"/>
            </w:pPr>
            <w:r>
              <w:t xml:space="preserve">805.390</w:t>
            </w:r>
          </w:p>
        </w:tc>
        <w:tc>
          <w:p>
            <w:pPr>
              <w:pStyle w:val="Compact"/>
              <w:jc w:val="right"/>
            </w:pPr>
            <w:r>
              <w:t xml:space="preserve">306.204</w:t>
            </w:r>
          </w:p>
        </w:tc>
        <w:tc>
          <w:p>
            <w:pPr>
              <w:pStyle w:val="Compact"/>
              <w:jc w:val="right"/>
            </w:pPr>
            <w:r>
              <w:t xml:space="preserve">1159.053</w:t>
            </w:r>
          </w:p>
        </w:tc>
        <w:tc>
          <w:p>
            <w:pPr>
              <w:pStyle w:val="Compact"/>
              <w:jc w:val="right"/>
            </w:pPr>
            <w:r>
              <w:t xml:space="preserve">2431.148</w:t>
            </w:r>
          </w:p>
        </w:tc>
        <w:tc>
          <w:p>
            <w:pPr>
              <w:pStyle w:val="Compact"/>
              <w:jc w:val="right"/>
            </w:pPr>
            <w:r>
              <w:t xml:space="preserve">2471.0</w:t>
            </w:r>
          </w:p>
        </w:tc>
        <w:tc>
          <w:p>
            <w:pPr>
              <w:pStyle w:val="Compact"/>
              <w:jc w:val="right"/>
            </w:pPr>
            <w:r>
              <w:t xml:space="preserve">39.852</w:t>
            </w:r>
          </w:p>
        </w:tc>
        <w:tc>
          <w:p>
            <w:pPr>
              <w:pStyle w:val="Compact"/>
              <w:jc w:val="right"/>
            </w:pPr>
            <w:r>
              <w:t xml:space="preserve">1.61</w:t>
            </w:r>
          </w:p>
        </w:tc>
      </w:tr>
      <w:tr>
        <w:tc>
          <w:p>
            <w:pPr>
              <w:pStyle w:val="Compact"/>
              <w:jc w:val="left"/>
            </w:pPr>
            <w:r>
              <w:t xml:space="preserve">2009</w:t>
            </w:r>
          </w:p>
        </w:tc>
        <w:tc>
          <w:p>
            <w:pPr>
              <w:pStyle w:val="Compact"/>
              <w:jc w:val="right"/>
            </w:pPr>
            <w:r>
              <w:t xml:space="preserve">157.074</w:t>
            </w:r>
          </w:p>
        </w:tc>
        <w:tc>
          <w:p>
            <w:pPr>
              <w:pStyle w:val="Compact"/>
              <w:jc w:val="right"/>
            </w:pPr>
            <w:r>
              <w:t xml:space="preserve">852.203</w:t>
            </w:r>
          </w:p>
        </w:tc>
        <w:tc>
          <w:p>
            <w:pPr>
              <w:pStyle w:val="Compact"/>
              <w:jc w:val="right"/>
            </w:pPr>
            <w:r>
              <w:t xml:space="preserve">340.426</w:t>
            </w:r>
          </w:p>
        </w:tc>
        <w:tc>
          <w:p>
            <w:pPr>
              <w:pStyle w:val="Compact"/>
              <w:jc w:val="right"/>
            </w:pPr>
            <w:r>
              <w:t xml:space="preserve">1118.249</w:t>
            </w:r>
          </w:p>
        </w:tc>
        <w:tc>
          <w:p>
            <w:pPr>
              <w:pStyle w:val="Compact"/>
              <w:jc w:val="right"/>
            </w:pPr>
            <w:r>
              <w:t xml:space="preserve">2467.952</w:t>
            </w:r>
          </w:p>
        </w:tc>
        <w:tc>
          <w:p>
            <w:pPr>
              <w:pStyle w:val="Compact"/>
              <w:jc w:val="right"/>
            </w:pPr>
            <w:r>
              <w:t xml:space="preserve">2481.5</w:t>
            </w:r>
          </w:p>
        </w:tc>
        <w:tc>
          <w:p>
            <w:pPr>
              <w:pStyle w:val="Compact"/>
              <w:jc w:val="right"/>
            </w:pPr>
            <w:r>
              <w:t xml:space="preserve">13.548</w:t>
            </w:r>
          </w:p>
        </w:tc>
        <w:tc>
          <w:p>
            <w:pPr>
              <w:pStyle w:val="Compact"/>
              <w:jc w:val="right"/>
            </w:pPr>
            <w:r>
              <w:t xml:space="preserve">0.55</w:t>
            </w:r>
          </w:p>
        </w:tc>
      </w:tr>
      <w:tr>
        <w:tc>
          <w:p>
            <w:pPr>
              <w:pStyle w:val="Compact"/>
              <w:jc w:val="left"/>
            </w:pPr>
            <w:r>
              <w:t xml:space="preserve">2010</w:t>
            </w:r>
          </w:p>
        </w:tc>
        <w:tc>
          <w:p>
            <w:pPr>
              <w:pStyle w:val="Compact"/>
              <w:jc w:val="right"/>
            </w:pPr>
            <w:r>
              <w:t xml:space="preserve">148.359</w:t>
            </w:r>
          </w:p>
        </w:tc>
        <w:tc>
          <w:p>
            <w:pPr>
              <w:pStyle w:val="Compact"/>
              <w:jc w:val="right"/>
            </w:pPr>
            <w:r>
              <w:t xml:space="preserve">887.093</w:t>
            </w:r>
          </w:p>
        </w:tc>
        <w:tc>
          <w:p>
            <w:pPr>
              <w:pStyle w:val="Compact"/>
              <w:jc w:val="right"/>
            </w:pPr>
            <w:r>
              <w:t xml:space="preserve">374.045</w:t>
            </w:r>
          </w:p>
        </w:tc>
        <w:tc>
          <w:p>
            <w:pPr>
              <w:pStyle w:val="Compact"/>
              <w:jc w:val="right"/>
            </w:pPr>
            <w:r>
              <w:t xml:space="preserve">1078.553</w:t>
            </w:r>
          </w:p>
        </w:tc>
        <w:tc>
          <w:p>
            <w:pPr>
              <w:pStyle w:val="Compact"/>
              <w:jc w:val="right"/>
            </w:pPr>
            <w:r>
              <w:t xml:space="preserve">2488.051</w:t>
            </w:r>
          </w:p>
        </w:tc>
        <w:tc>
          <w:p>
            <w:pPr>
              <w:pStyle w:val="Compact"/>
              <w:jc w:val="right"/>
            </w:pPr>
            <w:r>
              <w:t xml:space="preserve">2527.0</w:t>
            </w:r>
          </w:p>
        </w:tc>
        <w:tc>
          <w:p>
            <w:pPr>
              <w:pStyle w:val="Compact"/>
              <w:jc w:val="right"/>
            </w:pPr>
            <w:r>
              <w:t xml:space="preserve">38.949</w:t>
            </w:r>
          </w:p>
        </w:tc>
        <w:tc>
          <w:p>
            <w:pPr>
              <w:pStyle w:val="Compact"/>
              <w:jc w:val="right"/>
            </w:pPr>
            <w:r>
              <w:t xml:space="preserve">1.54</w:t>
            </w:r>
          </w:p>
        </w:tc>
      </w:tr>
      <w:tr>
        <w:tc>
          <w:p>
            <w:pPr>
              <w:pStyle w:val="Compact"/>
              <w:jc w:val="left"/>
            </w:pPr>
            <w:r>
              <w:t xml:space="preserve">2011</w:t>
            </w:r>
          </w:p>
        </w:tc>
        <w:tc>
          <w:p>
            <w:pPr>
              <w:pStyle w:val="Compact"/>
              <w:jc w:val="right"/>
            </w:pPr>
            <w:r>
              <w:t xml:space="preserve">180.024</w:t>
            </w:r>
          </w:p>
        </w:tc>
        <w:tc>
          <w:p>
            <w:pPr>
              <w:pStyle w:val="Compact"/>
              <w:jc w:val="right"/>
            </w:pPr>
            <w:r>
              <w:t xml:space="preserve">710.015</w:t>
            </w:r>
          </w:p>
        </w:tc>
        <w:tc>
          <w:p>
            <w:pPr>
              <w:pStyle w:val="Compact"/>
              <w:jc w:val="right"/>
            </w:pPr>
            <w:r>
              <w:t xml:space="preserve">425.693</w:t>
            </w:r>
          </w:p>
        </w:tc>
        <w:tc>
          <w:p>
            <w:pPr>
              <w:pStyle w:val="Compact"/>
              <w:jc w:val="right"/>
            </w:pPr>
            <w:r>
              <w:t xml:space="preserve">1048.853</w:t>
            </w:r>
          </w:p>
        </w:tc>
        <w:tc>
          <w:p>
            <w:pPr>
              <w:pStyle w:val="Compact"/>
              <w:jc w:val="right"/>
            </w:pPr>
            <w:r>
              <w:t xml:space="preserve">2364.585</w:t>
            </w:r>
          </w:p>
        </w:tc>
        <w:tc>
          <w:p>
            <w:pPr>
              <w:pStyle w:val="Compact"/>
              <w:jc w:val="right"/>
            </w:pPr>
            <w:r>
              <w:t xml:space="preserve">2422.0</w:t>
            </w:r>
          </w:p>
        </w:tc>
        <w:tc>
          <w:p>
            <w:pPr>
              <w:pStyle w:val="Compact"/>
              <w:jc w:val="right"/>
            </w:pPr>
            <w:r>
              <w:t xml:space="preserve">57.415</w:t>
            </w:r>
          </w:p>
        </w:tc>
        <w:tc>
          <w:p>
            <w:pPr>
              <w:pStyle w:val="Compact"/>
              <w:jc w:val="right"/>
            </w:pPr>
            <w:r>
              <w:t xml:space="preserve">2.37</w:t>
            </w:r>
          </w:p>
        </w:tc>
      </w:tr>
      <w:tr>
        <w:tc>
          <w:p>
            <w:pPr>
              <w:pStyle w:val="Compact"/>
              <w:jc w:val="left"/>
            </w:pPr>
            <w:r>
              <w:t xml:space="preserve">2012</w:t>
            </w:r>
          </w:p>
        </w:tc>
        <w:tc>
          <w:p>
            <w:pPr>
              <w:pStyle w:val="Compact"/>
              <w:jc w:val="right"/>
            </w:pPr>
            <w:r>
              <w:t xml:space="preserve">228.659</w:t>
            </w:r>
          </w:p>
        </w:tc>
        <w:tc>
          <w:p>
            <w:pPr>
              <w:pStyle w:val="Compact"/>
              <w:jc w:val="right"/>
            </w:pPr>
            <w:r>
              <w:t xml:space="preserve">543.567</w:t>
            </w:r>
          </w:p>
        </w:tc>
        <w:tc>
          <w:p>
            <w:pPr>
              <w:pStyle w:val="Compact"/>
              <w:jc w:val="right"/>
            </w:pPr>
            <w:r>
              <w:t xml:space="preserve">345.523</w:t>
            </w:r>
          </w:p>
        </w:tc>
        <w:tc>
          <w:p>
            <w:pPr>
              <w:pStyle w:val="Compact"/>
              <w:jc w:val="right"/>
            </w:pPr>
            <w:r>
              <w:t xml:space="preserve">1076.359</w:t>
            </w:r>
          </w:p>
        </w:tc>
        <w:tc>
          <w:p>
            <w:pPr>
              <w:pStyle w:val="Compact"/>
              <w:jc w:val="right"/>
            </w:pPr>
            <w:r>
              <w:t xml:space="preserve">2194.108</w:t>
            </w:r>
          </w:p>
        </w:tc>
        <w:tc>
          <w:p>
            <w:pPr>
              <w:pStyle w:val="Compact"/>
              <w:jc w:val="right"/>
            </w:pPr>
            <w:r>
              <w:t xml:space="preserve">2226.0</w:t>
            </w:r>
          </w:p>
        </w:tc>
        <w:tc>
          <w:p>
            <w:pPr>
              <w:pStyle w:val="Compact"/>
              <w:jc w:val="right"/>
            </w:pPr>
            <w:r>
              <w:t xml:space="preserve">31.892</w:t>
            </w:r>
          </w:p>
        </w:tc>
        <w:tc>
          <w:p>
            <w:pPr>
              <w:pStyle w:val="Compact"/>
              <w:jc w:val="right"/>
            </w:pPr>
            <w:r>
              <w:t xml:space="preserve">1.43</w:t>
            </w:r>
          </w:p>
        </w:tc>
      </w:tr>
      <w:tr>
        <w:tc>
          <w:p>
            <w:pPr>
              <w:pStyle w:val="Compact"/>
              <w:jc w:val="left"/>
            </w:pPr>
            <w:r>
              <w:t xml:space="preserve">2013</w:t>
            </w:r>
          </w:p>
        </w:tc>
        <w:tc>
          <w:p>
            <w:pPr>
              <w:pStyle w:val="Compact"/>
              <w:jc w:val="right"/>
            </w:pPr>
            <w:r>
              <w:t xml:space="preserve">196.152</w:t>
            </w:r>
          </w:p>
        </w:tc>
        <w:tc>
          <w:p>
            <w:pPr>
              <w:pStyle w:val="Compact"/>
              <w:jc w:val="right"/>
            </w:pPr>
            <w:r>
              <w:t xml:space="preserve">523.597</w:t>
            </w:r>
          </w:p>
        </w:tc>
        <w:tc>
          <w:p>
            <w:pPr>
              <w:pStyle w:val="Compact"/>
              <w:jc w:val="right"/>
            </w:pPr>
            <w:r>
              <w:t xml:space="preserve">284.364</w:t>
            </w:r>
          </w:p>
        </w:tc>
        <w:tc>
          <w:p>
            <w:pPr>
              <w:pStyle w:val="Compact"/>
              <w:jc w:val="right"/>
            </w:pPr>
            <w:r>
              <w:t xml:space="preserve">982.519</w:t>
            </w:r>
          </w:p>
        </w:tc>
        <w:tc>
          <w:p>
            <w:pPr>
              <w:pStyle w:val="Compact"/>
              <w:jc w:val="right"/>
            </w:pPr>
            <w:r>
              <w:t xml:space="preserve">1986.632</w:t>
            </w:r>
          </w:p>
        </w:tc>
        <w:tc>
          <w:p>
            <w:pPr>
              <w:pStyle w:val="Compact"/>
              <w:jc w:val="right"/>
            </w:pPr>
            <w:r>
              <w:t xml:space="preserve">2009.0</w:t>
            </w:r>
          </w:p>
        </w:tc>
        <w:tc>
          <w:p>
            <w:pPr>
              <w:pStyle w:val="Compact"/>
              <w:jc w:val="right"/>
            </w:pPr>
            <w:r>
              <w:t xml:space="preserve">22.368</w:t>
            </w:r>
          </w:p>
        </w:tc>
        <w:tc>
          <w:p>
            <w:pPr>
              <w:pStyle w:val="Compact"/>
              <w:jc w:val="right"/>
            </w:pPr>
            <w:r>
              <w:t xml:space="preserve">1.11</w:t>
            </w:r>
          </w:p>
        </w:tc>
      </w:tr>
      <w:tr>
        <w:tc>
          <w:p>
            <w:pPr>
              <w:pStyle w:val="Compact"/>
              <w:jc w:val="left"/>
            </w:pPr>
            <w:r>
              <w:t xml:space="preserve">2014</w:t>
            </w:r>
          </w:p>
        </w:tc>
        <w:tc>
          <w:p>
            <w:pPr>
              <w:pStyle w:val="Compact"/>
              <w:jc w:val="right"/>
            </w:pPr>
            <w:r>
              <w:t xml:space="preserve">162.634</w:t>
            </w:r>
          </w:p>
        </w:tc>
        <w:tc>
          <w:p>
            <w:pPr>
              <w:pStyle w:val="Compact"/>
              <w:jc w:val="right"/>
            </w:pPr>
            <w:r>
              <w:t xml:space="preserve">522.579</w:t>
            </w:r>
          </w:p>
        </w:tc>
        <w:tc>
          <w:p>
            <w:pPr>
              <w:pStyle w:val="Compact"/>
              <w:jc w:val="right"/>
            </w:pPr>
            <w:r>
              <w:t xml:space="preserve">250.234</w:t>
            </w:r>
          </w:p>
        </w:tc>
        <w:tc>
          <w:p>
            <w:pPr>
              <w:pStyle w:val="Compact"/>
              <w:jc w:val="right"/>
            </w:pPr>
            <w:r>
              <w:t xml:space="preserve">829.688</w:t>
            </w:r>
          </w:p>
        </w:tc>
        <w:tc>
          <w:p>
            <w:pPr>
              <w:pStyle w:val="Compact"/>
              <w:jc w:val="right"/>
            </w:pPr>
            <w:r>
              <w:t xml:space="preserve">1765.135</w:t>
            </w:r>
          </w:p>
        </w:tc>
        <w:tc>
          <w:p>
            <w:pPr>
              <w:pStyle w:val="Compact"/>
              <w:jc w:val="right"/>
            </w:pPr>
            <w:r>
              <w:t xml:space="preserve">1792.0</w:t>
            </w:r>
          </w:p>
        </w:tc>
        <w:tc>
          <w:p>
            <w:pPr>
              <w:pStyle w:val="Compact"/>
              <w:jc w:val="right"/>
            </w:pPr>
            <w:r>
              <w:t xml:space="preserve">26.865</w:t>
            </w:r>
          </w:p>
        </w:tc>
        <w:tc>
          <w:p>
            <w:pPr>
              <w:pStyle w:val="Compact"/>
              <w:jc w:val="right"/>
            </w:pPr>
            <w:r>
              <w:t xml:space="preserve">1.50</w:t>
            </w:r>
          </w:p>
        </w:tc>
      </w:tr>
      <w:tr>
        <w:tc>
          <w:p>
            <w:pPr>
              <w:pStyle w:val="Compact"/>
              <w:jc w:val="left"/>
            </w:pPr>
            <w:r>
              <w:t xml:space="preserve">2015</w:t>
            </w:r>
          </w:p>
        </w:tc>
        <w:tc>
          <w:p>
            <w:pPr>
              <w:pStyle w:val="Compact"/>
              <w:jc w:val="right"/>
            </w:pPr>
            <w:r>
              <w:t xml:space="preserve">137.367</w:t>
            </w:r>
          </w:p>
        </w:tc>
        <w:tc>
          <w:p>
            <w:pPr>
              <w:pStyle w:val="Compact"/>
              <w:jc w:val="right"/>
            </w:pPr>
            <w:r>
              <w:t xml:space="preserve">522.521</w:t>
            </w:r>
          </w:p>
        </w:tc>
        <w:tc>
          <w:p>
            <w:pPr>
              <w:pStyle w:val="Compact"/>
              <w:jc w:val="right"/>
            </w:pPr>
            <w:r>
              <w:t xml:space="preserve">208.442</w:t>
            </w:r>
          </w:p>
        </w:tc>
        <w:tc>
          <w:p>
            <w:pPr>
              <w:pStyle w:val="Compact"/>
              <w:jc w:val="right"/>
            </w:pPr>
            <w:r>
              <w:t xml:space="preserve">830.746</w:t>
            </w:r>
          </w:p>
        </w:tc>
        <w:tc>
          <w:p>
            <w:pPr>
              <w:pStyle w:val="Compact"/>
              <w:jc w:val="right"/>
            </w:pPr>
            <w:r>
              <w:t xml:space="preserve">1699.076</w:t>
            </w:r>
          </w:p>
        </w:tc>
        <w:tc>
          <w:p>
            <w:pPr>
              <w:pStyle w:val="Compact"/>
              <w:jc w:val="right"/>
            </w:pPr>
            <w:r>
              <w:t xml:space="preserve">1715.0</w:t>
            </w:r>
          </w:p>
        </w:tc>
        <w:tc>
          <w:p>
            <w:pPr>
              <w:pStyle w:val="Compact"/>
              <w:jc w:val="right"/>
            </w:pPr>
            <w:r>
              <w:t xml:space="preserve">15.924</w:t>
            </w:r>
          </w:p>
        </w:tc>
        <w:tc>
          <w:p>
            <w:pPr>
              <w:pStyle w:val="Compact"/>
              <w:jc w:val="right"/>
            </w:pPr>
            <w:r>
              <w:t xml:space="preserve">0.93</w:t>
            </w:r>
          </w:p>
        </w:tc>
      </w:tr>
      <w:tr>
        <w:tc>
          <w:p>
            <w:pPr>
              <w:pStyle w:val="Compact"/>
              <w:jc w:val="left"/>
            </w:pPr>
            <w:r>
              <w:t xml:space="preserve">2016</w:t>
            </w:r>
          </w:p>
        </w:tc>
        <w:tc>
          <w:p>
            <w:pPr>
              <w:pStyle w:val="Compact"/>
              <w:jc w:val="right"/>
            </w:pPr>
            <w:r>
              <w:t xml:space="preserve">104.424</w:t>
            </w:r>
          </w:p>
        </w:tc>
        <w:tc>
          <w:p>
            <w:pPr>
              <w:pStyle w:val="Compact"/>
              <w:jc w:val="right"/>
            </w:pPr>
            <w:r>
              <w:t xml:space="preserve">520.452</w:t>
            </w:r>
          </w:p>
        </w:tc>
        <w:tc>
          <w:p>
            <w:pPr>
              <w:pStyle w:val="Compact"/>
              <w:jc w:val="right"/>
            </w:pPr>
            <w:r>
              <w:t xml:space="preserve">203.022</w:t>
            </w:r>
          </w:p>
        </w:tc>
        <w:tc>
          <w:p>
            <w:pPr>
              <w:pStyle w:val="Compact"/>
              <w:jc w:val="right"/>
            </w:pPr>
            <w:r>
              <w:t xml:space="preserve">704.099</w:t>
            </w:r>
          </w:p>
        </w:tc>
        <w:tc>
          <w:p>
            <w:pPr>
              <w:pStyle w:val="Compact"/>
              <w:jc w:val="right"/>
            </w:pPr>
            <w:r>
              <w:t xml:space="preserve">1531.997</w:t>
            </w:r>
          </w:p>
        </w:tc>
        <w:tc>
          <w:p>
            <w:pPr>
              <w:pStyle w:val="Compact"/>
              <w:jc w:val="right"/>
            </w:pPr>
            <w:r>
              <w:t xml:space="preserve">1554.0</w:t>
            </w:r>
          </w:p>
        </w:tc>
        <w:tc>
          <w:p>
            <w:pPr>
              <w:pStyle w:val="Compact"/>
              <w:jc w:val="right"/>
            </w:pPr>
            <w:r>
              <w:t xml:space="preserve">22.003</w:t>
            </w:r>
          </w:p>
        </w:tc>
        <w:tc>
          <w:p>
            <w:pPr>
              <w:pStyle w:val="Compact"/>
              <w:jc w:val="right"/>
            </w:pPr>
            <w:r>
              <w:t xml:space="preserve">1.42</w:t>
            </w:r>
          </w:p>
        </w:tc>
      </w:tr>
      <w:tr>
        <w:tc>
          <w:p>
            <w:pPr>
              <w:pStyle w:val="Compact"/>
              <w:jc w:val="left"/>
            </w:pPr>
            <w:r>
              <w:t xml:space="preserve">2017</w:t>
            </w:r>
          </w:p>
        </w:tc>
        <w:tc>
          <w:p>
            <w:pPr>
              <w:pStyle w:val="Compact"/>
              <w:jc w:val="right"/>
            </w:pPr>
            <w:r>
              <w:t xml:space="preserve">91.688</w:t>
            </w:r>
          </w:p>
        </w:tc>
        <w:tc>
          <w:p>
            <w:pPr>
              <w:pStyle w:val="Compact"/>
              <w:jc w:val="right"/>
            </w:pPr>
            <w:r>
              <w:t xml:space="preserve">441.934</w:t>
            </w:r>
          </w:p>
        </w:tc>
        <w:tc>
          <w:p>
            <w:pPr>
              <w:pStyle w:val="Compact"/>
              <w:jc w:val="right"/>
            </w:pPr>
            <w:r>
              <w:t xml:space="preserve">163.010</w:t>
            </w:r>
          </w:p>
        </w:tc>
        <w:tc>
          <w:p>
            <w:pPr>
              <w:pStyle w:val="Compact"/>
              <w:jc w:val="right"/>
            </w:pPr>
            <w:r>
              <w:t xml:space="preserve">701.305</w:t>
            </w:r>
          </w:p>
        </w:tc>
        <w:tc>
          <w:p>
            <w:pPr>
              <w:pStyle w:val="Compact"/>
              <w:jc w:val="right"/>
            </w:pPr>
            <w:r>
              <w:t xml:space="preserve">1397.937</w:t>
            </w:r>
          </w:p>
        </w:tc>
        <w:tc>
          <w:p>
            <w:pPr>
              <w:pStyle w:val="Compact"/>
              <w:jc w:val="right"/>
            </w:pPr>
            <w:r>
              <w:t xml:space="preserve">1421.0</w:t>
            </w:r>
          </w:p>
        </w:tc>
        <w:tc>
          <w:p>
            <w:pPr>
              <w:pStyle w:val="Compact"/>
              <w:jc w:val="right"/>
            </w:pPr>
            <w:r>
              <w:t xml:space="preserve">23.063</w:t>
            </w:r>
          </w:p>
        </w:tc>
        <w:tc>
          <w:p>
            <w:pPr>
              <w:pStyle w:val="Compact"/>
              <w:jc w:val="right"/>
            </w:pPr>
            <w:r>
              <w:t xml:space="preserve">1.62</w:t>
            </w:r>
          </w:p>
        </w:tc>
      </w:tr>
      <w:tr>
        <w:tc>
          <w:p>
            <w:pPr>
              <w:pStyle w:val="Compact"/>
              <w:jc w:val="left"/>
            </w:pPr>
            <w:r>
              <w:t xml:space="preserve">2018</w:t>
            </w:r>
          </w:p>
        </w:tc>
        <w:tc>
          <w:p>
            <w:pPr>
              <w:pStyle w:val="Compact"/>
              <w:jc w:val="right"/>
            </w:pPr>
            <w:r>
              <w:t xml:space="preserve">89.924</w:t>
            </w:r>
          </w:p>
        </w:tc>
        <w:tc>
          <w:p>
            <w:pPr>
              <w:pStyle w:val="Compact"/>
              <w:jc w:val="right"/>
            </w:pPr>
            <w:r>
              <w:t xml:space="preserve">290.142</w:t>
            </w:r>
          </w:p>
        </w:tc>
        <w:tc>
          <w:p>
            <w:pPr>
              <w:pStyle w:val="Compact"/>
              <w:jc w:val="right"/>
            </w:pPr>
            <w:r>
              <w:t xml:space="preserve">97.175</w:t>
            </w:r>
          </w:p>
        </w:tc>
        <w:tc>
          <w:p>
            <w:pPr>
              <w:pStyle w:val="Compact"/>
              <w:jc w:val="right"/>
            </w:pPr>
            <w:r>
              <w:t xml:space="preserve">700.043</w:t>
            </w:r>
          </w:p>
        </w:tc>
        <w:tc>
          <w:p>
            <w:pPr>
              <w:pStyle w:val="Compact"/>
              <w:jc w:val="right"/>
            </w:pPr>
            <w:r>
              <w:t xml:space="preserve">1177.284</w:t>
            </w:r>
          </w:p>
        </w:tc>
        <w:tc>
          <w:p>
            <w:pPr>
              <w:pStyle w:val="Compact"/>
              <w:jc w:val="right"/>
            </w:pPr>
            <w:r>
              <w:t xml:space="preserve">1200.5</w:t>
            </w:r>
          </w:p>
        </w:tc>
        <w:tc>
          <w:p>
            <w:pPr>
              <w:pStyle w:val="Compact"/>
              <w:jc w:val="right"/>
            </w:pPr>
            <w:r>
              <w:t xml:space="preserve">23.216</w:t>
            </w:r>
          </w:p>
        </w:tc>
        <w:tc>
          <w:p>
            <w:pPr>
              <w:pStyle w:val="Compact"/>
              <w:jc w:val="right"/>
            </w:pPr>
            <w:r>
              <w:t xml:space="preserve">1.93</w:t>
            </w:r>
          </w:p>
        </w:tc>
      </w:tr>
      <w:tr>
        <w:tc>
          <w:p>
            <w:pPr>
              <w:pStyle w:val="Compact"/>
              <w:jc w:val="left"/>
            </w:pPr>
            <w:r>
              <w:t xml:space="preserve">2019</w:t>
            </w:r>
          </w:p>
        </w:tc>
        <w:tc>
          <w:p>
            <w:pPr>
              <w:pStyle w:val="Compact"/>
              <w:jc w:val="right"/>
            </w:pPr>
            <w:r>
              <w:t xml:space="preserve">91.004</w:t>
            </w:r>
          </w:p>
        </w:tc>
        <w:tc>
          <w:p>
            <w:pPr>
              <w:pStyle w:val="Compact"/>
              <w:jc w:val="right"/>
            </w:pPr>
            <w:r>
              <w:t xml:space="preserve">248.969</w:t>
            </w:r>
          </w:p>
        </w:tc>
        <w:tc>
          <w:p>
            <w:pPr>
              <w:pStyle w:val="Compact"/>
              <w:jc w:val="right"/>
            </w:pPr>
            <w:r>
              <w:t xml:space="preserve">97.429</w:t>
            </w:r>
          </w:p>
        </w:tc>
        <w:tc>
          <w:p>
            <w:pPr>
              <w:pStyle w:val="Compact"/>
              <w:jc w:val="right"/>
            </w:pPr>
            <w:r>
              <w:t xml:space="preserve">702.612</w:t>
            </w:r>
          </w:p>
        </w:tc>
        <w:tc>
          <w:p>
            <w:pPr>
              <w:pStyle w:val="Compact"/>
              <w:jc w:val="right"/>
            </w:pPr>
            <w:r>
              <w:t xml:space="preserve">1140.014</w:t>
            </w:r>
          </w:p>
        </w:tc>
        <w:tc>
          <w:p>
            <w:pPr>
              <w:pStyle w:val="Compact"/>
              <w:jc w:val="right"/>
            </w:pPr>
            <w:r>
              <w:t xml:space="preserve">1200.5</w:t>
            </w:r>
          </w:p>
        </w:tc>
        <w:tc>
          <w:p>
            <w:pPr>
              <w:pStyle w:val="Compact"/>
              <w:jc w:val="right"/>
            </w:pPr>
            <w:r>
              <w:t xml:space="preserve">60.486</w:t>
            </w:r>
          </w:p>
        </w:tc>
        <w:tc>
          <w:p>
            <w:pPr>
              <w:pStyle w:val="Compact"/>
              <w:jc w:val="right"/>
            </w:pPr>
            <w:r>
              <w:t xml:space="preserve">5.04</w:t>
            </w:r>
          </w:p>
        </w:tc>
      </w:tr>
    </w:tbl>
    <w:p>
      <w:pPr>
        <w:pStyle w:val="Heading3"/>
      </w:pPr>
      <w:bookmarkStart w:id="39" w:name="X5a85a39996912d51275e5e261cd39f349b3911d"/>
      <w:r>
        <w:t xml:space="preserve">Equation for Average Annual Variability of Catch</w:t>
      </w:r>
      <w:bookmarkEnd w:id="39"/>
    </w:p>
    <w:p>
      <w:pPr>
        <w:pStyle w:val="FirstParagraph"/>
      </w:pPr>
      <m:oMathPara>
        <m:oMathParaPr>
          <m:jc m:val="center"/>
        </m:oMathParaPr>
        <m:oMath>
          <m:r>
            <m:t>a</m:t>
          </m:r>
          <m:r>
            <m:t>a</m:t>
          </m:r>
          <m:r>
            <m:t>v</m:t>
          </m:r>
          <m:r>
            <m:t>=</m:t>
          </m:r>
          <m:r>
            <m:t>100</m:t>
          </m:r>
          <m:nary>
            <m:naryPr>
              <m:chr m:val="∑"/>
              <m:limLoc m:val="undOvr"/>
              <m:subHide m:val="0"/>
              <m:supHide m:val="1"/>
            </m:naryPr>
            <m:sub>
              <m:r>
                <m:t>t</m:t>
              </m:r>
            </m:sub>
            <m:sup>
              <m:r>
                <m:t>​</m:t>
              </m:r>
            </m:sup>
            <m:e>
              <m:d>
                <m:dPr>
                  <m:begChr m:val="("/>
                  <m:endChr m:val=")"/>
                  <m:grow/>
                </m:dPr>
                <m:e>
                  <m:f>
                    <m:fPr>
                      <m:type m:val="bar"/>
                    </m:fPr>
                    <m:num>
                      <m:d>
                        <m:dPr>
                          <m:begChr m:val="|"/>
                          <m:endChr m:val="|"/>
                          <m:grow/>
                        </m:dPr>
                        <m:e>
                          <m:sSub>
                            <m:e>
                              <m:r>
                                <m:t>C</m:t>
                              </m:r>
                            </m:e>
                            <m:sub>
                              <m:r>
                                <m:t>t</m:t>
                              </m:r>
                            </m:sub>
                          </m:sSub>
                          <m:r>
                            <m:t>−</m:t>
                          </m:r>
                          <m:sSub>
                            <m:e>
                              <m:r>
                                <m:t>C</m:t>
                              </m:r>
                            </m:e>
                            <m:sub>
                              <m:r>
                                <m:t>t</m:t>
                              </m:r>
                              <m:r>
                                <m:t>−</m:t>
                              </m:r>
                              <m:r>
                                <m:t>1</m:t>
                              </m:r>
                            </m:sub>
                          </m:sSub>
                        </m:e>
                      </m:d>
                    </m:num>
                    <m:den>
                      <m:r>
                        <m:t>∑</m:t>
                      </m:r>
                      <m:sSub>
                        <m:e>
                          <m:r>
                            <m:t>C</m:t>
                          </m:r>
                        </m:e>
                        <m:sub>
                          <m:r>
                            <m:t>t</m:t>
                          </m:r>
                        </m:sub>
                      </m:sSub>
                    </m:den>
                  </m:f>
                </m:e>
              </m:d>
            </m:e>
          </m:nary>
        </m:oMath>
      </m:oMathPara>
    </w:p>
    <w:sectPr w:rsidR="0037429B" w:rsidSect="00246AEF">
      <w:headerReference w:type="even" r:id="rId11"/>
      <w:headerReference w:type="default" r:id="rId9"/>
      <w:footerReference w:type="even" r:id="rId14"/>
      <w:footerReference w:type="default" r:id="rId13"/>
      <w:headerReference w:type="first" r:id="rId10"/>
      <w:footerReference w:type="first" r:id="rId12"/>
      <w:pgSz w:w="11906" w:h="16838" w:code="9"/>
      <w:pgMar w:top="1418" w:right="1701" w:bottom="1418"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622979"/>
      <w:docPartObj>
        <w:docPartGallery w:val="Page Numbers (Bottom of Page)"/>
        <w:docPartUnique/>
      </w:docPartObj>
    </w:sdtPr>
    <w:sdtEndPr>
      <w:rPr>
        <w:noProof/>
      </w:rPr>
    </w:sdtEndPr>
    <w:sdtContent>
      <w:p w:rsidR="00CA089A" w:rsidRDefault="007E7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A089A" w:rsidRDefault="007209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E76D17"/>
    <w:multiLevelType w:val="multilevel"/>
    <w:tmpl w:val="11DCA0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EF7793"/>
    <w:multiLevelType w:val="multilevel"/>
    <w:tmpl w:val="848C8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6A7BD0"/>
    <w:multiLevelType w:val="multilevel"/>
    <w:tmpl w:val="300EF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0A4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60EEDF3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B64C005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1490491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F84BB3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92ADE56"/>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0CFEDE2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12AB26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58C6FCCC"/>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15D0343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0CA97F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F4A1994"/>
    <w:multiLevelType w:val="multilevel"/>
    <w:tmpl w:val="13FE8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2E991EC"/>
    <w:multiLevelType w:val="multilevel"/>
    <w:tmpl w:val="51301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4A6A798"/>
    <w:multiLevelType w:val="multilevel"/>
    <w:tmpl w:val="2D3A73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7E42B0C"/>
    <w:multiLevelType w:val="multilevel"/>
    <w:tmpl w:val="FA648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D6B7639"/>
    <w:multiLevelType w:val="multilevel"/>
    <w:tmpl w:val="6F825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E8D18A8"/>
    <w:multiLevelType w:val="multilevel"/>
    <w:tmpl w:val="1730DF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num>
  <w:num w:numId="3">
    <w:abstractNumId w:val="1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9"/>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3"/>
  </w:num>
  <w:num w:numId="9">
    <w:abstractNumId w:val="11"/>
  </w:num>
  <w:num w:numId="10">
    <w:abstractNumId w:val="10"/>
  </w:num>
  <w:num w:numId="11">
    <w:abstractNumId w:val="9"/>
  </w:num>
  <w:num w:numId="12">
    <w:abstractNumId w:val="8"/>
  </w:num>
  <w:num w:numId="13">
    <w:abstractNumId w:val="12"/>
  </w:num>
  <w:num w:numId="14">
    <w:abstractNumId w:val="7"/>
  </w:num>
  <w:num w:numId="15">
    <w:abstractNumId w:val="6"/>
  </w:num>
  <w:num w:numId="16">
    <w:abstractNumId w:val="5"/>
  </w:num>
  <w:num w:numId="17">
    <w:abstractNumId w:val="4"/>
  </w:num>
  <w:num w:numId="18">
    <w:abstractNumId w:val="2"/>
  </w:num>
  <w:num w:numId="19">
    <w:abstractNumId w:val="16"/>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F1F51"/>
    <w:pPr>
      <w:tabs>
        <w:tab w:val="left" w:pos="567"/>
        <w:tab w:val="center" w:pos="4253"/>
        <w:tab w:val="right" w:pos="8505"/>
      </w:tabs>
      <w:spacing w:after="120"/>
    </w:pPr>
    <w:rPr>
      <w:rFonts w:ascii="Times New Roman" w:hAnsi="Times New Roman"/>
    </w:rPr>
  </w:style>
  <w:style w:type="paragraph" w:styleId="Heading1">
    <w:name w:val="heading 1"/>
    <w:basedOn w:val="Normal"/>
    <w:next w:val="BodyText"/>
    <w:uiPriority w:val="9"/>
    <w:qFormat/>
    <w:rsid w:val="003F1F51"/>
    <w:pPr>
      <w:keepNext/>
      <w:keepLines/>
      <w:spacing w:before="240" w:after="240"/>
      <w:outlineLvl w:val="0"/>
    </w:pPr>
    <w:rPr>
      <w:rFonts w:eastAsiaTheme="majorEastAsia" w:cstheme="majorBidi"/>
      <w:b/>
      <w:bCs/>
      <w:sz w:val="36"/>
      <w:szCs w:val="32"/>
    </w:rPr>
  </w:style>
  <w:style w:type="paragraph" w:styleId="Heading2">
    <w:name w:val="heading 2"/>
    <w:basedOn w:val="Normal"/>
    <w:next w:val="Normal"/>
    <w:uiPriority w:val="9"/>
    <w:unhideWhenUsed/>
    <w:qFormat/>
    <w:rsid w:val="003F1F51"/>
    <w:pPr>
      <w:keepNext/>
      <w:keepLines/>
      <w:spacing w:before="120"/>
      <w:outlineLvl w:val="1"/>
    </w:pPr>
    <w:rPr>
      <w:rFonts w:eastAsiaTheme="majorEastAsia" w:cstheme="majorBidi"/>
      <w:b/>
      <w:bCs/>
      <w:sz w:val="32"/>
      <w:szCs w:val="32"/>
    </w:rPr>
  </w:style>
  <w:style w:type="paragraph" w:styleId="Heading3">
    <w:name w:val="heading 3"/>
    <w:basedOn w:val="Normal"/>
    <w:next w:val="Normal"/>
    <w:uiPriority w:val="9"/>
    <w:unhideWhenUsed/>
    <w:qFormat/>
    <w:rsid w:val="003F1F51"/>
    <w:pPr>
      <w:keepNext/>
      <w:keepLines/>
      <w:spacing w:before="60" w:after="6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A74551"/>
    <w:pPr>
      <w:keepLines/>
      <w:pageBreakBefore/>
      <w:widowControl w:val="0"/>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Normal"/>
    <w:uiPriority w:val="9"/>
    <w:unhideWhenUsed/>
    <w:qFormat/>
    <w:rsid w:val="00662BEA"/>
    <w:pPr>
      <w:keepNext/>
      <w:keepLines/>
      <w:spacing w:before="200" w:after="0"/>
      <w:outlineLvl w:val="5"/>
    </w:pPr>
    <w:rPr>
      <w:rFonts w:asciiTheme="majorHAnsi" w:eastAsiaTheme="majorEastAsia" w:hAnsiTheme="majorHAnsi"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F51"/>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3F1F51"/>
    <w:pPr>
      <w:keepNext/>
      <w:keepLines/>
      <w:spacing w:before="480" w:after="24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basedOn w:val="Normal"/>
    <w:next w:val="Normal"/>
    <w:qFormat/>
    <w:rsid w:val="003F1F51"/>
    <w:pPr>
      <w:keepNext/>
      <w:keepLines/>
    </w:pPr>
  </w:style>
  <w:style w:type="paragraph" w:styleId="Date">
    <w:name w:val="Date"/>
    <w:basedOn w:val="Normal"/>
    <w:next w:val="Normal"/>
    <w:qFormat/>
    <w:rsid w:val="003F1F5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A6035"/>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A6035"/>
    <w:pPr>
      <w:shd w:val="clear" w:color="auto" w:fill="F8F8F8"/>
      <w:wordWrap w:val="0"/>
    </w:pPr>
    <w:rPr>
      <w:rFonts w:ascii="Consolas" w:hAnsi="Consolas"/>
      <w:sz w:val="20"/>
    </w:rPr>
  </w:style>
  <w:style w:type="character" w:customStyle="1" w:styleId="KeywordTok">
    <w:name w:val="KeywordTok"/>
    <w:basedOn w:val="VerbatimChar"/>
    <w:rsid w:val="00DD30E4"/>
    <w:rPr>
      <w:rFonts w:ascii="Consolas" w:hAnsi="Consolas"/>
      <w:b/>
      <w:color w:val="204A87"/>
      <w:sz w:val="20"/>
      <w:shd w:val="clear" w:color="auto" w:fill="F8F8F8"/>
    </w:rPr>
  </w:style>
  <w:style w:type="character" w:customStyle="1" w:styleId="DataTypeTok">
    <w:name w:val="DataTypeTok"/>
    <w:basedOn w:val="VerbatimChar"/>
    <w:rsid w:val="00DD30E4"/>
    <w:rPr>
      <w:rFonts w:ascii="Consolas" w:hAnsi="Consolas"/>
      <w:color w:val="204A87"/>
      <w:sz w:val="20"/>
      <w:shd w:val="clear" w:color="auto" w:fill="F8F8F8"/>
    </w:rPr>
  </w:style>
  <w:style w:type="character" w:customStyle="1" w:styleId="DecValTok">
    <w:name w:val="DecValTok"/>
    <w:basedOn w:val="VerbatimChar"/>
    <w:rsid w:val="005A6035"/>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sid w:val="00DD30E4"/>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DD30E4"/>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DD30E4"/>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sid w:val="005A6035"/>
    <w:rPr>
      <w:rFonts w:ascii="Consolas" w:hAnsi="Consolas"/>
      <w:b/>
      <w:color w:val="204A87"/>
      <w:sz w:val="20"/>
      <w:shd w:val="clear" w:color="auto" w:fill="F8F8F8"/>
    </w:rPr>
  </w:style>
  <w:style w:type="character" w:customStyle="1" w:styleId="OperatorTok">
    <w:name w:val="OperatorTok"/>
    <w:basedOn w:val="VerbatimChar"/>
    <w:rsid w:val="00DD30E4"/>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D30E4"/>
    <w:rPr>
      <w:rFonts w:ascii="Consolas" w:hAnsi="Consolas"/>
      <w:sz w:val="20"/>
      <w:shd w:val="clear" w:color="auto" w:fill="F8F8F8"/>
    </w:rPr>
  </w:style>
  <w:style w:type="paragraph" w:styleId="TOC1">
    <w:name w:val="toc 1"/>
    <w:basedOn w:val="Normal"/>
    <w:next w:val="Normal"/>
    <w:autoRedefine/>
    <w:uiPriority w:val="39"/>
    <w:unhideWhenUsed/>
    <w:rsid w:val="00A11731"/>
    <w:pPr>
      <w:tabs>
        <w:tab w:val="clear" w:pos="567"/>
        <w:tab w:val="clear" w:pos="4253"/>
        <w:tab w:val="clear" w:pos="8505"/>
      </w:tabs>
      <w:spacing w:after="0"/>
    </w:pPr>
  </w:style>
  <w:style w:type="paragraph" w:styleId="TOC2">
    <w:name w:val="toc 2"/>
    <w:basedOn w:val="Normal"/>
    <w:next w:val="Normal"/>
    <w:autoRedefine/>
    <w:uiPriority w:val="39"/>
    <w:unhideWhenUsed/>
    <w:rsid w:val="00D720FC"/>
    <w:pPr>
      <w:tabs>
        <w:tab w:val="clear" w:pos="567"/>
        <w:tab w:val="clear" w:pos="4253"/>
      </w:tabs>
      <w:spacing w:after="0"/>
      <w:ind w:left="238"/>
    </w:pPr>
  </w:style>
  <w:style w:type="paragraph" w:styleId="TOC3">
    <w:name w:val="toc 3"/>
    <w:basedOn w:val="Normal"/>
    <w:next w:val="Normal"/>
    <w:autoRedefine/>
    <w:uiPriority w:val="39"/>
    <w:unhideWhenUsed/>
    <w:rsid w:val="00D720FC"/>
    <w:pPr>
      <w:tabs>
        <w:tab w:val="clear" w:pos="567"/>
        <w:tab w:val="clear" w:pos="4253"/>
      </w:tabs>
      <w:spacing w:after="0"/>
      <w:ind w:left="482"/>
    </w:pPr>
  </w:style>
  <w:style w:type="paragraph" w:styleId="Header">
    <w:name w:val="header"/>
    <w:basedOn w:val="Normal"/>
    <w:link w:val="HeaderChar"/>
    <w:unhideWhenUsed/>
    <w:rsid w:val="00CA089A"/>
    <w:pPr>
      <w:tabs>
        <w:tab w:val="clear" w:pos="567"/>
        <w:tab w:val="clear" w:pos="4253"/>
        <w:tab w:val="clear" w:pos="8505"/>
        <w:tab w:val="center" w:pos="4513"/>
        <w:tab w:val="right" w:pos="9026"/>
      </w:tabs>
      <w:spacing w:after="0"/>
    </w:pPr>
  </w:style>
  <w:style w:type="character" w:customStyle="1" w:styleId="HeaderChar">
    <w:name w:val="Header Char"/>
    <w:basedOn w:val="DefaultParagraphFont"/>
    <w:link w:val="Header"/>
    <w:rsid w:val="00CA089A"/>
    <w:rPr>
      <w:rFonts w:ascii="Times New Roman" w:hAnsi="Times New Roman"/>
    </w:rPr>
  </w:style>
  <w:style w:type="paragraph" w:styleId="Footer">
    <w:name w:val="footer"/>
    <w:basedOn w:val="Normal"/>
    <w:link w:val="FooterChar"/>
    <w:uiPriority w:val="99"/>
    <w:unhideWhenUsed/>
    <w:rsid w:val="00CA089A"/>
    <w:pPr>
      <w:tabs>
        <w:tab w:val="clear" w:pos="567"/>
        <w:tab w:val="clear" w:pos="4253"/>
        <w:tab w:val="clear" w:pos="8505"/>
        <w:tab w:val="center" w:pos="4513"/>
        <w:tab w:val="right" w:pos="9026"/>
      </w:tabs>
      <w:spacing w:after="0"/>
    </w:pPr>
  </w:style>
  <w:style w:type="character" w:customStyle="1" w:styleId="FooterChar">
    <w:name w:val="Footer Char"/>
    <w:basedOn w:val="DefaultParagraphFont"/>
    <w:link w:val="Footer"/>
    <w:uiPriority w:val="99"/>
    <w:rsid w:val="00CA089A"/>
    <w:rPr>
      <w:rFonts w:ascii="Times New Roman" w:hAnsi="Times New Roman"/>
    </w:rPr>
  </w:style>
  <w:style w:type="character" w:customStyle="1" w:styleId="BodyTextChar">
    <w:name w:val="Body Text Char"/>
    <w:basedOn w:val="DefaultParagraphFont"/>
    <w:link w:val="BodyText"/>
    <w:rsid w:val="005A603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47</Pages>
  <Words>16947</Words>
  <Characters>96604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Modelling and Quantitative Methods in Fisheries Using R</vt:lpstr>
    </vt:vector>
  </TitlesOfParts>
  <Company/>
  <LinksUpToDate>false</LinksUpToDate>
  <CharactersWithSpaces>113325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abalone catch-rates reflect relative abundance through time?</dc:title>
  <dc:creator>Craig Mundy and Malcolm Haddon</dc:creator>
  <cp:keywords/>
  <dcterms:created xsi:type="dcterms:W3CDTF">2020-07-01T04:14:21Z</dcterms:created>
  <dcterms:modified xsi:type="dcterms:W3CDTF">2020-07-01T04:14:21Z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July 2020</vt:lpwstr>
  </property>
  <property fmtid="{D5CDD505-2E9C-101B-9397-08002B2CF9AE}" pid="3" name="output">
    <vt:lpwstr/>
  </property>
</Properties>
</file>