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30.png" ContentType="image/png"/>
  <Override PartName="/word/media/rId34.png" ContentType="image/png"/>
  <Override PartName="/word/media/rId36.png" ContentType="image/png"/>
  <Override PartName="/word/media/rId37.png" ContentType="image/png"/>
  <Override PartName="/word/media/rId41.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3.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15.png" ContentType="image/png"/>
  <Override PartName="/word/media/image1.png" ContentType="image/png"/>
  <Override PartName="/word/media/image2.png" ContentType="image/png"/>
  <Override PartName="/word/media/image12.png" ContentType="image/png"/>
  <Override PartName="/word/media/image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abalone</w:t>
      </w:r>
      <w:r>
        <w:t xml:space="preserve"> </w:t>
      </w:r>
      <w:r>
        <w:t xml:space="preserve">catch-rates</w:t>
      </w:r>
      <w:r>
        <w:t xml:space="preserve"> </w:t>
      </w:r>
      <w:r>
        <w:t xml:space="preserve">reflect</w:t>
      </w:r>
      <w:r>
        <w:t xml:space="preserve"> </w:t>
      </w:r>
      <w:r>
        <w:t xml:space="preserve">relative</w:t>
      </w:r>
      <w:r>
        <w:t xml:space="preserve"> </w:t>
      </w:r>
      <w:r>
        <w:t xml:space="preserve">abundance</w:t>
      </w:r>
      <w:r>
        <w:t xml:space="preserve"> </w:t>
      </w:r>
      <w:r>
        <w:t xml:space="preserve">through</w:t>
      </w:r>
      <w:r>
        <w:t xml:space="preserve"> </w:t>
      </w:r>
      <w:r>
        <w:t xml:space="preserve">time?</w:t>
      </w:r>
    </w:p>
    <w:p>
      <w:pPr>
        <w:pStyle w:val="Author"/>
      </w:pPr>
      <w:r>
        <w:t xml:space="preserve">Craig</w:t>
      </w:r>
      <w:r>
        <w:t xml:space="preserve"> </w:t>
      </w:r>
      <w:r>
        <w:t xml:space="preserve">Mundy</w:t>
      </w:r>
      <w:r>
        <w:t xml:space="preserve"> </w:t>
      </w:r>
      <w:r>
        <w:t xml:space="preserve">and</w:t>
      </w:r>
      <w:r>
        <w:t xml:space="preserve"> </w:t>
      </w:r>
      <w:r>
        <w:t xml:space="preserve">Malcolm</w:t>
      </w:r>
      <w:r>
        <w:t xml:space="preserve"> </w:t>
      </w:r>
      <w:r>
        <w:t xml:space="preserve">Haddon</w:t>
      </w:r>
    </w:p>
    <w:p>
      <w:pPr>
        <w:pStyle w:val="Date"/>
      </w:pPr>
      <w:r>
        <w:t xml:space="preserve">05.</w:t>
      </w:r>
      <w:r>
        <w:t xml:space="preserve"> </w:t>
      </w:r>
      <w:r>
        <w:t xml:space="preserve">July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404a774c1085278ecb474c20afa314dff52a6eb"/>
      <w:r>
        <w:t xml:space="preserve">Do abalone catch-rates reflect relative abundance through time?</w:t>
      </w:r>
      <w:bookmarkEnd w:id="20"/>
    </w:p>
    <w:p>
      <w:pPr>
        <w:pStyle w:val="FirstParagraph"/>
      </w:pPr>
      <w:r>
        <w:t xml:space="preserve">Craig Mundy</w:t>
      </w:r>
      <m:oMath>
        <m:sSup>
          <m:e>
            <m:r>
              <m:t>​</m:t>
            </m:r>
          </m:e>
          <m:sup>
            <m:r>
              <m:t>1</m:t>
            </m:r>
          </m:sup>
        </m:sSup>
      </m:oMath>
      <w:r>
        <w:t xml:space="preserve"> </w:t>
      </w:r>
      <w:r>
        <w:t xml:space="preserve">and Malcolm Haddon</w:t>
      </w:r>
      <m:oMath>
        <m:sSup>
          <m:e>
            <m:r>
              <m:t>​</m:t>
            </m:r>
          </m:e>
          <m:sup>
            <m:r>
              <m:t>1</m:t>
            </m:r>
            <m:r>
              <m:t>,</m:t>
            </m:r>
            <m:r>
              <m:t>2</m:t>
            </m:r>
          </m:sup>
        </m:sSup>
      </m:oMath>
    </w:p>
    <w:p>
      <w:pPr>
        <w:numPr>
          <w:ilvl w:val="0"/>
          <w:numId w:val="1001"/>
        </w:numPr>
      </w:pPr>
      <w:r>
        <w:t xml:space="preserve">Institute of Marine and Antarctic Science, University of Tasmania, P.O. Box 49, Hobart, Tasmania, Australia</w:t>
      </w:r>
    </w:p>
    <w:p>
      <w:pPr>
        <w:numPr>
          <w:ilvl w:val="0"/>
          <w:numId w:val="1001"/>
        </w:numPr>
      </w:pPr>
      <w:r>
        <w:t xml:space="preserve">CSIRO Oceans and Atmosphere, GPO Box 1538, Hobart, TAS 7001, Australia</w:t>
      </w:r>
    </w:p>
    <w:p>
      <w:pPr>
        <w:pStyle w:val="Heading1"/>
      </w:pPr>
      <w:bookmarkStart w:id="21" w:name="abstract"/>
      <w:r>
        <w:t xml:space="preserve">Abstract</w:t>
      </w:r>
      <w:bookmarkEnd w:id="21"/>
    </w:p>
    <w:p>
      <w:pPr>
        <w:pStyle w:val="Heading1"/>
      </w:pPr>
      <w:bookmarkStart w:id="22" w:name="objectives"/>
      <w:r>
        <w:t xml:space="preserve">Objective(s)</w:t>
      </w:r>
      <w:bookmarkEnd w:id="22"/>
    </w:p>
    <w:p>
      <w:pPr>
        <w:pStyle w:val="FirstParagraph"/>
      </w:pPr>
      <w:r>
        <w:t xml:space="preserve">The intent of this outline manuscript is to begin to piece together analyses of the validity of using cpue as an index of relative abundance with wild caught abalone. This is a synthesis of discussions about this subject that Craig and I started a couple of times but never took anywhere. Its importance lies in the fact that all Australian abalone harvest strategies are empirical and use catch-rates of some kind (surveys are catch-rates).</w:t>
      </w:r>
    </w:p>
    <w:p>
      <w:pPr>
        <w:pStyle w:val="BodyText"/>
      </w:pPr>
      <w:r>
        <w:t xml:space="preserve">In brief, the use of naive or even standardized cpue is flawed in that the same cpue level can be obtained from teh stock when the stock fished is at very different levels of depletion. Nevertheless, there is information about the state of the stock when cpue, along with the catch and effort that give rise to it, are considered together.</w:t>
      </w:r>
    </w:p>
    <w:p>
      <w:pPr>
        <w:pStyle w:val="Heading1"/>
      </w:pPr>
      <w:bookmarkStart w:id="23" w:name="introduction"/>
      <w:r>
        <w:t xml:space="preserve">Introduction</w:t>
      </w:r>
      <w:bookmarkEnd w:id="23"/>
    </w:p>
    <w:p>
      <w:pPr>
        <w:pStyle w:val="FirstParagraph"/>
      </w:pPr>
      <w:r>
        <w:t xml:space="preserve">Australia still has a number of significantly large wild abalone fisheries, with a national annual total catch of xxxx t. However, as with all abalone fisheries, their management remains difficult for many reasons, the most important of which is the complex spatial structure exhibited by the biological properties at different locations. This spatial structure influences the productivity of different reefs and the size structure of the abalone typically caught in different locations.</w:t>
      </w:r>
    </w:p>
    <w:p>
      <w:pPr>
        <w:pStyle w:val="BodyText"/>
      </w:pPr>
      <w:r>
        <w:t xml:space="preserve">The patchiness in biological properties, abudnance, and productivity that is typical in abalone fisheries also influences observed catch-rates, and all Australian abalone fisheries use catch-rates of one kind or another in their harvest strategies, even where the harvest strategy is informal. This work aims to examine the validity of using abalone catch-rates in an important part of the Tasmanian fishery, which remains one of the largest in the world in terms of yield.</w:t>
      </w:r>
    </w:p>
    <w:p>
      <w:pPr>
        <w:pStyle w:val="BodyText"/>
      </w:pPr>
      <w:r>
        <w:t xml:space="preserve">The notion that abalone catch rates are generally uninformative was first formally emphasized by Sloan and Breen (1988), who summarized less formal reviews by Breen (1980) and by Fedorenko and Sprout (1982). Their main point was that abalone fisheries are prone to serial depletion and this led to catch rates becoming uninformative about relative abundance. So, abalone catch-rates have a bad reputation in fisheries (Breen, 1992; Prince and Shepherd, 1992; Shephard and Rodda, 2001) and are considered unreliable because they are generally considered to suffer from hyper-stability, with a consequent risk of serial depletion of patches of abalone along a coast. If fishers sequentially harvest and deplete separate beds then catches can be maintained or even increased with no comparable decline in catch rates becoming apparent despite the stock as a whole declining; this would constitute the classic cause of hyper-stable catch rates. Nevertheless, despite their poor reputation with abalone they continue to be used in Australia.</w:t>
      </w:r>
    </w:p>
    <w:p>
      <w:pPr>
        <w:pStyle w:val="BodyText"/>
      </w:pPr>
      <w:r>
        <w:t xml:space="preserve">The mis-match between the reputation of abalone catch-rates and their continued use in practice means that a closer examination of significant current abalone fisheries may illuminate under what circumstances catch-rates can be useful and when they should not be trusted.</w:t>
      </w:r>
    </w:p>
    <w:p>
      <w:pPr>
        <w:pStyle w:val="BodyText"/>
      </w:pPr>
      <w:r>
        <w:t xml:space="preserve">An examination of whether abalone catch-rates can be used as a valid foundation of processes to provide management advice entails examining how well the current conceptual framework used to describe catch-rates matches the reality of the operation of abalone fisheries. The primary assumption when using catch-rates from commercial fisheries is that they provide a valid measure of the relative abundance of exploitable biomass. It is important to realize that, as a relative measure, they are only potentially useful given a time-series of estimates, one or just a few observations will not exhibit a convincing trend.</w:t>
      </w:r>
    </w:p>
    <w:p>
      <w:pPr>
        <w:pStyle w:val="BodyText"/>
      </w:pPr>
      <w:r>
        <w:t xml:space="preserve">Another important assumption behind the notion that catch-rates (cpue) provide a measure of relative abundance is that the members of stock constitute a dynamic-pool of individuals. The dynamic-pool assumption is fundamentally about the mixing rate within a population and implies that fishing mortality (or some other process) applied in one part of a fishery will influence all other parts of the fishery within a short period of time (usually this means within a year). With Tasmanian blacklip abalone (</w:t>
      </w:r>
      <w:r>
        <w:rPr>
          <w:i/>
        </w:rPr>
        <w:t xml:space="preserve">Haliotis rubra</w:t>
      </w:r>
      <w:r>
        <w:t xml:space="preserve">) the mixing rate is very local and very low (Miller</w:t>
      </w:r>
      <w:r>
        <w:t xml:space="preserve"> </w:t>
      </w:r>
      <w:r>
        <w:rPr>
          <w:i/>
        </w:rPr>
        <w:t xml:space="preserve">et al</w:t>
      </w:r>
      <w:r>
        <w:t xml:space="preserve">, 2009) and seriously breaks the dynamic pool assumption when considering a complete quota zone rather than the much smaller areas within which it might be valid. This affects the potential relationship between observed catch-rates and relative abundance in terms of what is termed the</w:t>
      </w:r>
      <w:r>
        <w:t xml:space="preserve"> </w:t>
      </w:r>
      <w:r>
        <w:t xml:space="preserve">‘</w:t>
      </w:r>
      <w:r>
        <w:t xml:space="preserve">catchability</w:t>
      </w:r>
      <w:r>
        <w:t xml:space="preserve">’</w:t>
      </w:r>
      <w:r>
        <w:t xml:space="preserve">. Catchability is usually defined as the proportion of the exploitable biomass taken by one unit of effort.</w:t>
      </w:r>
    </w:p>
    <w:p>
      <w:pPr>
        <w:pStyle w:val="BodyText"/>
      </w:pPr>
      <m:oMathPara>
        <m:oMathParaPr>
          <m:jc m:val="center"/>
        </m:oMathParaPr>
        <m:oMath>
          <m:sSub>
            <m:e>
              <m:r>
                <m:t>I</m:t>
              </m:r>
            </m:e>
            <m:sub>
              <m:r>
                <m:t>t</m:t>
              </m:r>
            </m:sub>
          </m:sSub>
          <m:r>
            <m:t>=</m:t>
          </m:r>
          <m:r>
            <m:t>q</m:t>
          </m:r>
          <m:sSubSup>
            <m:e>
              <m:r>
                <m:t>B</m:t>
              </m:r>
            </m:e>
            <m:sub>
              <m:r>
                <m:t>t</m:t>
              </m:r>
            </m:sub>
            <m:sup>
              <m:r>
                <m:t>λ</m:t>
              </m:r>
            </m:sup>
          </m:sSubSup>
        </m:oMath>
      </m:oMathPara>
    </w:p>
    <w:p>
      <w:pPr>
        <w:pStyle w:val="FirstParagraph"/>
      </w:pPr>
      <w:r>
        <w:t xml:space="preserve">where</w:t>
      </w:r>
      <w:r>
        <w:t xml:space="preserve"> </w:t>
      </w:r>
      <m:oMath>
        <m:sSub>
          <m:e>
            <m:r>
              <m:t>I</m:t>
            </m:r>
          </m:e>
          <m:sub>
            <m:r>
              <m:t>t</m:t>
            </m:r>
          </m:sub>
        </m:sSub>
      </m:oMath>
      <w:r>
        <w:t xml:space="preserve"> </w:t>
      </w:r>
      <w:r>
        <w:t xml:space="preserve">is the cpue during time</w:t>
      </w:r>
      <w:r>
        <w:t xml:space="preserve"> </w:t>
      </w:r>
      <m:oMath>
        <m:r>
          <m:t>t</m:t>
        </m:r>
      </m:oMath>
      <w:r>
        <w:t xml:space="preserve">,</w:t>
      </w:r>
      <w:r>
        <w:t xml:space="preserve"> </w:t>
      </w:r>
      <m:oMath>
        <m:sSubSup>
          <m:e>
            <m:r>
              <m:t>B</m:t>
            </m:r>
          </m:e>
          <m:sub>
            <m:r>
              <m:t>t</m:t>
            </m:r>
          </m:sub>
          <m:sup>
            <m:r>
              <m:t>λ</m:t>
            </m:r>
          </m:sup>
        </m:sSubSup>
      </m:oMath>
      <w:r>
        <w:t xml:space="preserve"> </w:t>
      </w:r>
      <w:r>
        <w:t xml:space="preserve">is the average exploitable biomass available during time</w:t>
      </w:r>
      <w:r>
        <w:t xml:space="preserve"> </w:t>
      </w:r>
      <m:oMath>
        <m:r>
          <m:t>t</m:t>
        </m:r>
      </m:oMath>
      <w:r>
        <w:t xml:space="preserve">,</w:t>
      </w:r>
      <w:r>
        <w:t xml:space="preserve"> </w:t>
      </w:r>
      <m:oMath>
        <m:r>
          <m:t>q</m:t>
        </m:r>
      </m:oMath>
      <w:r>
        <w:t xml:space="preserve"> </w:t>
      </w:r>
      <w:r>
        <w:t xml:space="preserve">is the catchability for a given fishing method (this could also be given a time subscript), and</w:t>
      </w:r>
      <w:r>
        <w:t xml:space="preserve"> </w:t>
      </w:r>
      <m:oMath>
        <m:r>
          <m:t>λ</m:t>
        </m:r>
      </m:oMath>
      <w:r>
        <w:t xml:space="preserve"> </w:t>
      </w:r>
      <w:r>
        <w:t xml:space="preserve">is an exponent</w:t>
      </w:r>
      <w:r>
        <w:t xml:space="preserve"> </w:t>
      </w:r>
      <w:r>
        <w:t xml:space="preserve">that can be used to describe non-linearity in the relationship between CPUE and exploitable biomass (usually it is set</w:t>
      </w:r>
      <w:r>
        <w:t xml:space="preserve"> </w:t>
      </w:r>
      <m:oMath>
        <m:r>
          <m:t>λ</m:t>
        </m:r>
        <m:r>
          <m:t>=</m:t>
        </m:r>
        <m:r>
          <m:t>1</m:t>
        </m:r>
      </m:oMath>
      <w:r>
        <w:t xml:space="preserve">). With the complex spatial structure exhibited within abalone fisheries the problem with the dynamic pool assumption lies with the notion of available exploitable biomass. With highly mixed scale-fish fisheries, estimates of</w:t>
      </w:r>
      <w:r>
        <w:t xml:space="preserve"> </w:t>
      </w:r>
      <m:oMath>
        <m:r>
          <m:t>q</m:t>
        </m:r>
      </m:oMath>
      <w:r>
        <w:t xml:space="preserve"> </w:t>
      </w:r>
      <w:r>
        <w:t xml:space="preserve">are invariably very small numbers. However, an abalone diver operating on a particular reef could take an appreciable proportion of all legal sized abalone so</w:t>
      </w:r>
      <w:r>
        <w:t xml:space="preserve"> </w:t>
      </w:r>
      <m:oMath>
        <m:r>
          <m:t>q</m:t>
        </m:r>
      </m:oMath>
      <w:r>
        <w:t xml:space="preserve"> </w:t>
      </w:r>
      <w:r>
        <w:t xml:space="preserve">could easily be of the order of 0.5 or higher, meaning that a diver might be able to take 50% or more of all available legal sized abalone within a small area. Generally the fishery operates at such small scales whereas the assessment and management tends to operate at larger scales.</w:t>
      </w:r>
    </w:p>
    <w:p>
      <w:pPr>
        <w:pStyle w:val="Heading1"/>
      </w:pPr>
      <w:bookmarkStart w:id="24" w:name="methods"/>
      <w:r>
        <w:t xml:space="preserve">Methods</w:t>
      </w:r>
      <w:bookmarkEnd w:id="24"/>
    </w:p>
    <w:p>
      <w:pPr>
        <w:pStyle w:val="FirstParagraph"/>
      </w:pPr>
      <w:r>
        <w:t xml:space="preserve">We need to obtain unambivalent tables of the TACs for the main zones, the expected catch by block/zone for the main zones (or all zones), and the reported catches by block/zone. The docket datasets do not contain records for the Central-West Zone and the Bass Strait zone catches seem to be double the TAC (is that greenlip?).</w:t>
      </w:r>
    </w:p>
    <w:p>
      <w:pPr>
        <w:pStyle w:val="BodyText"/>
      </w:pPr>
      <w:r>
        <w:t xml:space="preserve">Nevertheless, the eastern zone catch time-series closely matches the annual TAC since the advent of the zone in 2000 so we will examine that.</w:t>
      </w:r>
    </w:p>
    <w:p>
      <w:pPr>
        <w:pStyle w:val="Heading1"/>
      </w:pPr>
      <w:bookmarkStart w:id="25" w:name="results"/>
      <w:r>
        <w:t xml:space="preserve">Results</w:t>
      </w:r>
      <w:bookmarkEnd w:id="25"/>
    </w:p>
    <w:p>
      <w:pPr>
        <w:pStyle w:val="FirstParagraph"/>
      </w:pPr>
      <w:r>
        <w:t xml:space="preserve">First: select the data to be used in the standardizations</w:t>
      </w:r>
      <w:r>
        <w:t xml:space="preserve"> </w:t>
      </w:r>
      <w:r>
        <w:t xml:space="preserve">* explain why data selection is necessary, although one sensiivity is to conduct the standardization without data selection (other than Eastern zone and years)</w:t>
      </w:r>
      <w:r>
        <w:t xml:space="preserve"> </w:t>
      </w:r>
      <w:r>
        <w:t xml:space="preserve">* Select the eastern zone from 1992 - 2019 (28 years)</w:t>
      </w:r>
      <w:r>
        <w:t xml:space="preserve"> </w:t>
      </w:r>
      <w:r>
        <w:t xml:space="preserve">* select the statistical blocks with workable numbers of records and complete catch time-series</w:t>
      </w:r>
      <w:r>
        <w:t xml:space="preserve"> </w:t>
      </w:r>
      <w:r>
        <w:t xml:space="preserve">* select positive catches and effort but remove remarkable outlying records (e.g. 1300 hours of effort in a day)</w:t>
      </w:r>
      <w:r>
        <w:t xml:space="preserve"> </w:t>
      </w:r>
      <w:r>
        <w:t xml:space="preserve">* select divers that have operated in the fishery for more than single years.</w:t>
      </w:r>
      <w:r>
        <w:t xml:space="preserve"> </w:t>
      </w:r>
      <w:r>
        <w:t xml:space="preserve">* remove very small catch rates and very large catch rates</w:t>
      </w:r>
    </w:p>
    <w:p>
      <w:pPr>
        <w:pStyle w:val="BodyText"/>
      </w:pPr>
      <w:r>
        <w:t xml:space="preserve">Second:</w:t>
      </w:r>
      <w:r>
        <w:t xml:space="preserve"> </w:t>
      </w:r>
      <w:r>
        <w:t xml:space="preserve">Demonstrate that the same cpue can be obtained despite taking very different levels of catch using whole of zone standardization, which confirms that cpue is not a reliable index of relative abundance over long time-periods (periods longer than 10 years?)</w:t>
      </w:r>
    </w:p>
    <w:p>
      <w:pPr>
        <w:pStyle w:val="BodyText"/>
      </w:pPr>
      <w:r>
        <w:t xml:space="preserve">Third:</w:t>
      </w:r>
      <w:r>
        <w:t xml:space="preserve"> </w:t>
      </w:r>
      <w:r>
        <w:t xml:space="preserve">Demonstrate that essentially the same cpue trend can be obtained from southern statistical blocks as exhibited in northern statistical blocks within the eastern zone, which confirms that cpue is providing a consistent signal about some aspect of the dynamics of the fishery across a large geographical scale. Note that the absolute cpue differs by statistical block but the trends follow the same trajectory.</w:t>
      </w:r>
    </w:p>
    <w:p>
      <w:pPr>
        <w:pStyle w:val="BodyText"/>
      </w:pPr>
      <w:r>
        <w:t xml:space="preserve">Fourth:</w:t>
      </w:r>
      <w:r>
        <w:t xml:space="preserve"> </w:t>
      </w:r>
      <w:r>
        <w:t xml:space="preserve">Domonstrate that fisheries that use an enforcible LML will exhibit a time-lag between management intervention and cpue changes, which will require use of a model of dynamics to illustrate the time-lags in growth are appreciable.</w:t>
      </w:r>
    </w:p>
    <w:p>
      <w:pPr>
        <w:pStyle w:val="BodyText"/>
      </w:pPr>
      <w:r>
        <w:t xml:space="preserve">The data.frame</w:t>
      </w:r>
      <w:r>
        <w:t xml:space="preserve"> </w:t>
      </w:r>
      <w:r>
        <w:rPr>
          <w:i/>
        </w:rPr>
        <w:t xml:space="preserve">ab</w:t>
      </w:r>
      <w:r>
        <w:t xml:space="preserve"> </w:t>
      </w:r>
      <w:r>
        <w:t xml:space="preserve">contains all available docket data with no filtering except to select the years to be considered (we omit any 2020 records). Total catches for any spatial configuration should use</w:t>
      </w:r>
      <w:r>
        <w:t xml:space="preserve"> </w:t>
      </w:r>
      <w:r>
        <w:rPr>
          <w:i/>
        </w:rPr>
        <w:t xml:space="preserve">ab</w:t>
      </w:r>
      <w:r>
        <w:t xml:space="preserve">, but when estimating the mean cpue by year it is first necessary to do some data selection to avoid outliers and strange data.</w:t>
      </w:r>
    </w:p>
    <w:p>
      <w:pPr>
        <w:pStyle w:val="SourceCode"/>
      </w:pPr>
      <w:r>
        <w:rPr>
          <w:rStyle w:val="VerbatimChar"/>
        </w:rPr>
        <w:t xml:space="preserve">## [1] 159260     30</w:t>
      </w:r>
    </w:p>
    <w:p>
      <w:pPr>
        <w:pStyle w:val="Heading5"/>
      </w:pPr>
      <w:bookmarkStart w:id="26" w:name="p"/>
      <w:r>
        <w:t xml:space="preserve">p</w:t>
      </w:r>
      <w:bookmarkEnd w:id="26"/>
    </w:p>
    <w:p>
      <w:pPr>
        <w:pStyle w:val="Heading2"/>
      </w:pPr>
      <w:bookmarkStart w:id="27" w:name="reported-catch-vs-tac"/>
      <w:r>
        <w:t xml:space="preserve">Reported Catch vs TAC</w:t>
      </w:r>
      <w:bookmarkEnd w:id="27"/>
    </w:p>
    <w:tbl>
      <w:tblPr>
        <w:tblStyle w:val="Table"/>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r>
      <w:tr>
        <w:tc>
          <w:p>
            <w:pPr>
              <w:pStyle w:val="Compact"/>
              <w:jc w:val="right"/>
            </w:pPr>
            <w:r>
              <w:t xml:space="preserve">1992</w:t>
            </w:r>
          </w:p>
        </w:tc>
        <w:tc>
          <w:p>
            <w:pPr>
              <w:pStyle w:val="Compact"/>
              <w:jc w:val="right"/>
            </w:pPr>
            <w:r>
              <w:t xml:space="preserve">27.381</w:t>
            </w:r>
          </w:p>
        </w:tc>
        <w:tc>
          <w:p>
            <w:pPr>
              <w:pStyle w:val="Compact"/>
              <w:jc w:val="right"/>
            </w:pPr>
            <w:r>
              <w:t xml:space="preserve">792.522</w:t>
            </w:r>
          </w:p>
        </w:tc>
        <w:tc>
          <w:p>
            <w:pPr>
              <w:pStyle w:val="Compact"/>
              <w:jc w:val="right"/>
            </w:pPr>
            <w:r>
              <w:t xml:space="preserve">380.563</w:t>
            </w:r>
          </w:p>
        </w:tc>
        <w:tc>
          <w:p>
            <w:pPr>
              <w:pStyle w:val="Compact"/>
              <w:jc w:val="right"/>
            </w:pPr>
            <w:r>
              <w:t xml:space="preserve">734.758</w:t>
            </w:r>
          </w:p>
        </w:tc>
        <w:tc>
          <w:p>
            <w:pPr>
              <w:pStyle w:val="Compact"/>
              <w:jc w:val="right"/>
            </w:pPr>
            <w:r>
              <w:t xml:space="preserve">2006</w:t>
            </w:r>
          </w:p>
        </w:tc>
        <w:tc>
          <w:p>
            <w:pPr>
              <w:pStyle w:val="Compact"/>
              <w:jc w:val="right"/>
            </w:pPr>
            <w:r>
              <w:t xml:space="preserve">153.788</w:t>
            </w:r>
          </w:p>
        </w:tc>
        <w:tc>
          <w:p>
            <w:pPr>
              <w:pStyle w:val="Compact"/>
              <w:jc w:val="right"/>
            </w:pPr>
            <w:r>
              <w:t xml:space="preserve">771.897</w:t>
            </w:r>
          </w:p>
        </w:tc>
        <w:tc>
          <w:p>
            <w:pPr>
              <w:pStyle w:val="Compact"/>
              <w:jc w:val="right"/>
            </w:pPr>
            <w:r>
              <w:t xml:space="preserve">258.755</w:t>
            </w:r>
          </w:p>
        </w:tc>
        <w:tc>
          <w:p>
            <w:pPr>
              <w:pStyle w:val="Compact"/>
              <w:jc w:val="right"/>
            </w:pPr>
            <w:r>
              <w:t xml:space="preserve">1174.918</w:t>
            </w:r>
          </w:p>
        </w:tc>
      </w:tr>
      <w:tr>
        <w:tc>
          <w:p>
            <w:pPr>
              <w:pStyle w:val="Compact"/>
              <w:jc w:val="right"/>
            </w:pPr>
            <w:r>
              <w:t xml:space="preserve">1993</w:t>
            </w:r>
          </w:p>
        </w:tc>
        <w:tc>
          <w:p>
            <w:pPr>
              <w:pStyle w:val="Compact"/>
              <w:jc w:val="right"/>
            </w:pPr>
            <w:r>
              <w:t xml:space="preserve">18.816</w:t>
            </w:r>
          </w:p>
        </w:tc>
        <w:tc>
          <w:p>
            <w:pPr>
              <w:pStyle w:val="Compact"/>
              <w:jc w:val="right"/>
            </w:pPr>
            <w:r>
              <w:t xml:space="preserve">1017.540</w:t>
            </w:r>
          </w:p>
        </w:tc>
        <w:tc>
          <w:p>
            <w:pPr>
              <w:pStyle w:val="Compact"/>
              <w:jc w:val="right"/>
            </w:pPr>
            <w:r>
              <w:t xml:space="preserve">258.706</w:t>
            </w:r>
          </w:p>
        </w:tc>
        <w:tc>
          <w:p>
            <w:pPr>
              <w:pStyle w:val="Compact"/>
              <w:jc w:val="right"/>
            </w:pPr>
            <w:r>
              <w:t xml:space="preserve">654.787</w:t>
            </w:r>
          </w:p>
        </w:tc>
        <w:tc>
          <w:p>
            <w:pPr>
              <w:pStyle w:val="Compact"/>
              <w:jc w:val="right"/>
            </w:pPr>
            <w:r>
              <w:t xml:space="preserve">2007</w:t>
            </w:r>
          </w:p>
        </w:tc>
        <w:tc>
          <w:p>
            <w:pPr>
              <w:pStyle w:val="Compact"/>
              <w:jc w:val="right"/>
            </w:pPr>
            <w:r>
              <w:t xml:space="preserve">69.847</w:t>
            </w:r>
          </w:p>
        </w:tc>
        <w:tc>
          <w:p>
            <w:pPr>
              <w:pStyle w:val="Compact"/>
              <w:jc w:val="right"/>
            </w:pPr>
            <w:r>
              <w:t xml:space="preserve">765.551</w:t>
            </w:r>
          </w:p>
        </w:tc>
        <w:tc>
          <w:p>
            <w:pPr>
              <w:pStyle w:val="Compact"/>
              <w:jc w:val="right"/>
            </w:pPr>
            <w:r>
              <w:t xml:space="preserve">252.709</w:t>
            </w:r>
          </w:p>
        </w:tc>
        <w:tc>
          <w:p>
            <w:pPr>
              <w:pStyle w:val="Compact"/>
              <w:jc w:val="right"/>
            </w:pPr>
            <w:r>
              <w:t xml:space="preserve">1188.930</w:t>
            </w:r>
          </w:p>
        </w:tc>
      </w:tr>
      <w:tr>
        <w:tc>
          <w:p>
            <w:pPr>
              <w:pStyle w:val="Compact"/>
              <w:jc w:val="right"/>
            </w:pPr>
            <w:r>
              <w:t xml:space="preserve">1994</w:t>
            </w:r>
          </w:p>
        </w:tc>
        <w:tc>
          <w:p>
            <w:pPr>
              <w:pStyle w:val="Compact"/>
              <w:jc w:val="right"/>
            </w:pPr>
            <w:r>
              <w:t xml:space="preserve">23.100</w:t>
            </w:r>
          </w:p>
        </w:tc>
        <w:tc>
          <w:p>
            <w:pPr>
              <w:pStyle w:val="Compact"/>
              <w:jc w:val="right"/>
            </w:pPr>
            <w:r>
              <w:t xml:space="preserve">1158.281</w:t>
            </w:r>
          </w:p>
        </w:tc>
        <w:tc>
          <w:p>
            <w:pPr>
              <w:pStyle w:val="Compact"/>
              <w:jc w:val="right"/>
            </w:pPr>
            <w:r>
              <w:t xml:space="preserve">154.707</w:t>
            </w:r>
          </w:p>
        </w:tc>
        <w:tc>
          <w:p>
            <w:pPr>
              <w:pStyle w:val="Compact"/>
              <w:jc w:val="right"/>
            </w:pPr>
            <w:r>
              <w:t xml:space="preserve">575.894</w:t>
            </w:r>
          </w:p>
        </w:tc>
        <w:tc>
          <w:p>
            <w:pPr>
              <w:pStyle w:val="Compact"/>
              <w:jc w:val="right"/>
            </w:pPr>
            <w:r>
              <w:t xml:space="preserve">2008</w:t>
            </w:r>
          </w:p>
        </w:tc>
        <w:tc>
          <w:p>
            <w:pPr>
              <w:pStyle w:val="Compact"/>
              <w:jc w:val="right"/>
            </w:pPr>
            <w:r>
              <w:t xml:space="preserve">160.500</w:t>
            </w:r>
          </w:p>
        </w:tc>
        <w:tc>
          <w:p>
            <w:pPr>
              <w:pStyle w:val="Compact"/>
              <w:jc w:val="right"/>
            </w:pPr>
            <w:r>
              <w:t xml:space="preserve">805.390</w:t>
            </w:r>
          </w:p>
        </w:tc>
        <w:tc>
          <w:p>
            <w:pPr>
              <w:pStyle w:val="Compact"/>
              <w:jc w:val="right"/>
            </w:pPr>
            <w:r>
              <w:t xml:space="preserve">306.204</w:t>
            </w:r>
          </w:p>
        </w:tc>
        <w:tc>
          <w:p>
            <w:pPr>
              <w:pStyle w:val="Compact"/>
              <w:jc w:val="right"/>
            </w:pPr>
            <w:r>
              <w:t xml:space="preserve">1159.053</w:t>
            </w:r>
          </w:p>
        </w:tc>
      </w:tr>
      <w:tr>
        <w:tc>
          <w:p>
            <w:pPr>
              <w:pStyle w:val="Compact"/>
              <w:jc w:val="right"/>
            </w:pPr>
            <w:r>
              <w:t xml:space="preserve">1995</w:t>
            </w:r>
          </w:p>
        </w:tc>
        <w:tc>
          <w:p>
            <w:pPr>
              <w:pStyle w:val="Compact"/>
              <w:jc w:val="right"/>
            </w:pPr>
            <w:r>
              <w:t xml:space="preserve">13.748</w:t>
            </w:r>
          </w:p>
        </w:tc>
        <w:tc>
          <w:p>
            <w:pPr>
              <w:pStyle w:val="Compact"/>
              <w:jc w:val="right"/>
            </w:pPr>
            <w:r>
              <w:t xml:space="preserve">1155.113</w:t>
            </w:r>
          </w:p>
        </w:tc>
        <w:tc>
          <w:p>
            <w:pPr>
              <w:pStyle w:val="Compact"/>
              <w:jc w:val="right"/>
            </w:pPr>
            <w:r>
              <w:t xml:space="preserve">214.502</w:t>
            </w:r>
          </w:p>
        </w:tc>
        <w:tc>
          <w:p>
            <w:pPr>
              <w:pStyle w:val="Compact"/>
              <w:jc w:val="right"/>
            </w:pPr>
            <w:r>
              <w:t xml:space="preserve">532.742</w:t>
            </w:r>
          </w:p>
        </w:tc>
        <w:tc>
          <w:p>
            <w:pPr>
              <w:pStyle w:val="Compact"/>
              <w:jc w:val="right"/>
            </w:pPr>
            <w:r>
              <w:t xml:space="preserve">2009</w:t>
            </w:r>
          </w:p>
        </w:tc>
        <w:tc>
          <w:p>
            <w:pPr>
              <w:pStyle w:val="Compact"/>
              <w:jc w:val="right"/>
            </w:pPr>
            <w:r>
              <w:t xml:space="preserve">157.074</w:t>
            </w:r>
          </w:p>
        </w:tc>
        <w:tc>
          <w:p>
            <w:pPr>
              <w:pStyle w:val="Compact"/>
              <w:jc w:val="right"/>
            </w:pPr>
            <w:r>
              <w:t xml:space="preserve">852.203</w:t>
            </w:r>
          </w:p>
        </w:tc>
        <w:tc>
          <w:p>
            <w:pPr>
              <w:pStyle w:val="Compact"/>
              <w:jc w:val="right"/>
            </w:pPr>
            <w:r>
              <w:t xml:space="preserve">340.426</w:t>
            </w:r>
          </w:p>
        </w:tc>
        <w:tc>
          <w:p>
            <w:pPr>
              <w:pStyle w:val="Compact"/>
              <w:jc w:val="right"/>
            </w:pPr>
            <w:r>
              <w:t xml:space="preserve">1118.249</w:t>
            </w:r>
          </w:p>
        </w:tc>
      </w:tr>
      <w:tr>
        <w:tc>
          <w:p>
            <w:pPr>
              <w:pStyle w:val="Compact"/>
              <w:jc w:val="right"/>
            </w:pPr>
            <w:r>
              <w:t xml:space="preserve">1996</w:t>
            </w:r>
          </w:p>
        </w:tc>
        <w:tc>
          <w:p>
            <w:pPr>
              <w:pStyle w:val="Compact"/>
              <w:jc w:val="right"/>
            </w:pPr>
            <w:r>
              <w:t xml:space="preserve">4.017</w:t>
            </w:r>
          </w:p>
        </w:tc>
        <w:tc>
          <w:p>
            <w:pPr>
              <w:pStyle w:val="Compact"/>
              <w:jc w:val="right"/>
            </w:pPr>
            <w:r>
              <w:t xml:space="preserve">1158.842</w:t>
            </w:r>
          </w:p>
        </w:tc>
        <w:tc>
          <w:p>
            <w:pPr>
              <w:pStyle w:val="Compact"/>
              <w:jc w:val="right"/>
            </w:pPr>
            <w:r>
              <w:t xml:space="preserve">192.559</w:t>
            </w:r>
          </w:p>
        </w:tc>
        <w:tc>
          <w:p>
            <w:pPr>
              <w:pStyle w:val="Compact"/>
              <w:jc w:val="right"/>
            </w:pPr>
            <w:r>
              <w:t xml:space="preserve">508.909</w:t>
            </w:r>
          </w:p>
        </w:tc>
        <w:tc>
          <w:p>
            <w:pPr>
              <w:pStyle w:val="Compact"/>
              <w:jc w:val="right"/>
            </w:pPr>
            <w:r>
              <w:t xml:space="preserve">2010</w:t>
            </w:r>
          </w:p>
        </w:tc>
        <w:tc>
          <w:p>
            <w:pPr>
              <w:pStyle w:val="Compact"/>
              <w:jc w:val="right"/>
            </w:pPr>
            <w:r>
              <w:t xml:space="preserve">148.359</w:t>
            </w:r>
          </w:p>
        </w:tc>
        <w:tc>
          <w:p>
            <w:pPr>
              <w:pStyle w:val="Compact"/>
              <w:jc w:val="right"/>
            </w:pPr>
            <w:r>
              <w:t xml:space="preserve">887.093</w:t>
            </w:r>
          </w:p>
        </w:tc>
        <w:tc>
          <w:p>
            <w:pPr>
              <w:pStyle w:val="Compact"/>
              <w:jc w:val="right"/>
            </w:pPr>
            <w:r>
              <w:t xml:space="preserve">374.045</w:t>
            </w:r>
          </w:p>
        </w:tc>
        <w:tc>
          <w:p>
            <w:pPr>
              <w:pStyle w:val="Compact"/>
              <w:jc w:val="right"/>
            </w:pPr>
            <w:r>
              <w:t xml:space="preserve">1078.553</w:t>
            </w:r>
          </w:p>
        </w:tc>
      </w:tr>
      <w:tr>
        <w:tc>
          <w:p>
            <w:pPr>
              <w:pStyle w:val="Compact"/>
              <w:jc w:val="right"/>
            </w:pPr>
            <w:r>
              <w:t xml:space="preserve">1997</w:t>
            </w:r>
          </w:p>
        </w:tc>
        <w:tc>
          <w:p>
            <w:pPr>
              <w:pStyle w:val="Compact"/>
              <w:jc w:val="right"/>
            </w:pPr>
            <w:r>
              <w:t xml:space="preserve">8.269</w:t>
            </w:r>
          </w:p>
        </w:tc>
        <w:tc>
          <w:p>
            <w:pPr>
              <w:pStyle w:val="Compact"/>
              <w:jc w:val="right"/>
            </w:pPr>
            <w:r>
              <w:t xml:space="preserve">1336.279</w:t>
            </w:r>
          </w:p>
        </w:tc>
        <w:tc>
          <w:p>
            <w:pPr>
              <w:pStyle w:val="Compact"/>
              <w:jc w:val="right"/>
            </w:pPr>
            <w:r>
              <w:t xml:space="preserve">181.872</w:t>
            </w:r>
          </w:p>
        </w:tc>
        <w:tc>
          <w:p>
            <w:pPr>
              <w:pStyle w:val="Compact"/>
              <w:jc w:val="right"/>
            </w:pPr>
            <w:r>
              <w:t xml:space="preserve">760.171</w:t>
            </w:r>
          </w:p>
        </w:tc>
        <w:tc>
          <w:p>
            <w:pPr>
              <w:pStyle w:val="Compact"/>
              <w:jc w:val="right"/>
            </w:pPr>
            <w:r>
              <w:t xml:space="preserve">2011</w:t>
            </w:r>
          </w:p>
        </w:tc>
        <w:tc>
          <w:p>
            <w:pPr>
              <w:pStyle w:val="Compact"/>
              <w:jc w:val="right"/>
            </w:pPr>
            <w:r>
              <w:t xml:space="preserve">180.024</w:t>
            </w:r>
          </w:p>
        </w:tc>
        <w:tc>
          <w:p>
            <w:pPr>
              <w:pStyle w:val="Compact"/>
              <w:jc w:val="right"/>
            </w:pPr>
            <w:r>
              <w:t xml:space="preserve">710.015</w:t>
            </w:r>
          </w:p>
        </w:tc>
        <w:tc>
          <w:p>
            <w:pPr>
              <w:pStyle w:val="Compact"/>
              <w:jc w:val="right"/>
            </w:pPr>
            <w:r>
              <w:t xml:space="preserve">425.693</w:t>
            </w:r>
          </w:p>
        </w:tc>
        <w:tc>
          <w:p>
            <w:pPr>
              <w:pStyle w:val="Compact"/>
              <w:jc w:val="right"/>
            </w:pPr>
            <w:r>
              <w:t xml:space="preserve">1048.853</w:t>
            </w:r>
          </w:p>
        </w:tc>
      </w:tr>
      <w:tr>
        <w:tc>
          <w:p>
            <w:pPr>
              <w:pStyle w:val="Compact"/>
              <w:jc w:val="right"/>
            </w:pPr>
            <w:r>
              <w:t xml:space="preserve">1998</w:t>
            </w:r>
          </w:p>
        </w:tc>
        <w:tc>
          <w:p>
            <w:pPr>
              <w:pStyle w:val="Compact"/>
              <w:jc w:val="right"/>
            </w:pPr>
            <w:r>
              <w:t xml:space="preserve">11.722</w:t>
            </w:r>
          </w:p>
        </w:tc>
        <w:tc>
          <w:p>
            <w:pPr>
              <w:pStyle w:val="Compact"/>
              <w:jc w:val="right"/>
            </w:pPr>
            <w:r>
              <w:t xml:space="preserve">1501.610</w:t>
            </w:r>
          </w:p>
        </w:tc>
        <w:tc>
          <w:p>
            <w:pPr>
              <w:pStyle w:val="Compact"/>
              <w:jc w:val="right"/>
            </w:pPr>
            <w:r>
              <w:t xml:space="preserve">195.750</w:t>
            </w:r>
          </w:p>
        </w:tc>
        <w:tc>
          <w:p>
            <w:pPr>
              <w:pStyle w:val="Compact"/>
              <w:jc w:val="right"/>
            </w:pPr>
            <w:r>
              <w:t xml:space="preserve">571.208</w:t>
            </w:r>
          </w:p>
        </w:tc>
        <w:tc>
          <w:p>
            <w:pPr>
              <w:pStyle w:val="Compact"/>
              <w:jc w:val="right"/>
            </w:pPr>
            <w:r>
              <w:t xml:space="preserve">2012</w:t>
            </w:r>
          </w:p>
        </w:tc>
        <w:tc>
          <w:p>
            <w:pPr>
              <w:pStyle w:val="Compact"/>
              <w:jc w:val="right"/>
            </w:pPr>
            <w:r>
              <w:t xml:space="preserve">228.659</w:t>
            </w:r>
          </w:p>
        </w:tc>
        <w:tc>
          <w:p>
            <w:pPr>
              <w:pStyle w:val="Compact"/>
              <w:jc w:val="right"/>
            </w:pPr>
            <w:r>
              <w:t xml:space="preserve">543.567</w:t>
            </w:r>
          </w:p>
        </w:tc>
        <w:tc>
          <w:p>
            <w:pPr>
              <w:pStyle w:val="Compact"/>
              <w:jc w:val="right"/>
            </w:pPr>
            <w:r>
              <w:t xml:space="preserve">345.523</w:t>
            </w:r>
          </w:p>
        </w:tc>
        <w:tc>
          <w:p>
            <w:pPr>
              <w:pStyle w:val="Compact"/>
              <w:jc w:val="right"/>
            </w:pPr>
            <w:r>
              <w:t xml:space="preserve">1076.359</w:t>
            </w:r>
          </w:p>
        </w:tc>
      </w:tr>
      <w:tr>
        <w:tc>
          <w:p>
            <w:pPr>
              <w:pStyle w:val="Compact"/>
              <w:jc w:val="right"/>
            </w:pPr>
            <w:r>
              <w:t xml:space="preserve">1999</w:t>
            </w:r>
          </w:p>
        </w:tc>
        <w:tc>
          <w:p>
            <w:pPr>
              <w:pStyle w:val="Compact"/>
              <w:jc w:val="right"/>
            </w:pPr>
            <w:r>
              <w:t xml:space="preserve">23.773</w:t>
            </w:r>
          </w:p>
        </w:tc>
        <w:tc>
          <w:p>
            <w:pPr>
              <w:pStyle w:val="Compact"/>
              <w:jc w:val="right"/>
            </w:pPr>
            <w:r>
              <w:t xml:space="preserve">1376.654</w:t>
            </w:r>
          </w:p>
        </w:tc>
        <w:tc>
          <w:p>
            <w:pPr>
              <w:pStyle w:val="Compact"/>
              <w:jc w:val="right"/>
            </w:pPr>
            <w:r>
              <w:t xml:space="preserve">227.389</w:t>
            </w:r>
          </w:p>
        </w:tc>
        <w:tc>
          <w:p>
            <w:pPr>
              <w:pStyle w:val="Compact"/>
              <w:jc w:val="right"/>
            </w:pPr>
            <w:r>
              <w:t xml:space="preserve">728.881</w:t>
            </w:r>
          </w:p>
        </w:tc>
        <w:tc>
          <w:p>
            <w:pPr>
              <w:pStyle w:val="Compact"/>
              <w:jc w:val="right"/>
            </w:pPr>
            <w:r>
              <w:t xml:space="preserve">2013</w:t>
            </w:r>
          </w:p>
        </w:tc>
        <w:tc>
          <w:p>
            <w:pPr>
              <w:pStyle w:val="Compact"/>
              <w:jc w:val="right"/>
            </w:pPr>
            <w:r>
              <w:t xml:space="preserve">196.152</w:t>
            </w:r>
          </w:p>
        </w:tc>
        <w:tc>
          <w:p>
            <w:pPr>
              <w:pStyle w:val="Compact"/>
              <w:jc w:val="right"/>
            </w:pPr>
            <w:r>
              <w:t xml:space="preserve">523.597</w:t>
            </w:r>
          </w:p>
        </w:tc>
        <w:tc>
          <w:p>
            <w:pPr>
              <w:pStyle w:val="Compact"/>
              <w:jc w:val="right"/>
            </w:pPr>
            <w:r>
              <w:t xml:space="preserve">284.364</w:t>
            </w:r>
          </w:p>
        </w:tc>
        <w:tc>
          <w:p>
            <w:pPr>
              <w:pStyle w:val="Compact"/>
              <w:jc w:val="right"/>
            </w:pPr>
            <w:r>
              <w:t xml:space="preserve">982.519</w:t>
            </w:r>
          </w:p>
        </w:tc>
      </w:tr>
      <w:tr>
        <w:tc>
          <w:p>
            <w:pPr>
              <w:pStyle w:val="Compact"/>
              <w:jc w:val="right"/>
            </w:pPr>
            <w:r>
              <w:t xml:space="preserve">2000</w:t>
            </w:r>
          </w:p>
        </w:tc>
        <w:tc>
          <w:p>
            <w:pPr>
              <w:pStyle w:val="Compact"/>
              <w:jc w:val="right"/>
            </w:pPr>
            <w:r>
              <w:t xml:space="preserve">44.295</w:t>
            </w:r>
          </w:p>
        </w:tc>
        <w:tc>
          <w:p>
            <w:pPr>
              <w:pStyle w:val="Compact"/>
              <w:jc w:val="right"/>
            </w:pPr>
            <w:r>
              <w:t xml:space="preserve">1155.172</w:t>
            </w:r>
          </w:p>
        </w:tc>
        <w:tc>
          <w:p>
            <w:pPr>
              <w:pStyle w:val="Compact"/>
              <w:jc w:val="right"/>
            </w:pPr>
            <w:r>
              <w:t xml:space="preserve">249.981</w:t>
            </w:r>
          </w:p>
        </w:tc>
        <w:tc>
          <w:p>
            <w:pPr>
              <w:pStyle w:val="Compact"/>
              <w:jc w:val="right"/>
            </w:pPr>
            <w:r>
              <w:t xml:space="preserve">1131.596</w:t>
            </w:r>
          </w:p>
        </w:tc>
        <w:tc>
          <w:p>
            <w:pPr>
              <w:pStyle w:val="Compact"/>
              <w:jc w:val="right"/>
            </w:pPr>
            <w:r>
              <w:t xml:space="preserve">2014</w:t>
            </w:r>
          </w:p>
        </w:tc>
        <w:tc>
          <w:p>
            <w:pPr>
              <w:pStyle w:val="Compact"/>
              <w:jc w:val="right"/>
            </w:pPr>
            <w:r>
              <w:t xml:space="preserve">162.634</w:t>
            </w:r>
          </w:p>
        </w:tc>
        <w:tc>
          <w:p>
            <w:pPr>
              <w:pStyle w:val="Compact"/>
              <w:jc w:val="right"/>
            </w:pPr>
            <w:r>
              <w:t xml:space="preserve">522.579</w:t>
            </w:r>
          </w:p>
        </w:tc>
        <w:tc>
          <w:p>
            <w:pPr>
              <w:pStyle w:val="Compact"/>
              <w:jc w:val="right"/>
            </w:pPr>
            <w:r>
              <w:t xml:space="preserve">250.234</w:t>
            </w:r>
          </w:p>
        </w:tc>
        <w:tc>
          <w:p>
            <w:pPr>
              <w:pStyle w:val="Compact"/>
              <w:jc w:val="right"/>
            </w:pPr>
            <w:r>
              <w:t xml:space="preserve">829.688</w:t>
            </w:r>
          </w:p>
        </w:tc>
      </w:tr>
      <w:tr>
        <w:tc>
          <w:p>
            <w:pPr>
              <w:pStyle w:val="Compact"/>
              <w:jc w:val="right"/>
            </w:pPr>
            <w:r>
              <w:t xml:space="preserve">2001</w:t>
            </w:r>
          </w:p>
        </w:tc>
        <w:tc>
          <w:p>
            <w:pPr>
              <w:pStyle w:val="Compact"/>
              <w:jc w:val="right"/>
            </w:pPr>
            <w:r>
              <w:t xml:space="preserve">113.078</w:t>
            </w:r>
          </w:p>
        </w:tc>
        <w:tc>
          <w:p>
            <w:pPr>
              <w:pStyle w:val="Compact"/>
              <w:jc w:val="right"/>
            </w:pPr>
            <w:r>
              <w:t xml:space="preserve">1095.317</w:t>
            </w:r>
          </w:p>
        </w:tc>
        <w:tc>
          <w:p>
            <w:pPr>
              <w:pStyle w:val="Compact"/>
              <w:jc w:val="right"/>
            </w:pPr>
            <w:r>
              <w:t xml:space="preserve">344.838</w:t>
            </w:r>
          </w:p>
        </w:tc>
        <w:tc>
          <w:p>
            <w:pPr>
              <w:pStyle w:val="Compact"/>
              <w:jc w:val="right"/>
            </w:pPr>
            <w:r>
              <w:t xml:space="preserve">1107.122</w:t>
            </w:r>
          </w:p>
        </w:tc>
        <w:tc>
          <w:p>
            <w:pPr>
              <w:pStyle w:val="Compact"/>
              <w:jc w:val="right"/>
            </w:pPr>
            <w:r>
              <w:t xml:space="preserve">2015</w:t>
            </w:r>
          </w:p>
        </w:tc>
        <w:tc>
          <w:p>
            <w:pPr>
              <w:pStyle w:val="Compact"/>
              <w:jc w:val="right"/>
            </w:pPr>
            <w:r>
              <w:t xml:space="preserve">137.367</w:t>
            </w:r>
          </w:p>
        </w:tc>
        <w:tc>
          <w:p>
            <w:pPr>
              <w:pStyle w:val="Compact"/>
              <w:jc w:val="right"/>
            </w:pPr>
            <w:r>
              <w:t xml:space="preserve">522.521</w:t>
            </w:r>
          </w:p>
        </w:tc>
        <w:tc>
          <w:p>
            <w:pPr>
              <w:pStyle w:val="Compact"/>
              <w:jc w:val="right"/>
            </w:pPr>
            <w:r>
              <w:t xml:space="preserve">208.442</w:t>
            </w:r>
          </w:p>
        </w:tc>
        <w:tc>
          <w:p>
            <w:pPr>
              <w:pStyle w:val="Compact"/>
              <w:jc w:val="right"/>
            </w:pPr>
            <w:r>
              <w:t xml:space="preserve">830.746</w:t>
            </w:r>
          </w:p>
        </w:tc>
      </w:tr>
      <w:tr>
        <w:tc>
          <w:p>
            <w:pPr>
              <w:pStyle w:val="Compact"/>
              <w:jc w:val="right"/>
            </w:pPr>
            <w:r>
              <w:t xml:space="preserve">2002</w:t>
            </w:r>
          </w:p>
        </w:tc>
        <w:tc>
          <w:p>
            <w:pPr>
              <w:pStyle w:val="Compact"/>
              <w:jc w:val="right"/>
            </w:pPr>
            <w:r>
              <w:t xml:space="preserve">77.411</w:t>
            </w:r>
          </w:p>
        </w:tc>
        <w:tc>
          <w:p>
            <w:pPr>
              <w:pStyle w:val="Compact"/>
              <w:jc w:val="right"/>
            </w:pPr>
            <w:r>
              <w:t xml:space="preserve">848.261</w:t>
            </w:r>
          </w:p>
        </w:tc>
        <w:tc>
          <w:p>
            <w:pPr>
              <w:pStyle w:val="Compact"/>
              <w:jc w:val="right"/>
            </w:pPr>
            <w:r>
              <w:t xml:space="preserve">345.994</w:t>
            </w:r>
          </w:p>
        </w:tc>
        <w:tc>
          <w:p>
            <w:pPr>
              <w:pStyle w:val="Compact"/>
              <w:jc w:val="right"/>
            </w:pPr>
            <w:r>
              <w:t xml:space="preserve">1118.141</w:t>
            </w:r>
          </w:p>
        </w:tc>
        <w:tc>
          <w:p>
            <w:pPr>
              <w:pStyle w:val="Compact"/>
              <w:jc w:val="right"/>
            </w:pPr>
            <w:r>
              <w:t xml:space="preserve">2016</w:t>
            </w:r>
          </w:p>
        </w:tc>
        <w:tc>
          <w:p>
            <w:pPr>
              <w:pStyle w:val="Compact"/>
              <w:jc w:val="right"/>
            </w:pPr>
            <w:r>
              <w:t xml:space="preserve">104.424</w:t>
            </w:r>
          </w:p>
        </w:tc>
        <w:tc>
          <w:p>
            <w:pPr>
              <w:pStyle w:val="Compact"/>
              <w:jc w:val="right"/>
            </w:pPr>
            <w:r>
              <w:t xml:space="preserve">520.452</w:t>
            </w:r>
          </w:p>
        </w:tc>
        <w:tc>
          <w:p>
            <w:pPr>
              <w:pStyle w:val="Compact"/>
              <w:jc w:val="right"/>
            </w:pPr>
            <w:r>
              <w:t xml:space="preserve">203.022</w:t>
            </w:r>
          </w:p>
        </w:tc>
        <w:tc>
          <w:p>
            <w:pPr>
              <w:pStyle w:val="Compact"/>
              <w:jc w:val="right"/>
            </w:pPr>
            <w:r>
              <w:t xml:space="preserve">704.099</w:t>
            </w:r>
          </w:p>
        </w:tc>
      </w:tr>
      <w:tr>
        <w:tc>
          <w:p>
            <w:pPr>
              <w:pStyle w:val="Compact"/>
              <w:jc w:val="right"/>
            </w:pPr>
            <w:r>
              <w:t xml:space="preserve">2003</w:t>
            </w:r>
          </w:p>
        </w:tc>
        <w:tc>
          <w:p>
            <w:pPr>
              <w:pStyle w:val="Compact"/>
              <w:jc w:val="right"/>
            </w:pPr>
            <w:r>
              <w:t xml:space="preserve">163.598</w:t>
            </w:r>
          </w:p>
        </w:tc>
        <w:tc>
          <w:p>
            <w:pPr>
              <w:pStyle w:val="Compact"/>
              <w:jc w:val="right"/>
            </w:pPr>
            <w:r>
              <w:t xml:space="preserve">849.955</w:t>
            </w:r>
          </w:p>
        </w:tc>
        <w:tc>
          <w:p>
            <w:pPr>
              <w:pStyle w:val="Compact"/>
              <w:jc w:val="right"/>
            </w:pPr>
            <w:r>
              <w:t xml:space="preserve">247.456</w:t>
            </w:r>
          </w:p>
        </w:tc>
        <w:tc>
          <w:p>
            <w:pPr>
              <w:pStyle w:val="Compact"/>
              <w:jc w:val="right"/>
            </w:pPr>
            <w:r>
              <w:t xml:space="preserve">1204.653</w:t>
            </w:r>
          </w:p>
        </w:tc>
        <w:tc>
          <w:p>
            <w:pPr>
              <w:pStyle w:val="Compact"/>
              <w:jc w:val="right"/>
            </w:pPr>
            <w:r>
              <w:t xml:space="preserve">2017</w:t>
            </w:r>
          </w:p>
        </w:tc>
        <w:tc>
          <w:p>
            <w:pPr>
              <w:pStyle w:val="Compact"/>
              <w:jc w:val="right"/>
            </w:pPr>
            <w:r>
              <w:t xml:space="preserve">91.688</w:t>
            </w:r>
          </w:p>
        </w:tc>
        <w:tc>
          <w:p>
            <w:pPr>
              <w:pStyle w:val="Compact"/>
              <w:jc w:val="right"/>
            </w:pPr>
            <w:r>
              <w:t xml:space="preserve">441.934</w:t>
            </w:r>
          </w:p>
        </w:tc>
        <w:tc>
          <w:p>
            <w:pPr>
              <w:pStyle w:val="Compact"/>
              <w:jc w:val="right"/>
            </w:pPr>
            <w:r>
              <w:t xml:space="preserve">163.010</w:t>
            </w:r>
          </w:p>
        </w:tc>
        <w:tc>
          <w:p>
            <w:pPr>
              <w:pStyle w:val="Compact"/>
              <w:jc w:val="right"/>
            </w:pPr>
            <w:r>
              <w:t xml:space="preserve">701.305</w:t>
            </w:r>
          </w:p>
        </w:tc>
      </w:tr>
      <w:tr>
        <w:tc>
          <w:p>
            <w:pPr>
              <w:pStyle w:val="Compact"/>
              <w:jc w:val="right"/>
            </w:pPr>
            <w:r>
              <w:t xml:space="preserve">2004</w:t>
            </w:r>
          </w:p>
        </w:tc>
        <w:tc>
          <w:p>
            <w:pPr>
              <w:pStyle w:val="Compact"/>
              <w:jc w:val="right"/>
            </w:pPr>
            <w:r>
              <w:t xml:space="preserve">146.425</w:t>
            </w:r>
          </w:p>
        </w:tc>
        <w:tc>
          <w:p>
            <w:pPr>
              <w:pStyle w:val="Compact"/>
              <w:jc w:val="right"/>
            </w:pPr>
            <w:r>
              <w:t xml:space="preserve">761.640</w:t>
            </w:r>
          </w:p>
        </w:tc>
        <w:tc>
          <w:p>
            <w:pPr>
              <w:pStyle w:val="Compact"/>
              <w:jc w:val="right"/>
            </w:pPr>
            <w:r>
              <w:t xml:space="preserve">278.644</w:t>
            </w:r>
          </w:p>
        </w:tc>
        <w:tc>
          <w:p>
            <w:pPr>
              <w:pStyle w:val="Compact"/>
              <w:jc w:val="right"/>
            </w:pPr>
            <w:r>
              <w:t xml:space="preserve">1193.851</w:t>
            </w:r>
          </w:p>
        </w:tc>
        <w:tc>
          <w:p>
            <w:pPr>
              <w:pStyle w:val="Compact"/>
              <w:jc w:val="right"/>
            </w:pPr>
            <w:r>
              <w:t xml:space="preserve">2018</w:t>
            </w:r>
          </w:p>
        </w:tc>
        <w:tc>
          <w:p>
            <w:pPr>
              <w:pStyle w:val="Compact"/>
              <w:jc w:val="right"/>
            </w:pPr>
            <w:r>
              <w:t xml:space="preserve">89.924</w:t>
            </w:r>
          </w:p>
        </w:tc>
        <w:tc>
          <w:p>
            <w:pPr>
              <w:pStyle w:val="Compact"/>
              <w:jc w:val="right"/>
            </w:pPr>
            <w:r>
              <w:t xml:space="preserve">290.142</w:t>
            </w:r>
          </w:p>
        </w:tc>
        <w:tc>
          <w:p>
            <w:pPr>
              <w:pStyle w:val="Compact"/>
              <w:jc w:val="right"/>
            </w:pPr>
            <w:r>
              <w:t xml:space="preserve">97.175</w:t>
            </w:r>
          </w:p>
        </w:tc>
        <w:tc>
          <w:p>
            <w:pPr>
              <w:pStyle w:val="Compact"/>
              <w:jc w:val="right"/>
            </w:pPr>
            <w:r>
              <w:t xml:space="preserve">700.043</w:t>
            </w:r>
          </w:p>
        </w:tc>
      </w:tr>
      <w:tr>
        <w:tc>
          <w:p>
            <w:pPr>
              <w:pStyle w:val="Compact"/>
              <w:jc w:val="right"/>
            </w:pPr>
            <w:r>
              <w:t xml:space="preserve">2005</w:t>
            </w:r>
          </w:p>
        </w:tc>
        <w:tc>
          <w:p>
            <w:pPr>
              <w:pStyle w:val="Compact"/>
              <w:jc w:val="right"/>
            </w:pPr>
            <w:r>
              <w:t xml:space="preserve">137.234</w:t>
            </w:r>
          </w:p>
        </w:tc>
        <w:tc>
          <w:p>
            <w:pPr>
              <w:pStyle w:val="Compact"/>
              <w:jc w:val="right"/>
            </w:pPr>
            <w:r>
              <w:t xml:space="preserve">770.061</w:t>
            </w:r>
          </w:p>
        </w:tc>
        <w:tc>
          <w:p>
            <w:pPr>
              <w:pStyle w:val="Compact"/>
              <w:jc w:val="right"/>
            </w:pPr>
            <w:r>
              <w:t xml:space="preserve">288.314</w:t>
            </w:r>
          </w:p>
        </w:tc>
        <w:tc>
          <w:p>
            <w:pPr>
              <w:pStyle w:val="Compact"/>
              <w:jc w:val="right"/>
            </w:pPr>
            <w:r>
              <w:t xml:space="preserve">1167.058</w:t>
            </w:r>
          </w:p>
        </w:tc>
        <w:tc>
          <w:p>
            <w:pPr>
              <w:pStyle w:val="Compact"/>
              <w:jc w:val="right"/>
            </w:pPr>
            <w:r>
              <w:t xml:space="preserve">2019</w:t>
            </w:r>
          </w:p>
        </w:tc>
        <w:tc>
          <w:p>
            <w:pPr>
              <w:pStyle w:val="Compact"/>
              <w:jc w:val="right"/>
            </w:pPr>
            <w:r>
              <w:t xml:space="preserve">91.004</w:t>
            </w:r>
          </w:p>
        </w:tc>
        <w:tc>
          <w:p>
            <w:pPr>
              <w:pStyle w:val="Compact"/>
              <w:jc w:val="right"/>
            </w:pPr>
            <w:r>
              <w:t xml:space="preserve">248.969</w:t>
            </w:r>
          </w:p>
        </w:tc>
        <w:tc>
          <w:p>
            <w:pPr>
              <w:pStyle w:val="Compact"/>
              <w:jc w:val="right"/>
            </w:pPr>
            <w:r>
              <w:t xml:space="preserve">97.429</w:t>
            </w:r>
          </w:p>
        </w:tc>
        <w:tc>
          <w:p>
            <w:pPr>
              <w:pStyle w:val="Compact"/>
              <w:jc w:val="right"/>
            </w:pPr>
            <w:r>
              <w:t xml:space="preserve">702.612</w:t>
            </w:r>
          </w:p>
        </w:tc>
      </w:tr>
    </w:tbl>
    <w:p>
      <w:pPr>
        <w:pStyle w:val="Heading6"/>
      </w:pPr>
      <w:bookmarkStart w:id="28" w:name="l"/>
      <w:r>
        <w:t xml:space="preserve">l</w:t>
      </w:r>
      <w:bookmarkEnd w:id="28"/>
    </w:p>
    <w:p>
      <w:pPr>
        <w:pStyle w:val="Heading6"/>
      </w:pPr>
      <w:bookmarkStart w:id="29" w:name="l-1"/>
      <w:r>
        <w:t xml:space="preserve">l</w:t>
      </w:r>
      <w:bookmarkEnd w:id="29"/>
    </w:p>
    <w:p>
      <w:pPr>
        <w:pStyle w:val="FirstParagraph"/>
      </w:pPr>
      <w:r>
        <w:drawing>
          <wp:inline>
            <wp:extent cx="5397500" cy="4497916"/>
            <wp:effectExtent b="0" l="0" r="0" t="0"/>
            <wp:docPr descr="" title="" id="1" name="Picture"/>
            <a:graphic>
              <a:graphicData uri="http://schemas.openxmlformats.org/drawingml/2006/picture">
                <pic:pic>
                  <pic:nvPicPr>
                    <pic:cNvPr descr="cpue_abundance_files/figure-docx/unnamed-chunk-3-1.png" id="0" name="Picture"/>
                    <pic:cNvPicPr>
                      <a:picLocks noChangeArrowheads="1" noChangeAspect="1"/>
                    </pic:cNvPicPr>
                  </pic:nvPicPr>
                  <pic:blipFill>
                    <a:blip r:embed="rId30"/>
                    <a:stretch>
                      <a:fillRect/>
                    </a:stretch>
                  </pic:blipFill>
                  <pic:spPr bwMode="auto">
                    <a:xfrm>
                      <a:off x="0" y="0"/>
                      <a:ext cx="5397500" cy="4497916"/>
                    </a:xfrm>
                    <a:prstGeom prst="rect">
                      <a:avLst/>
                    </a:prstGeom>
                    <a:noFill/>
                    <a:ln w="9525">
                      <a:noFill/>
                      <a:headEnd/>
                      <a:tailEnd/>
                    </a:ln>
                  </pic:spPr>
                </pic:pic>
              </a:graphicData>
            </a:graphic>
          </wp:inline>
        </w:drawing>
      </w:r>
      <w:r>
        <w:t xml:space="preserve"> </w:t>
      </w:r>
      <w:r>
        <w:t xml:space="preserve">Figure 1. The total reported catch by zone (from dockets). The red lines are the TACs. Differences between TAC and total catch reflects changes to the zone definitions.</w:t>
      </w:r>
    </w:p>
    <w:p>
      <w:pPr>
        <w:pStyle w:val="BodyText"/>
      </w:pPr>
      <w:r>
        <w:t xml:space="preserve">In</w:t>
      </w:r>
      <w:r>
        <w:t xml:space="preserve"> </w:t>
      </w:r>
      <w:r>
        <w:rPr>
          <w:i/>
        </w:rPr>
        <w:t xml:space="preserve">CatchEffortData_2020-06-15.RData</w:t>
      </w:r>
      <w:r>
        <w:t xml:space="preserve">, the</w:t>
      </w:r>
      <w:r>
        <w:t xml:space="preserve"> </w:t>
      </w:r>
      <w:r>
        <w:rPr>
          <w:i/>
        </w:rPr>
        <w:t xml:space="preserve">abCEbl</w:t>
      </w:r>
      <w:r>
        <w:t xml:space="preserve"> </w:t>
      </w:r>
      <w:r>
        <w:t xml:space="preserve">data (designated</w:t>
      </w:r>
      <w:r>
        <w:t xml:space="preserve"> </w:t>
      </w:r>
      <w:r>
        <w:rPr>
          <w:i/>
        </w:rPr>
        <w:t xml:space="preserve">ab</w:t>
      </w:r>
      <w:r>
        <w:t xml:space="preserve"> </w:t>
      </w:r>
      <w:r>
        <w:t xml:space="preserve">here) only includes zones BS, E, N, and W (ie no CW, damn nuisance though it is). The eastern zone obviously adheres very closely to the TAC. The northern zone less so, but recognizably close from 2007 onwards. The Bass Strait zone is very odd, and so is the western zone (which I am guessing is being messed about by the BS/N/CW zones, especially in the early years). Whatever the case, for now we can proceed with the eastern zone data but the rest need some clarification.</w:t>
      </w:r>
    </w:p>
    <w:p>
      <w:pPr>
        <w:pStyle w:val="Heading2"/>
      </w:pPr>
      <w:bookmarkStart w:id="31" w:name="total-catch"/>
      <w:r>
        <w:t xml:space="preserve">Total Catch</w:t>
      </w:r>
      <w:bookmarkEnd w:id="31"/>
    </w:p>
    <w:p>
      <w:pPr>
        <w:pStyle w:val="FirstParagraph"/>
      </w:pPr>
      <w:r>
        <w:t xml:space="preserve">Before selecting what data constitute plausible values we first need to limit the data-set to the eastern zone only. The range of effort (as hours) in the data.frame</w:t>
      </w:r>
      <w:r>
        <w:t xml:space="preserve"> </w:t>
      </w:r>
      <w:r>
        <w:rPr>
          <w:i/>
        </w:rPr>
        <w:t xml:space="preserve">ab</w:t>
      </w:r>
      <w:r>
        <w:t xml:space="preserve"> </w:t>
      </w:r>
      <w:r>
        <w:t xml:space="preserve">extends from 0.0 to 1320.17 hours in a day. The latter is clearly an error, and similar issues coccur in the catches and cpue. Choices need to be made as to what constitutes the minimum degree of data selection that one can apply to remove implausible data. Details of how the data selection criteria were chosen are given in the supplementary material at the end of this document. Selections are made with regard to effort, catches, cpue, and zone leaving 83812 records from 1992 - 2019.</w:t>
      </w:r>
    </w:p>
    <w:p>
      <w:pPr>
        <w:pStyle w:val="SourceCode"/>
      </w:pPr>
      <w:r>
        <w:rPr>
          <w:rStyle w:val="VerbatimChar"/>
        </w:rPr>
        <w:t xml:space="preserve">## [1] 83812    30</w:t>
      </w:r>
    </w:p>
    <w:p>
      <w:pPr>
        <w:pStyle w:val="Heading6"/>
      </w:pPr>
      <w:bookmarkStart w:id="32" w:name="l-2"/>
      <w:r>
        <w:t xml:space="preserve">l</w:t>
      </w:r>
      <w:bookmarkEnd w:id="32"/>
    </w:p>
    <w:p>
      <w:pPr>
        <w:pStyle w:val="FirstParagraph"/>
      </w:pPr>
      <w:r>
        <w:t xml:space="preserve">The zone total</w:t>
      </w:r>
      <w:r>
        <w:t xml:space="preserve"> </w:t>
      </w:r>
      <w:r>
        <w:rPr>
          <w:i/>
        </w:rPr>
        <w:t xml:space="preserve">aav</w:t>
      </w:r>
      <w:r>
        <w:t xml:space="preserve"> </w:t>
      </w:r>
      <w:r>
        <w:t xml:space="preserve">is the lowest of all, illustrating that the variation among blocks cancels itself out to a large degree across the zone. Across the zone the catches between years are relatively smooth though mostly declining but within many individual blocks the variation is extreme. In the northern blocks from block 23 northward, there have been extreme catch events where the catches more than doubled over very short periods followed by declines. Some of these blocks appear to have never recovered from such declines (26, 27, 28, and 30).</w:t>
      </w:r>
    </w:p>
    <w:p>
      <w:pPr>
        <w:pStyle w:val="BodyText"/>
      </w:pPr>
      <w:r>
        <w:t xml:space="preserve">In amongst these changes in catch levels there were changes to the legal minimum length which was 132mm up until 2002 when it was increased to 136mm, and then up to 138mm in 2006. The second peak of catches in block 31 was the result of a reduction in legal minimum length from 136mm to 132mm in 2010 [is the LML in block 31 still 132mm? This is another sad/tragic case akin to blocks 5 and 49!].</w:t>
      </w:r>
    </w:p>
    <w:p>
      <w:pPr>
        <w:pStyle w:val="BodyText"/>
      </w:pPr>
      <w:r>
        <w:t xml:space="preserve">It is clear that the eastern zone fishery, now with a TAC = 294t, has become highly dependent upon the productivity of the eastern part of block 13, which includes the Acteaon Islands. It is also clear that over the five year period from 2015 - 2019 the RBC has declined so that the 2019 recommended catch is only 47.6% of that in 2015 and only 24.7% of that in 2000 at the start of zonation. An examination of the standardized cpue for the eastern zone along with the associated total catch illustrates why such large changes in TAC had to occur.</w:t>
      </w:r>
    </w:p>
    <w:p>
      <w:pPr>
        <w:pStyle w:val="Heading3"/>
      </w:pPr>
      <w:bookmarkStart w:id="33" w:name="catch-per-block"/>
      <w:r>
        <w:t xml:space="preserve">Catch per Block</w:t>
      </w:r>
      <w:bookmarkEnd w:id="33"/>
    </w:p>
    <w:p>
      <w:pPr>
        <w:pStyle w:val="FirstParagraph"/>
      </w:pPr>
      <w:r>
        <w:drawing>
          <wp:inline>
            <wp:extent cx="5397500" cy="6297083"/>
            <wp:effectExtent b="0" l="0" r="0" t="0"/>
            <wp:docPr descr="" title="" id="1" name="Picture"/>
            <a:graphic>
              <a:graphicData uri="http://schemas.openxmlformats.org/drawingml/2006/picture">
                <pic:pic>
                  <pic:nvPicPr>
                    <pic:cNvPr descr="cpue_abundance_files/figure-docx/unnamed-chunk-5-1.png" id="0" name="Picture"/>
                    <pic:cNvPicPr>
                      <a:picLocks noChangeArrowheads="1" noChangeAspect="1"/>
                    </pic:cNvPicPr>
                  </pic:nvPicPr>
                  <pic:blipFill>
                    <a:blip r:embed="rId34"/>
                    <a:stretch>
                      <a:fillRect/>
                    </a:stretch>
                  </pic:blipFill>
                  <pic:spPr bwMode="auto">
                    <a:xfrm>
                      <a:off x="0" y="0"/>
                      <a:ext cx="5397500" cy="6297083"/>
                    </a:xfrm>
                    <a:prstGeom prst="rect">
                      <a:avLst/>
                    </a:prstGeom>
                    <a:noFill/>
                    <a:ln w="9525">
                      <a:noFill/>
                      <a:headEnd/>
                      <a:tailEnd/>
                    </a:ln>
                  </pic:spPr>
                </pic:pic>
              </a:graphicData>
            </a:graphic>
          </wp:inline>
        </w:drawing>
      </w:r>
      <w:r>
        <w:t xml:space="preserve"> </w:t>
      </w:r>
      <w:r>
        <w:t xml:space="preserve">Figure 2. The catch in tonnes per block from 1992 - 2019. The numbers across the top of each plot represent the annual absolute variability in catch and the total catch (tonnes) in each block. Block 13 is in the south-east and block 31 in the north-east. The y-axes vary greatly between blocks, with some like Block 25 reaching 3t, and others, such as block 13 reaching 500t. In the Zone Total plot only the aav is shown.</w:t>
      </w:r>
    </w:p>
    <w:p>
      <w:pPr>
        <w:pStyle w:val="Heading2"/>
      </w:pPr>
      <w:bookmarkStart w:id="35" w:name="zone-wide-cpue"/>
      <w:r>
        <w:t xml:space="preserve">Zone-Wide CPUE</w:t>
      </w:r>
      <w:bookmarkEnd w:id="35"/>
    </w:p>
    <w:p>
      <w:pPr>
        <w:pStyle w:val="FirstParagraph"/>
      </w:pPr>
      <w:r>
        <w:t xml:space="preserve">An important factor in any abalone fishery’s cpue is the collection of divers doing the fishing. If we conduct a simple linear model using log-normal residual errors on the cpue then if a diver only fishes for a single year their influence on the general trend in cpue is minimal. We can identify in how many years a diver reports catches in the eastern zone and include this for each diver in the</w:t>
      </w:r>
      <w:r>
        <w:t xml:space="preserve"> </w:t>
      </w:r>
      <w:r>
        <w:rPr>
          <w:i/>
        </w:rPr>
        <w:t xml:space="preserve">ab1</w:t>
      </w:r>
      <w:r>
        <w:t xml:space="preserve"> </w:t>
      </w:r>
      <w:r>
        <w:t xml:space="preserve">data.frame.</w:t>
      </w:r>
    </w:p>
    <w:p>
      <w:pPr>
        <w:pStyle w:val="BodyText"/>
      </w:pPr>
      <w:r>
        <w:drawing>
          <wp:inline>
            <wp:extent cx="5397500" cy="2698750"/>
            <wp:effectExtent b="0" l="0" r="0" t="0"/>
            <wp:docPr descr="" title="" id="1" name="Picture"/>
            <a:graphic>
              <a:graphicData uri="http://schemas.openxmlformats.org/drawingml/2006/picture">
                <pic:pic>
                  <pic:nvPicPr>
                    <pic:cNvPr descr="cpue_abundance_files/figure-docx/unnamed-chunk-6-1.png" id="0" name="Picture"/>
                    <pic:cNvPicPr>
                      <a:picLocks noChangeArrowheads="1" noChangeAspect="1"/>
                    </pic:cNvPicPr>
                  </pic:nvPicPr>
                  <pic:blipFill>
                    <a:blip r:embed="rId36"/>
                    <a:stretch>
                      <a:fillRect/>
                    </a:stretch>
                  </pic:blipFill>
                  <pic:spPr bwMode="auto">
                    <a:xfrm>
                      <a:off x="0" y="0"/>
                      <a:ext cx="5397500" cy="2698750"/>
                    </a:xfrm>
                    <a:prstGeom prst="rect">
                      <a:avLst/>
                    </a:prstGeom>
                    <a:noFill/>
                    <a:ln w="9525">
                      <a:noFill/>
                      <a:headEnd/>
                      <a:tailEnd/>
                    </a:ln>
                  </pic:spPr>
                </pic:pic>
              </a:graphicData>
            </a:graphic>
          </wp:inline>
        </w:drawing>
      </w:r>
      <w:r>
        <w:t xml:space="preserve"> </w:t>
      </w:r>
      <w:r>
        <w:t xml:space="preserve">Figure 3. A count of the number of years fishing against the number of divers with such experience for block13East from 1992 - 2019. Thus, 33 divers (10.3%) only fished for a single year while only 12 divers fished in each of the 28 years. 320 divers reported catches during from block 13E over this period.</w:t>
      </w:r>
    </w:p>
    <w:p>
      <w:pPr>
        <w:pStyle w:val="BodyText"/>
      </w:pPr>
      <w:r>
        <w:t xml:space="preserve">We can now apply a standardization across the whole zone both with and without single year divers. As we saw in the plot of catch by block above, some blocks (15, 18, 19, 25, 26, and 30) either have some years with no catches or always have low catches, or both. These are also omitted from the whole of zone view. This means we are only considering the 13 blocks 13, 14, 16, 17, 20, 21, 22, 23, 24, 27, 28, 29, and 31.</w:t>
      </w:r>
    </w:p>
    <w:p>
      <w:pPr>
        <w:pStyle w:val="SourceCode"/>
      </w:pPr>
      <w:r>
        <w:rPr>
          <w:rStyle w:val="VerbatimChar"/>
        </w:rPr>
        <w:t xml:space="preserve">## ~ LnCE year </w:t>
      </w:r>
      <w:r>
        <w:br/>
      </w:r>
      <w:r>
        <w:rPr>
          <w:rStyle w:val="VerbatimChar"/>
        </w:rPr>
        <w:t xml:space="preserve">## ~ LnCE year + diver </w:t>
      </w:r>
      <w:r>
        <w:br/>
      </w:r>
      <w:r>
        <w:rPr>
          <w:rStyle w:val="VerbatimChar"/>
        </w:rPr>
        <w:t xml:space="preserve">## ~ LnCE year + diver + take_vessel </w:t>
      </w:r>
      <w:r>
        <w:br/>
      </w:r>
      <w:r>
        <w:rPr>
          <w:rStyle w:val="VerbatimChar"/>
        </w:rPr>
        <w:t xml:space="preserve">## ~ LnCE year + diver + take_vessel + month </w:t>
      </w:r>
      <w:r>
        <w:br/>
      </w:r>
      <w:r>
        <w:rPr>
          <w:rStyle w:val="VerbatimChar"/>
        </w:rPr>
        <w:t xml:space="preserve">## ~ LnCE year + diver + take_vessel + month + block </w:t>
      </w:r>
      <w:r>
        <w:br/>
      </w:r>
      <w:r>
        <w:rPr>
          <w:rStyle w:val="VerbatimChar"/>
        </w:rPr>
        <w:t xml:space="preserve">## [1] Optimum model LnCE ~ year + diver + take_vessel + month + block</w:t>
      </w:r>
    </w:p>
    <w:p>
      <w:pPr>
        <w:pStyle w:val="FirstParagraph"/>
      </w:pPr>
      <w:r>
        <w:t xml:space="preserve">The optimum model is essentially coincident when all divers are used or only those who have fished for more than 1 year. This is not surprising given that removing those 33 divers only removed 219 records out of 82102 records, and only 50.57t out of 22853.14t.</w:t>
      </w:r>
    </w:p>
    <w:p>
      <w:pPr>
        <w:pStyle w:val="BodyText"/>
      </w:pPr>
      <w:r>
        <w:t xml:space="preserve">From 1992 to 1998 the cpue increases and so do the catches until there was 1500t being taken from the east coast from a State-wide TAC of 2520t (which included both blacklip and greenlip), so 59.5% of the total came from east coast blacklip. Despite the use of a legal minimum length (LML) implying there would be a time-lag between taking these catches and observing their impacts, at that time this appeared to be a positive sign that the fishery was not having a serious impact on the eastern stock. With a LML of 132mm the lag was thought to be between 4 to 5 years so a positive run of seven years supported the postive view. However, from 1998 to 2002 the cpue declined 42% from an average of about 87kg/hr to only about 51kg/hr. This also led to a decline in the reported catches from 1501t down to 848t. The east and west zones were introduced in 2000 with a major objective of re-distributing catch from the east coast to the west, and the LML in the eastern zone in crease to 136mm in 2002. Zonationwas aimed at spreading the catch spatially and the increase in the LML was aimed at providing a longer refuge from fishing mortality to aid larval production.</w:t>
      </w:r>
    </w:p>
    <w:p>
      <w:pPr>
        <w:pStyle w:val="BodyText"/>
      </w:pPr>
      <w:r>
        <w:drawing>
          <wp:inline>
            <wp:extent cx="5397500" cy="4497916"/>
            <wp:effectExtent b="0" l="0" r="0" t="0"/>
            <wp:docPr descr="" title="" id="1" name="Picture"/>
            <a:graphic>
              <a:graphicData uri="http://schemas.openxmlformats.org/drawingml/2006/picture">
                <pic:pic>
                  <pic:nvPicPr>
                    <pic:cNvPr descr="cpue_abundance_files/figure-docx/unnamed-chunk-8-1.png" id="0" name="Picture"/>
                    <pic:cNvPicPr>
                      <a:picLocks noChangeArrowheads="1" noChangeAspect="1"/>
                    </pic:cNvPicPr>
                  </pic:nvPicPr>
                  <pic:blipFill>
                    <a:blip r:embed="rId37"/>
                    <a:stretch>
                      <a:fillRect/>
                    </a:stretch>
                  </pic:blipFill>
                  <pic:spPr bwMode="auto">
                    <a:xfrm>
                      <a:off x="0" y="0"/>
                      <a:ext cx="5397500" cy="4497916"/>
                    </a:xfrm>
                    <a:prstGeom prst="rect">
                      <a:avLst/>
                    </a:prstGeom>
                    <a:noFill/>
                    <a:ln w="9525">
                      <a:noFill/>
                      <a:headEnd/>
                      <a:tailEnd/>
                    </a:ln>
                  </pic:spPr>
                </pic:pic>
              </a:graphicData>
            </a:graphic>
          </wp:inline>
        </w:drawing>
      </w:r>
    </w:p>
    <w:p>
      <w:pPr>
        <w:pStyle w:val="BodyText"/>
      </w:pPr>
      <w:r>
        <w:t xml:space="preserve">[This is an appalling plot in so many ways!!!]</w:t>
      </w:r>
    </w:p>
    <w:p>
      <w:pPr>
        <w:pStyle w:val="BodyText"/>
      </w:pPr>
      <w:r>
        <w:t xml:space="preserve">After little improvement in cpue the eastern TAC was reduced in 2004 and was held at an average of 767t until 2007 after which it increased each year to a TAC of 887t in 2010. It should be noted that cpue between 2006 - 2008 (average ~ 85.6kg/hr) was approximately the same as between 1996 - 1998 (average ~ 87.6kg/hr) and yet average catches for the two periods were 1332.2t and 780.9t respectively (a 42% decline).</w:t>
      </w:r>
    </w:p>
    <w:p>
      <w:pPr>
        <w:pStyle w:val="BodyText"/>
      </w:pPr>
      <w:r>
        <w:t xml:space="preserve">Despite the rise in cpue from 2004 to 2009, cpue dropped 25% from 92.5kg/hr to 69/8kg/hr in 2010. This was later correlated with a marine heatwave event but the reduced catches at the same cpue levels suggest that the eastern stock must also have been smaller at the same time, with consequently lower productivity, lower larval production, and presumably lowered resilience to environmental perturbations [any statement on resilience makes sense in a weight-of-evidence context but otherwise is speculation]. This conclusion is supported by the fact that following 2010 the TAC was eventually reduced to 528.5t and yet no recovery in cpue became apparent and consequently, evan relatively large declines in TAC have not yet led to significant increases in cpue.</w:t>
      </w:r>
    </w:p>
    <w:p>
      <w:pPr>
        <w:pStyle w:val="Heading1"/>
      </w:pPr>
      <w:bookmarkStart w:id="38" w:name="discussion"/>
      <w:r>
        <w:t xml:space="preserve">Discussion</w:t>
      </w:r>
      <w:bookmarkEnd w:id="38"/>
    </w:p>
    <w:p>
      <w:pPr>
        <w:pStyle w:val="FirstParagraph"/>
      </w:pPr>
      <w:r>
        <w:t xml:space="preserve">Clearly one lesson is that the scales of assessment need to be small but when matched with large scale management we can still end up with problems deriving from spatial heterogeneity in abundance and availability.</w:t>
      </w:r>
    </w:p>
    <w:p>
      <w:pPr>
        <w:pStyle w:val="BodyText"/>
      </w:pPr>
      <w:r>
        <w:t xml:space="preserve">The difference between availability and abundance in abalone needs more clarity.</w:t>
      </w:r>
    </w:p>
    <w:p>
      <w:pPr>
        <w:pStyle w:val="Heading1"/>
      </w:pPr>
      <w:bookmarkStart w:id="39" w:name="references"/>
      <w:r>
        <w:t xml:space="preserve">References</w:t>
      </w:r>
      <w:bookmarkEnd w:id="39"/>
    </w:p>
    <w:p>
      <w:pPr>
        <w:pStyle w:val="FirstParagraph"/>
      </w:pPr>
      <w:r>
        <w:t xml:space="preserve">Breen, P.A. (1980). Measuring fishing intensity and annual production in the abalone</w:t>
      </w:r>
      <w:r>
        <w:t xml:space="preserve"> </w:t>
      </w:r>
      <w:r>
        <w:t xml:space="preserve">fishery of British Columbia.</w:t>
      </w:r>
      <w:r>
        <w:t xml:space="preserve"> </w:t>
      </w:r>
      <w:r>
        <w:rPr>
          <w:i/>
        </w:rPr>
        <w:t xml:space="preserve">Canadian Technical Report in Fisheries and Aquatic</w:t>
      </w:r>
      <w:r>
        <w:rPr>
          <w:i/>
        </w:rPr>
        <w:t xml:space="preserve"> </w:t>
      </w:r>
      <w:r>
        <w:rPr>
          <w:i/>
        </w:rPr>
        <w:t xml:space="preserve">Sciences</w:t>
      </w:r>
      <w:r>
        <w:t xml:space="preserve"> </w:t>
      </w:r>
      <w:r>
        <w:rPr>
          <w:b/>
        </w:rPr>
        <w:t xml:space="preserve">947</w:t>
      </w:r>
      <w:r>
        <w:t xml:space="preserve">: 49 pp.</w:t>
      </w:r>
    </w:p>
    <w:p>
      <w:pPr>
        <w:pStyle w:val="BodyText"/>
      </w:pPr>
      <w:r>
        <w:t xml:space="preserve">Breen, P.A. (1992) A review of models used for stock assessment in abalone fisheries. p 253-275 In: Shepherd SA, Tegner MJ, Guzmán Del Próo SA (eds)</w:t>
      </w:r>
      <w:r>
        <w:t xml:space="preserve"> </w:t>
      </w:r>
      <w:r>
        <w:rPr>
          <w:i/>
        </w:rPr>
        <w:t xml:space="preserve">Abalone of the World: Biology, Fisheries and Culture.</w:t>
      </w:r>
      <w:r>
        <w:t xml:space="preserve"> </w:t>
      </w:r>
      <w:r>
        <w:t xml:space="preserve">Blackwell Scientific, Oxford.</w:t>
      </w:r>
    </w:p>
    <w:p>
      <w:pPr>
        <w:pStyle w:val="BodyText"/>
      </w:pPr>
      <w:r>
        <w:t xml:space="preserve">Fedorenko, A.Y. and P.E. Sprout (1982) Abalone Biology, Fishery Regulations, Commercial Catch (1952-1980), and Current Status of Resource in British Columbia.</w:t>
      </w:r>
      <w:r>
        <w:t xml:space="preserve"> </w:t>
      </w:r>
      <w:r>
        <w:rPr>
          <w:i/>
        </w:rPr>
        <w:t xml:space="preserve">Canadian Manuscript Report of Fisheries and Aquatic Sciences</w:t>
      </w:r>
      <w:r>
        <w:t xml:space="preserve"> </w:t>
      </w:r>
      <w:r>
        <w:rPr>
          <w:b/>
        </w:rPr>
        <w:t xml:space="preserve">No 1658</w:t>
      </w:r>
      <w:r>
        <w:t xml:space="preserve">. 74pp.</w:t>
      </w:r>
    </w:p>
    <w:p>
      <w:pPr>
        <w:pStyle w:val="BodyText"/>
      </w:pPr>
      <w:r>
        <w:t xml:space="preserve">Haddon, M., Mayfield, S., Helidoniotis, F., Chick, R. and C. Mundy (2014)</w:t>
      </w:r>
      <w:r>
        <w:t xml:space="preserve"> </w:t>
      </w:r>
      <w:r>
        <w:rPr>
          <w:i/>
        </w:rPr>
        <w:t xml:space="preserve">Identification and Evaluation of Performance Indicators for Abalone Fisheries.</w:t>
      </w:r>
      <w:r>
        <w:t xml:space="preserve"> </w:t>
      </w:r>
      <w:r>
        <w:t xml:space="preserve">FRDC Final Report 2007/020. Commonwealth Scientific and Industrial Research Organisation (CSIRO), Hobart.</w:t>
      </w:r>
    </w:p>
    <w:p>
      <w:pPr>
        <w:pStyle w:val="BodyText"/>
      </w:pPr>
      <w:r>
        <w:t xml:space="preserve">Haddon, M., and C. Mundy (2016)</w:t>
      </w:r>
      <w:r>
        <w:t xml:space="preserve"> </w:t>
      </w:r>
      <w:r>
        <w:rPr>
          <w:i/>
        </w:rPr>
        <w:t xml:space="preserve">Testing abalone empirical harvest strategies, for setting TACs and associated LMLs, that include the use of novel spatially explicit performance measures.</w:t>
      </w:r>
      <w:r>
        <w:t xml:space="preserve"> </w:t>
      </w:r>
      <w:r>
        <w:t xml:space="preserve">FRDC Final Report 2013/200. CSIRO Oceans and Atmosphere, Hobart.</w:t>
      </w:r>
    </w:p>
    <w:p>
      <w:pPr>
        <w:pStyle w:val="BodyText"/>
      </w:pPr>
      <w:r>
        <w:t xml:space="preserve">Haddon, M., Mundy, C., and D. Tarbath (2008) Using an inverse-logistic model to describe growth increments of blacklip abalone (</w:t>
      </w:r>
      <w:r>
        <w:rPr>
          <w:i/>
        </w:rPr>
        <w:t xml:space="preserve">Haliotis rubra</w:t>
      </w:r>
      <w:r>
        <w:t xml:space="preserve">) in Tasmania.</w:t>
      </w:r>
      <w:r>
        <w:t xml:space="preserve"> </w:t>
      </w:r>
      <w:r>
        <w:rPr>
          <w:i/>
        </w:rPr>
        <w:t xml:space="preserve">Fishery Bulletin</w:t>
      </w:r>
      <w:r>
        <w:t xml:space="preserve"> </w:t>
      </w:r>
      <w:r>
        <w:rPr>
          <w:b/>
        </w:rPr>
        <w:t xml:space="preserve">106</w:t>
      </w:r>
      <w:r>
        <w:t xml:space="preserve">:58–71.</w:t>
      </w:r>
    </w:p>
    <w:p>
      <w:pPr>
        <w:pStyle w:val="BodyText"/>
      </w:pPr>
      <w:r>
        <w:t xml:space="preserve">Helidoniotis, F., and M. Haddon (2013) Growth Models for Fisheries: The Effect of Unbalanced Sampling Error On Model Selection, Parameter Estimation, and Biological Predictions.</w:t>
      </w:r>
      <w:r>
        <w:t xml:space="preserve"> </w:t>
      </w:r>
      <w:r>
        <w:rPr>
          <w:i/>
        </w:rPr>
        <w:t xml:space="preserve">Journal of Shellfish Research</w:t>
      </w:r>
      <w:r>
        <w:t xml:space="preserve"> </w:t>
      </w:r>
      <w:r>
        <w:rPr>
          <w:b/>
        </w:rPr>
        <w:t xml:space="preserve">32</w:t>
      </w:r>
      <w:r>
        <w:t xml:space="preserve">:223–235.</w:t>
      </w:r>
    </w:p>
    <w:p>
      <w:pPr>
        <w:pStyle w:val="BodyText"/>
      </w:pPr>
      <w:r>
        <w:t xml:space="preserve">Helidoniotis, F., and M. Haddon (2014) The effectiveness of broad-scale legal minimum lengths for protecting spawning biomass of Haliotis rubra in Tasmania.</w:t>
      </w:r>
      <w:r>
        <w:t xml:space="preserve"> </w:t>
      </w:r>
      <w:r>
        <w:rPr>
          <w:i/>
        </w:rPr>
        <w:t xml:space="preserve">New Zealand Journal of Marine and Freshwater Research</w:t>
      </w:r>
      <w:r>
        <w:t xml:space="preserve"> </w:t>
      </w:r>
      <w:r>
        <w:rPr>
          <w:b/>
        </w:rPr>
        <w:t xml:space="preserve">48</w:t>
      </w:r>
      <w:r>
        <w:t xml:space="preserve">:70–85.</w:t>
      </w:r>
    </w:p>
    <w:p>
      <w:pPr>
        <w:pStyle w:val="BodyText"/>
      </w:pPr>
      <w:r>
        <w:t xml:space="preserve">Miller, K.J., Maynard, B.T. and C.N. Mundy (2009) Genetic diversity and gene flow in collapsed and healthy abalone fisheries.</w:t>
      </w:r>
      <w:r>
        <w:t xml:space="preserve"> </w:t>
      </w:r>
      <w:r>
        <w:rPr>
          <w:i/>
        </w:rPr>
        <w:t xml:space="preserve">Molecular Ecology</w:t>
      </w:r>
      <w:r>
        <w:t xml:space="preserve"> </w:t>
      </w:r>
      <w:r>
        <w:rPr>
          <w:b/>
        </w:rPr>
        <w:t xml:space="preserve">18</w:t>
      </w:r>
      <w:r>
        <w:t xml:space="preserve">:200–211.</w:t>
      </w:r>
    </w:p>
    <w:p>
      <w:pPr>
        <w:pStyle w:val="BodyText"/>
      </w:pPr>
      <w:r>
        <w:t xml:space="preserve">Prince, J.D. and S.A. Shepherd (1992) Australian abalone fisheries and their management. p 407-427 In: Shepherd SA, Tegner MJ, Guzmán Del Próo SA (</w:t>
      </w:r>
      <w:r>
        <w:rPr>
          <w:i/>
        </w:rPr>
        <w:t xml:space="preserve">eds</w:t>
      </w:r>
      <w:r>
        <w:t xml:space="preserve">)</w:t>
      </w:r>
      <w:r>
        <w:t xml:space="preserve"> </w:t>
      </w:r>
      <w:r>
        <w:rPr>
          <w:i/>
        </w:rPr>
        <w:t xml:space="preserve">Abalone of the World: Biology, Fisheries and Culture.</w:t>
      </w:r>
      <w:r>
        <w:t xml:space="preserve"> </w:t>
      </w:r>
      <w:r>
        <w:t xml:space="preserve">Blackwell Scientific, Oxford.</w:t>
      </w:r>
    </w:p>
    <w:p>
      <w:pPr>
        <w:pStyle w:val="BodyText"/>
      </w:pPr>
      <w:r>
        <w:t xml:space="preserve">Shepherd, S.A. and K.R. Rodda (2001) Sustainability demands vigilance: evidence for serial decline of the greenlip abalone fishery and a review of management.</w:t>
      </w:r>
      <w:r>
        <w:t xml:space="preserve"> </w:t>
      </w:r>
      <w:r>
        <w:rPr>
          <w:i/>
        </w:rPr>
        <w:t xml:space="preserve">Journal of Shellfish Research</w:t>
      </w:r>
      <w:r>
        <w:t xml:space="preserve"> </w:t>
      </w:r>
      <w:r>
        <w:rPr>
          <w:b/>
        </w:rPr>
        <w:t xml:space="preserve">20</w:t>
      </w:r>
      <w:r>
        <w:t xml:space="preserve">(2):829-841.</w:t>
      </w:r>
    </w:p>
    <w:p>
      <w:pPr>
        <w:pStyle w:val="BodyText"/>
      </w:pPr>
      <w:r>
        <w:t xml:space="preserve">Sloan, N.A. and P.A. Breen (1988). Northern abalone,</w:t>
      </w:r>
      <w:r>
        <w:t xml:space="preserve"> </w:t>
      </w:r>
      <w:r>
        <w:rPr>
          <w:i/>
        </w:rPr>
        <w:t xml:space="preserve">Haliotis kamtschatkana</w:t>
      </w:r>
      <w:r>
        <w:t xml:space="preserve"> </w:t>
      </w:r>
      <w:r>
        <w:t xml:space="preserve">in British Columbia: Fisheries and synopsis of life history information.</w:t>
      </w:r>
      <w:r>
        <w:t xml:space="preserve"> </w:t>
      </w:r>
      <w:r>
        <w:rPr>
          <w:i/>
        </w:rPr>
        <w:t xml:space="preserve">Canadian Special Publication in Fisheries and Aquatic Sciences</w:t>
      </w:r>
      <w:r>
        <w:t xml:space="preserve"> </w:t>
      </w:r>
      <w:r>
        <w:rPr>
          <w:b/>
        </w:rPr>
        <w:t xml:space="preserve">103</w:t>
      </w:r>
      <w:r>
        <w:t xml:space="preserve">: 46 pp.</w:t>
      </w:r>
    </w:p>
    <w:p>
      <w:pPr>
        <w:pStyle w:val="Heading1"/>
      </w:pPr>
      <w:bookmarkStart w:id="40" w:name="supplementary-material"/>
      <w:r>
        <w:t xml:space="preserve">Supplementary Material</w:t>
      </w:r>
      <w:bookmarkEnd w:id="40"/>
    </w:p>
    <w:p>
      <w:pPr>
        <w:pStyle w:val="FirstParagraph"/>
      </w:pPr>
      <w:r>
        <w:t xml:space="preserve">99.957 percent of all records (84101/84137) reported 12 hours or less of effort, while 99.976 percent of all records reported 1300kg or less for their catch (even though one records reported 3200kg). In addition, there were 120 records reporting 0.0 hours of effort, and 55 records (out of 84137) reported 0.0 catch. When estimating cpue these too need to be removed.</w:t>
      </w:r>
    </w:p>
    <w:p>
      <w:pPr>
        <w:pStyle w:val="BodyText"/>
      </w:pPr>
      <w:r>
        <w:drawing>
          <wp:inline>
            <wp:extent cx="5397500" cy="3598333"/>
            <wp:effectExtent b="0" l="0" r="0" t="0"/>
            <wp:docPr descr="" title="" id="1" name="Picture"/>
            <a:graphic>
              <a:graphicData uri="http://schemas.openxmlformats.org/drawingml/2006/picture">
                <pic:pic>
                  <pic:nvPicPr>
                    <pic:cNvPr descr="cpue_abundance_files/figure-docx/unnamed-chunk-9-1.png" id="0" name="Picture"/>
                    <pic:cNvPicPr>
                      <a:picLocks noChangeArrowheads="1" noChangeAspect="1"/>
                    </pic:cNvPicPr>
                  </pic:nvPicPr>
                  <pic:blipFill>
                    <a:blip r:embed="rId41"/>
                    <a:stretch>
                      <a:fillRect/>
                    </a:stretch>
                  </pic:blipFill>
                  <pic:spPr bwMode="auto">
                    <a:xfrm>
                      <a:off x="0" y="0"/>
                      <a:ext cx="5397500" cy="3598333"/>
                    </a:xfrm>
                    <a:prstGeom prst="rect">
                      <a:avLst/>
                    </a:prstGeom>
                    <a:noFill/>
                    <a:ln w="9525">
                      <a:noFill/>
                      <a:headEnd/>
                      <a:tailEnd/>
                    </a:ln>
                  </pic:spPr>
                </pic:pic>
              </a:graphicData>
            </a:graphic>
          </wp:inline>
        </w:drawing>
      </w:r>
    </w:p>
    <w:p>
      <w:pPr>
        <w:pStyle w:val="BodyText"/>
      </w:pPr>
      <w:r>
        <w:drawing>
          <wp:inline>
            <wp:extent cx="4620126" cy="5082138"/>
            <wp:effectExtent b="0" l="0" r="0" t="0"/>
            <wp:docPr descr="" title="" id="1" name="Picture"/>
            <a:graphic>
              <a:graphicData uri="http://schemas.openxmlformats.org/drawingml/2006/picture">
                <pic:pic>
                  <pic:nvPicPr>
                    <pic:cNvPr descr="cpue_abundance_files/figure-docx/unnamed-chunk-10-1.png" id="0" name="Picture"/>
                    <pic:cNvPicPr>
                      <a:picLocks noChangeArrowheads="1" noChangeAspect="1"/>
                    </pic:cNvPicPr>
                  </pic:nvPicPr>
                  <pic:blipFill>
                    <a:blip r:embed="rId42"/>
                    <a:stretch>
                      <a:fillRect/>
                    </a:stretch>
                  </pic:blipFill>
                  <pic:spPr bwMode="auto">
                    <a:xfrm>
                      <a:off x="0" y="0"/>
                      <a:ext cx="4620126" cy="5082138"/>
                    </a:xfrm>
                    <a:prstGeom prst="rect">
                      <a:avLst/>
                    </a:prstGeom>
                    <a:noFill/>
                    <a:ln w="9525">
                      <a:noFill/>
                      <a:headEnd/>
                      <a:tailEnd/>
                    </a:ln>
                  </pic:spPr>
                </pic:pic>
              </a:graphicData>
            </a:graphic>
          </wp:inline>
        </w:drawing>
      </w:r>
    </w:p>
    <w:p>
      <w:pPr>
        <w:pStyle w:val="BodyText"/>
      </w:pPr>
      <w:r>
        <w:t xml:space="preserve">Which suggests that we should be removing any cpue values &gt; 340 kg/hr and &lt; 5 kg/hr, a loss of 161 or 0.2% of records and 8.31t or 0.036% of the catch.</w:t>
      </w:r>
    </w:p>
    <w:p>
      <w:pPr>
        <w:pStyle w:val="SourceCode"/>
      </w:pPr>
      <w:r>
        <w:rPr>
          <w:rStyle w:val="VerbatimChar"/>
        </w:rPr>
        <w:t xml:space="preserve">##      count cumsum proportion</w:t>
      </w:r>
      <w:r>
        <w:br/>
      </w:r>
      <w:r>
        <w:rPr>
          <w:rStyle w:val="VerbatimChar"/>
        </w:rPr>
        <w:t xml:space="preserve">## 1.65     5      5    0.00006</w:t>
      </w:r>
      <w:r>
        <w:br/>
      </w:r>
      <w:r>
        <w:rPr>
          <w:rStyle w:val="VerbatimChar"/>
        </w:rPr>
        <w:t xml:space="preserve">## 1.75    20     25    0.00030</w:t>
      </w:r>
      <w:r>
        <w:br/>
      </w:r>
      <w:r>
        <w:rPr>
          <w:rStyle w:val="VerbatimChar"/>
        </w:rPr>
        <w:t xml:space="preserve">## 1.85    22     47    0.00056</w:t>
      </w:r>
      <w:r>
        <w:br/>
      </w:r>
      <w:r>
        <w:rPr>
          <w:rStyle w:val="VerbatimChar"/>
        </w:rPr>
        <w:t xml:space="preserve">## 1.95     8     55    0.00066</w:t>
      </w:r>
      <w:r>
        <w:br/>
      </w:r>
      <w:r>
        <w:rPr>
          <w:rStyle w:val="VerbatimChar"/>
        </w:rPr>
        <w:t xml:space="preserve">## 2.05    29     84    0.00100</w:t>
      </w:r>
      <w:r>
        <w:br/>
      </w:r>
      <w:r>
        <w:rPr>
          <w:rStyle w:val="VerbatimChar"/>
        </w:rPr>
        <w:t xml:space="preserve">## 2.15    23    107    0.00128</w:t>
      </w:r>
      <w:r>
        <w:br/>
      </w:r>
      <w:r>
        <w:rPr>
          <w:rStyle w:val="VerbatimChar"/>
        </w:rPr>
        <w:t xml:space="preserve">## 2.25    12    119    0.00142</w:t>
      </w:r>
      <w:r>
        <w:br/>
      </w:r>
      <w:r>
        <w:rPr>
          <w:rStyle w:val="VerbatimChar"/>
        </w:rPr>
        <w:t xml:space="preserve">## 2.35   104    223    0.00266</w:t>
      </w:r>
      <w:r>
        <w:br/>
      </w:r>
      <w:r>
        <w:rPr>
          <w:rStyle w:val="VerbatimChar"/>
        </w:rPr>
        <w:t xml:space="preserve">## 2.45    46    269    0.00321</w:t>
      </w:r>
      <w:r>
        <w:br/>
      </w:r>
      <w:r>
        <w:rPr>
          <w:rStyle w:val="VerbatimChar"/>
        </w:rPr>
        <w:t xml:space="preserve">## 2.55    77    346    0.00413</w:t>
      </w:r>
      <w:r>
        <w:br/>
      </w:r>
      <w:r>
        <w:rPr>
          <w:rStyle w:val="VerbatimChar"/>
        </w:rPr>
        <w:t xml:space="preserve">## 2.65    69    415    0.00495</w:t>
      </w:r>
      <w:r>
        <w:br/>
      </w:r>
      <w:r>
        <w:rPr>
          <w:rStyle w:val="VerbatimChar"/>
        </w:rPr>
        <w:t xml:space="preserve">## 2.75   163    578    0.00690</w:t>
      </w:r>
      <w:r>
        <w:br/>
      </w:r>
      <w:r>
        <w:rPr>
          <w:rStyle w:val="VerbatimChar"/>
        </w:rPr>
        <w:t xml:space="preserve">## 2.85   203    781    0.00932</w:t>
      </w:r>
      <w:r>
        <w:br/>
      </w:r>
      <w:r>
        <w:rPr>
          <w:rStyle w:val="VerbatimChar"/>
        </w:rPr>
        <w:t xml:space="preserve">## 2.95   479   1260    0.01503</w:t>
      </w:r>
      <w:r>
        <w:br/>
      </w:r>
      <w:r>
        <w:rPr>
          <w:rStyle w:val="VerbatimChar"/>
        </w:rPr>
        <w:t xml:space="preserve">## 3.05   264   1524    0.01818</w:t>
      </w:r>
      <w:r>
        <w:br/>
      </w:r>
      <w:r>
        <w:rPr>
          <w:rStyle w:val="VerbatimChar"/>
        </w:rPr>
        <w:t xml:space="preserve">## 3.15   577   2101    0.02507</w:t>
      </w:r>
      <w:r>
        <w:br/>
      </w:r>
      <w:r>
        <w:rPr>
          <w:rStyle w:val="VerbatimChar"/>
        </w:rPr>
        <w:t xml:space="preserve">## 3.25  1118   3219    0.03841</w:t>
      </w:r>
      <w:r>
        <w:br/>
      </w:r>
      <w:r>
        <w:rPr>
          <w:rStyle w:val="VerbatimChar"/>
        </w:rPr>
        <w:t xml:space="preserve">## 3.35   971   4190    0.04999</w:t>
      </w:r>
      <w:r>
        <w:br/>
      </w:r>
      <w:r>
        <w:rPr>
          <w:rStyle w:val="VerbatimChar"/>
        </w:rPr>
        <w:t xml:space="preserve">## 3.45  1983   6173    0.07365</w:t>
      </w:r>
      <w:r>
        <w:br/>
      </w:r>
      <w:r>
        <w:rPr>
          <w:rStyle w:val="VerbatimChar"/>
        </w:rPr>
        <w:t xml:space="preserve">## 3.55  2669   8842    0.10550</w:t>
      </w:r>
      <w:r>
        <w:br/>
      </w:r>
      <w:r>
        <w:rPr>
          <w:rStyle w:val="VerbatimChar"/>
        </w:rPr>
        <w:t xml:space="preserve">## 3.65  4414  13256    0.15816</w:t>
      </w:r>
      <w:r>
        <w:br/>
      </w:r>
      <w:r>
        <w:rPr>
          <w:rStyle w:val="VerbatimChar"/>
        </w:rPr>
        <w:t xml:space="preserve">## 3.75  4183  17439    0.20807</w:t>
      </w:r>
      <w:r>
        <w:br/>
      </w:r>
      <w:r>
        <w:rPr>
          <w:rStyle w:val="VerbatimChar"/>
        </w:rPr>
        <w:t xml:space="preserve">## 3.85  5080  22519    0.26868</w:t>
      </w:r>
      <w:r>
        <w:br/>
      </w:r>
      <w:r>
        <w:rPr>
          <w:rStyle w:val="VerbatimChar"/>
        </w:rPr>
        <w:t xml:space="preserve">## 3.95  8285  30804    0.36754</w:t>
      </w:r>
      <w:r>
        <w:br/>
      </w:r>
      <w:r>
        <w:rPr>
          <w:rStyle w:val="VerbatimChar"/>
        </w:rPr>
        <w:t xml:space="preserve">## 4.05  8529  39333    0.46930</w:t>
      </w:r>
      <w:r>
        <w:br/>
      </w:r>
      <w:r>
        <w:rPr>
          <w:rStyle w:val="VerbatimChar"/>
        </w:rPr>
        <w:t xml:space="preserve">## 4.15  7750  47083    0.56177</w:t>
      </w:r>
      <w:r>
        <w:br/>
      </w:r>
      <w:r>
        <w:rPr>
          <w:rStyle w:val="VerbatimChar"/>
        </w:rPr>
        <w:t xml:space="preserve">## 4.25  6804  53887    0.64295</w:t>
      </w:r>
      <w:r>
        <w:br/>
      </w:r>
      <w:r>
        <w:rPr>
          <w:rStyle w:val="VerbatimChar"/>
        </w:rPr>
        <w:t xml:space="preserve">## 4.35  7781  61668    0.73579</w:t>
      </w:r>
      <w:r>
        <w:br/>
      </w:r>
      <w:r>
        <w:rPr>
          <w:rStyle w:val="VerbatimChar"/>
        </w:rPr>
        <w:t xml:space="preserve">## 4.45  6685  68353    0.81555</w:t>
      </w:r>
      <w:r>
        <w:br/>
      </w:r>
      <w:r>
        <w:rPr>
          <w:rStyle w:val="VerbatimChar"/>
        </w:rPr>
        <w:t xml:space="preserve">## 4.55  4075  72428    0.86417</w:t>
      </w:r>
      <w:r>
        <w:br/>
      </w:r>
      <w:r>
        <w:rPr>
          <w:rStyle w:val="VerbatimChar"/>
        </w:rPr>
        <w:t xml:space="preserve">## 4.65  4758  77186    0.92094</w:t>
      </w:r>
      <w:r>
        <w:br/>
      </w:r>
      <w:r>
        <w:rPr>
          <w:rStyle w:val="VerbatimChar"/>
        </w:rPr>
        <w:t xml:space="preserve">## 4.75  2885  80071    0.95536</w:t>
      </w:r>
      <w:r>
        <w:br/>
      </w:r>
      <w:r>
        <w:rPr>
          <w:rStyle w:val="VerbatimChar"/>
        </w:rPr>
        <w:t xml:space="preserve">## 4.85  1637  81708    0.97490</w:t>
      </w:r>
      <w:r>
        <w:br/>
      </w:r>
      <w:r>
        <w:rPr>
          <w:rStyle w:val="VerbatimChar"/>
        </w:rPr>
        <w:t xml:space="preserve">## 4.95   929  82637    0.98598</w:t>
      </w:r>
      <w:r>
        <w:br/>
      </w:r>
      <w:r>
        <w:rPr>
          <w:rStyle w:val="VerbatimChar"/>
        </w:rPr>
        <w:t xml:space="preserve">## 5.05   589  83226    0.99301</w:t>
      </w:r>
      <w:r>
        <w:br/>
      </w:r>
      <w:r>
        <w:rPr>
          <w:rStyle w:val="VerbatimChar"/>
        </w:rPr>
        <w:t xml:space="preserve">## 5.15   248  83474    0.99597</w:t>
      </w:r>
      <w:r>
        <w:br/>
      </w:r>
      <w:r>
        <w:rPr>
          <w:rStyle w:val="VerbatimChar"/>
        </w:rPr>
        <w:t xml:space="preserve">## 5.25   180  83654    0.99811</w:t>
      </w:r>
      <w:r>
        <w:br/>
      </w:r>
      <w:r>
        <w:rPr>
          <w:rStyle w:val="VerbatimChar"/>
        </w:rPr>
        <w:t xml:space="preserve">## 5.35    58  83712    0.99881</w:t>
      </w:r>
      <w:r>
        <w:br/>
      </w:r>
      <w:r>
        <w:rPr>
          <w:rStyle w:val="VerbatimChar"/>
        </w:rPr>
        <w:t xml:space="preserve">## 5.45    53  83765    0.99944</w:t>
      </w:r>
      <w:r>
        <w:br/>
      </w:r>
      <w:r>
        <w:rPr>
          <w:rStyle w:val="VerbatimChar"/>
        </w:rPr>
        <w:t xml:space="preserve">## 5.55    21  83786    0.99969</w:t>
      </w:r>
      <w:r>
        <w:br/>
      </w:r>
      <w:r>
        <w:rPr>
          <w:rStyle w:val="VerbatimChar"/>
        </w:rPr>
        <w:t xml:space="preserve">## 5.65    11  83797    0.99982</w:t>
      </w:r>
      <w:r>
        <w:br/>
      </w:r>
      <w:r>
        <w:rPr>
          <w:rStyle w:val="VerbatimChar"/>
        </w:rPr>
        <w:t xml:space="preserve">## 5.75    11  83808    0.99995</w:t>
      </w:r>
      <w:r>
        <w:br/>
      </w:r>
      <w:r>
        <w:rPr>
          <w:rStyle w:val="VerbatimChar"/>
        </w:rPr>
        <w:t xml:space="preserve">## 5.85     4  83812    1.00000</w:t>
      </w:r>
    </w:p>
    <w:p>
      <w:pPr>
        <w:pStyle w:val="FirstParagraph"/>
      </w:pPr>
      <w:r>
        <w:t xml:space="preserve">Suggests that 99.9786% of records are retained if we place an upper limit of 340 on the cpue, despite the maximum value reported being 780kg/hr.</w:t>
      </w:r>
    </w:p>
    <w:p>
      <w:pPr>
        <w:pStyle w:val="Heading5"/>
      </w:pPr>
      <w:bookmarkStart w:id="43" w:name="p-1"/>
      <w:r>
        <w:t xml:space="preserve">p</w:t>
      </w:r>
      <w:bookmarkEnd w:id="43"/>
    </w:p>
    <w:p>
      <w:pPr>
        <w:pStyle w:val="FirstParagraph"/>
      </w:pPr>
      <w:r>
        <w:t xml:space="preserve">A comparison of the reported total Eastern zone catch relative to the TAC indicates that the TAC is taken every year with only minor deviations. There is an average of 1.38% of the TAC not caught though the actual figure has varied from -0.024% up to 5.038%. The largest amount not taken in a year occurred in 2019 where 60t, or 5% of the TAC was not taken.</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totC</w:t>
            </w:r>
          </w:p>
        </w:tc>
        <w:tc>
          <w:tcPr>
            <w:tcBorders>
              <w:bottom w:val="single"/>
            </w:tcBorders>
            <w:vAlign w:val="bottom"/>
          </w:tcPr>
          <w:p>
            <w:pPr>
              <w:pStyle w:val="Compact"/>
              <w:jc w:val="right"/>
            </w:pPr>
            <w:r>
              <w:t xml:space="preserve">blTAC</w:t>
            </w: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prop</w:t>
            </w:r>
          </w:p>
        </w:tc>
      </w:tr>
      <w:tr>
        <w:tc>
          <w:p>
            <w:pPr>
              <w:pStyle w:val="Compact"/>
              <w:jc w:val="left"/>
            </w:pPr>
            <w:r>
              <w:t xml:space="preserve">1992</w:t>
            </w:r>
          </w:p>
        </w:tc>
        <w:tc>
          <w:p>
            <w:pPr>
              <w:pStyle w:val="Compact"/>
              <w:jc w:val="right"/>
            </w:pPr>
            <w:r>
              <w:t xml:space="preserve">27.381</w:t>
            </w:r>
          </w:p>
        </w:tc>
        <w:tc>
          <w:p>
            <w:pPr>
              <w:pStyle w:val="Compact"/>
              <w:jc w:val="right"/>
            </w:pPr>
            <w:r>
              <w:t xml:space="preserve">792.522</w:t>
            </w:r>
          </w:p>
        </w:tc>
        <w:tc>
          <w:p>
            <w:pPr>
              <w:pStyle w:val="Compact"/>
              <w:jc w:val="right"/>
            </w:pPr>
            <w:r>
              <w:t xml:space="preserve">380.563</w:t>
            </w:r>
          </w:p>
        </w:tc>
        <w:tc>
          <w:p>
            <w:pPr>
              <w:pStyle w:val="Compact"/>
              <w:jc w:val="right"/>
            </w:pPr>
            <w:r>
              <w:t xml:space="preserve">734.758</w:t>
            </w:r>
          </w:p>
        </w:tc>
        <w:tc>
          <w:p>
            <w:pPr>
              <w:pStyle w:val="Compact"/>
              <w:jc w:val="right"/>
            </w:pPr>
            <w:r>
              <w:t xml:space="preserve">1935.225</w:t>
            </w:r>
          </w:p>
        </w:tc>
        <w:tc>
          <w:p/>
        </w:tc>
        <w:tc>
          <w:p/>
        </w:tc>
        <w:tc>
          <w:p/>
        </w:tc>
      </w:tr>
      <w:tr>
        <w:tc>
          <w:p>
            <w:pPr>
              <w:pStyle w:val="Compact"/>
              <w:jc w:val="left"/>
            </w:pPr>
            <w:r>
              <w:t xml:space="preserve">1993</w:t>
            </w:r>
          </w:p>
        </w:tc>
        <w:tc>
          <w:p>
            <w:pPr>
              <w:pStyle w:val="Compact"/>
              <w:jc w:val="right"/>
            </w:pPr>
            <w:r>
              <w:t xml:space="preserve">18.816</w:t>
            </w:r>
          </w:p>
        </w:tc>
        <w:tc>
          <w:p>
            <w:pPr>
              <w:pStyle w:val="Compact"/>
              <w:jc w:val="right"/>
            </w:pPr>
            <w:r>
              <w:t xml:space="preserve">1017.540</w:t>
            </w:r>
          </w:p>
        </w:tc>
        <w:tc>
          <w:p>
            <w:pPr>
              <w:pStyle w:val="Compact"/>
              <w:jc w:val="right"/>
            </w:pPr>
            <w:r>
              <w:t xml:space="preserve">258.706</w:t>
            </w:r>
          </w:p>
        </w:tc>
        <w:tc>
          <w:p>
            <w:pPr>
              <w:pStyle w:val="Compact"/>
              <w:jc w:val="right"/>
            </w:pPr>
            <w:r>
              <w:t xml:space="preserve">654.787</w:t>
            </w:r>
          </w:p>
        </w:tc>
        <w:tc>
          <w:p>
            <w:pPr>
              <w:pStyle w:val="Compact"/>
              <w:jc w:val="right"/>
            </w:pPr>
            <w:r>
              <w:t xml:space="preserve">1949.849</w:t>
            </w:r>
          </w:p>
        </w:tc>
        <w:tc>
          <w:p/>
        </w:tc>
        <w:tc>
          <w:p/>
        </w:tc>
        <w:tc>
          <w:p/>
        </w:tc>
      </w:tr>
      <w:tr>
        <w:tc>
          <w:p>
            <w:pPr>
              <w:pStyle w:val="Compact"/>
              <w:jc w:val="left"/>
            </w:pPr>
            <w:r>
              <w:t xml:space="preserve">1994</w:t>
            </w:r>
          </w:p>
        </w:tc>
        <w:tc>
          <w:p>
            <w:pPr>
              <w:pStyle w:val="Compact"/>
              <w:jc w:val="right"/>
            </w:pPr>
            <w:r>
              <w:t xml:space="preserve">23.100</w:t>
            </w:r>
          </w:p>
        </w:tc>
        <w:tc>
          <w:p>
            <w:pPr>
              <w:pStyle w:val="Compact"/>
              <w:jc w:val="right"/>
            </w:pPr>
            <w:r>
              <w:t xml:space="preserve">1158.281</w:t>
            </w:r>
          </w:p>
        </w:tc>
        <w:tc>
          <w:p>
            <w:pPr>
              <w:pStyle w:val="Compact"/>
              <w:jc w:val="right"/>
            </w:pPr>
            <w:r>
              <w:t xml:space="preserve">154.707</w:t>
            </w:r>
          </w:p>
        </w:tc>
        <w:tc>
          <w:p>
            <w:pPr>
              <w:pStyle w:val="Compact"/>
              <w:jc w:val="right"/>
            </w:pPr>
            <w:r>
              <w:t xml:space="preserve">575.894</w:t>
            </w:r>
          </w:p>
        </w:tc>
        <w:tc>
          <w:p>
            <w:pPr>
              <w:pStyle w:val="Compact"/>
              <w:jc w:val="right"/>
            </w:pPr>
            <w:r>
              <w:t xml:space="preserve">1911.982</w:t>
            </w:r>
          </w:p>
        </w:tc>
        <w:tc>
          <w:p/>
        </w:tc>
        <w:tc>
          <w:p/>
        </w:tc>
        <w:tc>
          <w:p/>
        </w:tc>
      </w:tr>
      <w:tr>
        <w:tc>
          <w:p>
            <w:pPr>
              <w:pStyle w:val="Compact"/>
              <w:jc w:val="left"/>
            </w:pPr>
            <w:r>
              <w:t xml:space="preserve">1995</w:t>
            </w:r>
          </w:p>
        </w:tc>
        <w:tc>
          <w:p>
            <w:pPr>
              <w:pStyle w:val="Compact"/>
              <w:jc w:val="right"/>
            </w:pPr>
            <w:r>
              <w:t xml:space="preserve">13.748</w:t>
            </w:r>
          </w:p>
        </w:tc>
        <w:tc>
          <w:p>
            <w:pPr>
              <w:pStyle w:val="Compact"/>
              <w:jc w:val="right"/>
            </w:pPr>
            <w:r>
              <w:t xml:space="preserve">1155.113</w:t>
            </w:r>
          </w:p>
        </w:tc>
        <w:tc>
          <w:p>
            <w:pPr>
              <w:pStyle w:val="Compact"/>
              <w:jc w:val="right"/>
            </w:pPr>
            <w:r>
              <w:t xml:space="preserve">214.502</w:t>
            </w:r>
          </w:p>
        </w:tc>
        <w:tc>
          <w:p>
            <w:pPr>
              <w:pStyle w:val="Compact"/>
              <w:jc w:val="right"/>
            </w:pPr>
            <w:r>
              <w:t xml:space="preserve">532.742</w:t>
            </w:r>
          </w:p>
        </w:tc>
        <w:tc>
          <w:p>
            <w:pPr>
              <w:pStyle w:val="Compact"/>
              <w:jc w:val="right"/>
            </w:pPr>
            <w:r>
              <w:t xml:space="preserve">1916.105</w:t>
            </w:r>
          </w:p>
        </w:tc>
        <w:tc>
          <w:p/>
        </w:tc>
        <w:tc>
          <w:p/>
        </w:tc>
        <w:tc>
          <w:p/>
        </w:tc>
      </w:tr>
      <w:tr>
        <w:tc>
          <w:p>
            <w:pPr>
              <w:pStyle w:val="Compact"/>
              <w:jc w:val="left"/>
            </w:pPr>
            <w:r>
              <w:t xml:space="preserve">1996</w:t>
            </w:r>
          </w:p>
        </w:tc>
        <w:tc>
          <w:p>
            <w:pPr>
              <w:pStyle w:val="Compact"/>
              <w:jc w:val="right"/>
            </w:pPr>
            <w:r>
              <w:t xml:space="preserve">4.017</w:t>
            </w:r>
          </w:p>
        </w:tc>
        <w:tc>
          <w:p>
            <w:pPr>
              <w:pStyle w:val="Compact"/>
              <w:jc w:val="right"/>
            </w:pPr>
            <w:r>
              <w:t xml:space="preserve">1158.842</w:t>
            </w:r>
          </w:p>
        </w:tc>
        <w:tc>
          <w:p>
            <w:pPr>
              <w:pStyle w:val="Compact"/>
              <w:jc w:val="right"/>
            </w:pPr>
            <w:r>
              <w:t xml:space="preserve">192.559</w:t>
            </w:r>
          </w:p>
        </w:tc>
        <w:tc>
          <w:p>
            <w:pPr>
              <w:pStyle w:val="Compact"/>
              <w:jc w:val="right"/>
            </w:pPr>
            <w:r>
              <w:t xml:space="preserve">508.909</w:t>
            </w:r>
          </w:p>
        </w:tc>
        <w:tc>
          <w:p>
            <w:pPr>
              <w:pStyle w:val="Compact"/>
              <w:jc w:val="right"/>
            </w:pPr>
            <w:r>
              <w:t xml:space="preserve">1864.327</w:t>
            </w:r>
          </w:p>
        </w:tc>
        <w:tc>
          <w:p/>
        </w:tc>
        <w:tc>
          <w:p/>
        </w:tc>
        <w:tc>
          <w:p/>
        </w:tc>
      </w:tr>
      <w:tr>
        <w:tc>
          <w:p>
            <w:pPr>
              <w:pStyle w:val="Compact"/>
              <w:jc w:val="left"/>
            </w:pPr>
            <w:r>
              <w:t xml:space="preserve">1997</w:t>
            </w:r>
          </w:p>
        </w:tc>
        <w:tc>
          <w:p>
            <w:pPr>
              <w:pStyle w:val="Compact"/>
              <w:jc w:val="right"/>
            </w:pPr>
            <w:r>
              <w:t xml:space="preserve">8.269</w:t>
            </w:r>
          </w:p>
        </w:tc>
        <w:tc>
          <w:p>
            <w:pPr>
              <w:pStyle w:val="Compact"/>
              <w:jc w:val="right"/>
            </w:pPr>
            <w:r>
              <w:t xml:space="preserve">1336.279</w:t>
            </w:r>
          </w:p>
        </w:tc>
        <w:tc>
          <w:p>
            <w:pPr>
              <w:pStyle w:val="Compact"/>
              <w:jc w:val="right"/>
            </w:pPr>
            <w:r>
              <w:t xml:space="preserve">181.872</w:t>
            </w:r>
          </w:p>
        </w:tc>
        <w:tc>
          <w:p>
            <w:pPr>
              <w:pStyle w:val="Compact"/>
              <w:jc w:val="right"/>
            </w:pPr>
            <w:r>
              <w:t xml:space="preserve">760.171</w:t>
            </w:r>
          </w:p>
        </w:tc>
        <w:tc>
          <w:p>
            <w:pPr>
              <w:pStyle w:val="Compact"/>
              <w:jc w:val="right"/>
            </w:pPr>
            <w:r>
              <w:t xml:space="preserve">2286.591</w:t>
            </w:r>
          </w:p>
        </w:tc>
        <w:tc>
          <w:p/>
        </w:tc>
        <w:tc>
          <w:p/>
        </w:tc>
        <w:tc>
          <w:p/>
        </w:tc>
      </w:tr>
      <w:tr>
        <w:tc>
          <w:p>
            <w:pPr>
              <w:pStyle w:val="Compact"/>
              <w:jc w:val="left"/>
            </w:pPr>
            <w:r>
              <w:t xml:space="preserve">1998</w:t>
            </w:r>
          </w:p>
        </w:tc>
        <w:tc>
          <w:p>
            <w:pPr>
              <w:pStyle w:val="Compact"/>
              <w:jc w:val="right"/>
            </w:pPr>
            <w:r>
              <w:t xml:space="preserve">11.722</w:t>
            </w:r>
          </w:p>
        </w:tc>
        <w:tc>
          <w:p>
            <w:pPr>
              <w:pStyle w:val="Compact"/>
              <w:jc w:val="right"/>
            </w:pPr>
            <w:r>
              <w:t xml:space="preserve">1501.610</w:t>
            </w:r>
          </w:p>
        </w:tc>
        <w:tc>
          <w:p>
            <w:pPr>
              <w:pStyle w:val="Compact"/>
              <w:jc w:val="right"/>
            </w:pPr>
            <w:r>
              <w:t xml:space="preserve">195.750</w:t>
            </w:r>
          </w:p>
        </w:tc>
        <w:tc>
          <w:p>
            <w:pPr>
              <w:pStyle w:val="Compact"/>
              <w:jc w:val="right"/>
            </w:pPr>
            <w:r>
              <w:t xml:space="preserve">571.208</w:t>
            </w:r>
          </w:p>
        </w:tc>
        <w:tc>
          <w:p>
            <w:pPr>
              <w:pStyle w:val="Compact"/>
              <w:jc w:val="right"/>
            </w:pPr>
            <w:r>
              <w:t xml:space="preserve">2280.290</w:t>
            </w:r>
          </w:p>
        </w:tc>
        <w:tc>
          <w:p/>
        </w:tc>
        <w:tc>
          <w:p/>
        </w:tc>
        <w:tc>
          <w:p/>
        </w:tc>
      </w:tr>
      <w:tr>
        <w:tc>
          <w:p>
            <w:pPr>
              <w:pStyle w:val="Compact"/>
              <w:jc w:val="left"/>
            </w:pPr>
            <w:r>
              <w:t xml:space="preserve">1999</w:t>
            </w:r>
          </w:p>
        </w:tc>
        <w:tc>
          <w:p>
            <w:pPr>
              <w:pStyle w:val="Compact"/>
              <w:jc w:val="right"/>
            </w:pPr>
            <w:r>
              <w:t xml:space="preserve">23.773</w:t>
            </w:r>
          </w:p>
        </w:tc>
        <w:tc>
          <w:p>
            <w:pPr>
              <w:pStyle w:val="Compact"/>
              <w:jc w:val="right"/>
            </w:pPr>
            <w:r>
              <w:t xml:space="preserve">1376.654</w:t>
            </w:r>
          </w:p>
        </w:tc>
        <w:tc>
          <w:p>
            <w:pPr>
              <w:pStyle w:val="Compact"/>
              <w:jc w:val="right"/>
            </w:pPr>
            <w:r>
              <w:t xml:space="preserve">227.389</w:t>
            </w:r>
          </w:p>
        </w:tc>
        <w:tc>
          <w:p>
            <w:pPr>
              <w:pStyle w:val="Compact"/>
              <w:jc w:val="right"/>
            </w:pPr>
            <w:r>
              <w:t xml:space="preserve">728.881</w:t>
            </w:r>
          </w:p>
        </w:tc>
        <w:tc>
          <w:p>
            <w:pPr>
              <w:pStyle w:val="Compact"/>
              <w:jc w:val="right"/>
            </w:pPr>
            <w:r>
              <w:t xml:space="preserve">2356.697</w:t>
            </w:r>
          </w:p>
        </w:tc>
        <w:tc>
          <w:p/>
        </w:tc>
        <w:tc>
          <w:p/>
        </w:tc>
        <w:tc>
          <w:p/>
        </w:tc>
      </w:tr>
      <w:tr>
        <w:tc>
          <w:p>
            <w:pPr>
              <w:pStyle w:val="Compact"/>
              <w:jc w:val="left"/>
            </w:pPr>
            <w:r>
              <w:t xml:space="preserve">2000</w:t>
            </w:r>
          </w:p>
        </w:tc>
        <w:tc>
          <w:p>
            <w:pPr>
              <w:pStyle w:val="Compact"/>
              <w:jc w:val="right"/>
            </w:pPr>
            <w:r>
              <w:t xml:space="preserve">44.295</w:t>
            </w:r>
          </w:p>
        </w:tc>
        <w:tc>
          <w:p>
            <w:pPr>
              <w:pStyle w:val="Compact"/>
              <w:jc w:val="right"/>
            </w:pPr>
            <w:r>
              <w:t xml:space="preserve">1155.172</w:t>
            </w:r>
          </w:p>
        </w:tc>
        <w:tc>
          <w:p>
            <w:pPr>
              <w:pStyle w:val="Compact"/>
              <w:jc w:val="right"/>
            </w:pPr>
            <w:r>
              <w:t xml:space="preserve">249.981</w:t>
            </w:r>
          </w:p>
        </w:tc>
        <w:tc>
          <w:p>
            <w:pPr>
              <w:pStyle w:val="Compact"/>
              <w:jc w:val="right"/>
            </w:pPr>
            <w:r>
              <w:t xml:space="preserve">1131.596</w:t>
            </w:r>
          </w:p>
        </w:tc>
        <w:tc>
          <w:p>
            <w:pPr>
              <w:pStyle w:val="Compact"/>
              <w:jc w:val="right"/>
            </w:pPr>
            <w:r>
              <w:t xml:space="preserve">2581.045</w:t>
            </w:r>
          </w:p>
        </w:tc>
        <w:tc>
          <w:p>
            <w:pPr>
              <w:pStyle w:val="Compact"/>
              <w:jc w:val="right"/>
            </w:pPr>
            <w:r>
              <w:t xml:space="preserve">2590.0</w:t>
            </w:r>
          </w:p>
        </w:tc>
        <w:tc>
          <w:p>
            <w:pPr>
              <w:pStyle w:val="Compact"/>
              <w:jc w:val="right"/>
            </w:pPr>
            <w:r>
              <w:t xml:space="preserve">8.955</w:t>
            </w:r>
          </w:p>
        </w:tc>
        <w:tc>
          <w:p>
            <w:pPr>
              <w:pStyle w:val="Compact"/>
              <w:jc w:val="right"/>
            </w:pPr>
            <w:r>
              <w:t xml:space="preserve">0.35</w:t>
            </w:r>
          </w:p>
        </w:tc>
      </w:tr>
      <w:tr>
        <w:tc>
          <w:p>
            <w:pPr>
              <w:pStyle w:val="Compact"/>
              <w:jc w:val="left"/>
            </w:pPr>
            <w:r>
              <w:t xml:space="preserve">2001</w:t>
            </w:r>
          </w:p>
        </w:tc>
        <w:tc>
          <w:p>
            <w:pPr>
              <w:pStyle w:val="Compact"/>
              <w:jc w:val="right"/>
            </w:pPr>
            <w:r>
              <w:t xml:space="preserve">113.078</w:t>
            </w:r>
          </w:p>
        </w:tc>
        <w:tc>
          <w:p>
            <w:pPr>
              <w:pStyle w:val="Compact"/>
              <w:jc w:val="right"/>
            </w:pPr>
            <w:r>
              <w:t xml:space="preserve">1095.317</w:t>
            </w:r>
          </w:p>
        </w:tc>
        <w:tc>
          <w:p>
            <w:pPr>
              <w:pStyle w:val="Compact"/>
              <w:jc w:val="right"/>
            </w:pPr>
            <w:r>
              <w:t xml:space="preserve">344.838</w:t>
            </w:r>
          </w:p>
        </w:tc>
        <w:tc>
          <w:p>
            <w:pPr>
              <w:pStyle w:val="Compact"/>
              <w:jc w:val="right"/>
            </w:pPr>
            <w:r>
              <w:t xml:space="preserve">1107.122</w:t>
            </w:r>
          </w:p>
        </w:tc>
        <w:tc>
          <w:p>
            <w:pPr>
              <w:pStyle w:val="Compact"/>
              <w:jc w:val="right"/>
            </w:pPr>
            <w:r>
              <w:t xml:space="preserve">2660.355</w:t>
            </w:r>
          </w:p>
        </w:tc>
        <w:tc>
          <w:p>
            <w:pPr>
              <w:pStyle w:val="Compact"/>
              <w:jc w:val="right"/>
            </w:pPr>
            <w:r>
              <w:t xml:space="preserve">2660.0</w:t>
            </w:r>
          </w:p>
        </w:tc>
        <w:tc>
          <w:p>
            <w:pPr>
              <w:pStyle w:val="Compact"/>
              <w:jc w:val="right"/>
            </w:pPr>
            <w:r>
              <w:t xml:space="preserve">-0.355</w:t>
            </w:r>
          </w:p>
        </w:tc>
        <w:tc>
          <w:p>
            <w:pPr>
              <w:pStyle w:val="Compact"/>
              <w:jc w:val="right"/>
            </w:pPr>
            <w:r>
              <w:t xml:space="preserve">-0.01</w:t>
            </w:r>
          </w:p>
        </w:tc>
      </w:tr>
      <w:tr>
        <w:tc>
          <w:p>
            <w:pPr>
              <w:pStyle w:val="Compact"/>
              <w:jc w:val="left"/>
            </w:pPr>
            <w:r>
              <w:t xml:space="preserve">2002</w:t>
            </w:r>
          </w:p>
        </w:tc>
        <w:tc>
          <w:p>
            <w:pPr>
              <w:pStyle w:val="Compact"/>
              <w:jc w:val="right"/>
            </w:pPr>
            <w:r>
              <w:t xml:space="preserve">77.411</w:t>
            </w:r>
          </w:p>
        </w:tc>
        <w:tc>
          <w:p>
            <w:pPr>
              <w:pStyle w:val="Compact"/>
              <w:jc w:val="right"/>
            </w:pPr>
            <w:r>
              <w:t xml:space="preserve">848.261</w:t>
            </w:r>
          </w:p>
        </w:tc>
        <w:tc>
          <w:p>
            <w:pPr>
              <w:pStyle w:val="Compact"/>
              <w:jc w:val="right"/>
            </w:pPr>
            <w:r>
              <w:t xml:space="preserve">345.994</w:t>
            </w:r>
          </w:p>
        </w:tc>
        <w:tc>
          <w:p>
            <w:pPr>
              <w:pStyle w:val="Compact"/>
              <w:jc w:val="right"/>
            </w:pPr>
            <w:r>
              <w:t xml:space="preserve">1118.141</w:t>
            </w:r>
          </w:p>
        </w:tc>
        <w:tc>
          <w:p>
            <w:pPr>
              <w:pStyle w:val="Compact"/>
              <w:jc w:val="right"/>
            </w:pPr>
            <w:r>
              <w:t xml:space="preserve">2389.807</w:t>
            </w:r>
          </w:p>
        </w:tc>
        <w:tc>
          <w:p>
            <w:pPr>
              <w:pStyle w:val="Compact"/>
              <w:jc w:val="right"/>
            </w:pPr>
            <w:r>
              <w:t xml:space="preserve">2397.5</w:t>
            </w:r>
          </w:p>
        </w:tc>
        <w:tc>
          <w:p>
            <w:pPr>
              <w:pStyle w:val="Compact"/>
              <w:jc w:val="right"/>
            </w:pPr>
            <w:r>
              <w:t xml:space="preserve">7.693</w:t>
            </w:r>
          </w:p>
        </w:tc>
        <w:tc>
          <w:p>
            <w:pPr>
              <w:pStyle w:val="Compact"/>
              <w:jc w:val="right"/>
            </w:pPr>
            <w:r>
              <w:t xml:space="preserve">0.32</w:t>
            </w:r>
          </w:p>
        </w:tc>
      </w:tr>
      <w:tr>
        <w:tc>
          <w:p>
            <w:pPr>
              <w:pStyle w:val="Compact"/>
              <w:jc w:val="left"/>
            </w:pPr>
            <w:r>
              <w:t xml:space="preserve">2003</w:t>
            </w:r>
          </w:p>
        </w:tc>
        <w:tc>
          <w:p>
            <w:pPr>
              <w:pStyle w:val="Compact"/>
              <w:jc w:val="right"/>
            </w:pPr>
            <w:r>
              <w:t xml:space="preserve">163.598</w:t>
            </w:r>
          </w:p>
        </w:tc>
        <w:tc>
          <w:p>
            <w:pPr>
              <w:pStyle w:val="Compact"/>
              <w:jc w:val="right"/>
            </w:pPr>
            <w:r>
              <w:t xml:space="preserve">849.955</w:t>
            </w:r>
          </w:p>
        </w:tc>
        <w:tc>
          <w:p>
            <w:pPr>
              <w:pStyle w:val="Compact"/>
              <w:jc w:val="right"/>
            </w:pPr>
            <w:r>
              <w:t xml:space="preserve">247.456</w:t>
            </w:r>
          </w:p>
        </w:tc>
        <w:tc>
          <w:p>
            <w:pPr>
              <w:pStyle w:val="Compact"/>
              <w:jc w:val="right"/>
            </w:pPr>
            <w:r>
              <w:t xml:space="preserve">1204.653</w:t>
            </w:r>
          </w:p>
        </w:tc>
        <w:tc>
          <w:p>
            <w:pPr>
              <w:pStyle w:val="Compact"/>
              <w:jc w:val="right"/>
            </w:pPr>
            <w:r>
              <w:t xml:space="preserve">2465.662</w:t>
            </w:r>
          </w:p>
        </w:tc>
        <w:tc>
          <w:p>
            <w:pPr>
              <w:pStyle w:val="Compact"/>
              <w:jc w:val="right"/>
            </w:pPr>
            <w:r>
              <w:t xml:space="preserve">2467.5</w:t>
            </w:r>
          </w:p>
        </w:tc>
        <w:tc>
          <w:p>
            <w:pPr>
              <w:pStyle w:val="Compact"/>
              <w:jc w:val="right"/>
            </w:pPr>
            <w:r>
              <w:t xml:space="preserve">1.838</w:t>
            </w:r>
          </w:p>
        </w:tc>
        <w:tc>
          <w:p>
            <w:pPr>
              <w:pStyle w:val="Compact"/>
              <w:jc w:val="right"/>
            </w:pPr>
            <w:r>
              <w:t xml:space="preserve">0.07</w:t>
            </w:r>
          </w:p>
        </w:tc>
      </w:tr>
      <w:tr>
        <w:tc>
          <w:p>
            <w:pPr>
              <w:pStyle w:val="Compact"/>
              <w:jc w:val="left"/>
            </w:pPr>
            <w:r>
              <w:t xml:space="preserve">2004</w:t>
            </w:r>
          </w:p>
        </w:tc>
        <w:tc>
          <w:p>
            <w:pPr>
              <w:pStyle w:val="Compact"/>
              <w:jc w:val="right"/>
            </w:pPr>
            <w:r>
              <w:t xml:space="preserve">146.425</w:t>
            </w:r>
          </w:p>
        </w:tc>
        <w:tc>
          <w:p>
            <w:pPr>
              <w:pStyle w:val="Compact"/>
              <w:jc w:val="right"/>
            </w:pPr>
            <w:r>
              <w:t xml:space="preserve">761.640</w:t>
            </w:r>
          </w:p>
        </w:tc>
        <w:tc>
          <w:p>
            <w:pPr>
              <w:pStyle w:val="Compact"/>
              <w:jc w:val="right"/>
            </w:pPr>
            <w:r>
              <w:t xml:space="preserve">278.644</w:t>
            </w:r>
          </w:p>
        </w:tc>
        <w:tc>
          <w:p>
            <w:pPr>
              <w:pStyle w:val="Compact"/>
              <w:jc w:val="right"/>
            </w:pPr>
            <w:r>
              <w:t xml:space="preserve">1193.851</w:t>
            </w:r>
          </w:p>
        </w:tc>
        <w:tc>
          <w:p>
            <w:pPr>
              <w:pStyle w:val="Compact"/>
              <w:jc w:val="right"/>
            </w:pPr>
            <w:r>
              <w:t xml:space="preserve">2380.560</w:t>
            </w:r>
          </w:p>
        </w:tc>
        <w:tc>
          <w:p>
            <w:pPr>
              <w:pStyle w:val="Compact"/>
              <w:jc w:val="right"/>
            </w:pPr>
            <w:r>
              <w:t xml:space="preserve">2380.0</w:t>
            </w:r>
          </w:p>
        </w:tc>
        <w:tc>
          <w:p>
            <w:pPr>
              <w:pStyle w:val="Compact"/>
              <w:jc w:val="right"/>
            </w:pPr>
            <w:r>
              <w:t xml:space="preserve">-0.560</w:t>
            </w:r>
          </w:p>
        </w:tc>
        <w:tc>
          <w:p>
            <w:pPr>
              <w:pStyle w:val="Compact"/>
              <w:jc w:val="right"/>
            </w:pPr>
            <w:r>
              <w:t xml:space="preserve">-0.02</w:t>
            </w:r>
          </w:p>
        </w:tc>
      </w:tr>
      <w:tr>
        <w:tc>
          <w:p>
            <w:pPr>
              <w:pStyle w:val="Compact"/>
              <w:jc w:val="left"/>
            </w:pPr>
            <w:r>
              <w:t xml:space="preserve">2005</w:t>
            </w:r>
          </w:p>
        </w:tc>
        <w:tc>
          <w:p>
            <w:pPr>
              <w:pStyle w:val="Compact"/>
              <w:jc w:val="right"/>
            </w:pPr>
            <w:r>
              <w:t xml:space="preserve">137.234</w:t>
            </w:r>
          </w:p>
        </w:tc>
        <w:tc>
          <w:p>
            <w:pPr>
              <w:pStyle w:val="Compact"/>
              <w:jc w:val="right"/>
            </w:pPr>
            <w:r>
              <w:t xml:space="preserve">770.061</w:t>
            </w:r>
          </w:p>
        </w:tc>
        <w:tc>
          <w:p>
            <w:pPr>
              <w:pStyle w:val="Compact"/>
              <w:jc w:val="right"/>
            </w:pPr>
            <w:r>
              <w:t xml:space="preserve">288.314</w:t>
            </w:r>
          </w:p>
        </w:tc>
        <w:tc>
          <w:p>
            <w:pPr>
              <w:pStyle w:val="Compact"/>
              <w:jc w:val="right"/>
            </w:pPr>
            <w:r>
              <w:t xml:space="preserve">1167.058</w:t>
            </w:r>
          </w:p>
        </w:tc>
        <w:tc>
          <w:p>
            <w:pPr>
              <w:pStyle w:val="Compact"/>
              <w:jc w:val="right"/>
            </w:pPr>
            <w:r>
              <w:t xml:space="preserve">2362.667</w:t>
            </w:r>
          </w:p>
        </w:tc>
        <w:tc>
          <w:p>
            <w:pPr>
              <w:pStyle w:val="Compact"/>
              <w:jc w:val="right"/>
            </w:pPr>
            <w:r>
              <w:t xml:space="preserve">2380.0</w:t>
            </w:r>
          </w:p>
        </w:tc>
        <w:tc>
          <w:p>
            <w:pPr>
              <w:pStyle w:val="Compact"/>
              <w:jc w:val="right"/>
            </w:pPr>
            <w:r>
              <w:t xml:space="preserve">17.333</w:t>
            </w:r>
          </w:p>
        </w:tc>
        <w:tc>
          <w:p>
            <w:pPr>
              <w:pStyle w:val="Compact"/>
              <w:jc w:val="right"/>
            </w:pPr>
            <w:r>
              <w:t xml:space="preserve">0.73</w:t>
            </w:r>
          </w:p>
        </w:tc>
      </w:tr>
      <w:tr>
        <w:tc>
          <w:p>
            <w:pPr>
              <w:pStyle w:val="Compact"/>
              <w:jc w:val="left"/>
            </w:pPr>
            <w:r>
              <w:t xml:space="preserve">2006</w:t>
            </w:r>
          </w:p>
        </w:tc>
        <w:tc>
          <w:p>
            <w:pPr>
              <w:pStyle w:val="Compact"/>
              <w:jc w:val="right"/>
            </w:pPr>
            <w:r>
              <w:t xml:space="preserve">153.788</w:t>
            </w:r>
          </w:p>
        </w:tc>
        <w:tc>
          <w:p>
            <w:pPr>
              <w:pStyle w:val="Compact"/>
              <w:jc w:val="right"/>
            </w:pPr>
            <w:r>
              <w:t xml:space="preserve">771.897</w:t>
            </w:r>
          </w:p>
        </w:tc>
        <w:tc>
          <w:p>
            <w:pPr>
              <w:pStyle w:val="Compact"/>
              <w:jc w:val="right"/>
            </w:pPr>
            <w:r>
              <w:t xml:space="preserve">258.755</w:t>
            </w:r>
          </w:p>
        </w:tc>
        <w:tc>
          <w:p>
            <w:pPr>
              <w:pStyle w:val="Compact"/>
              <w:jc w:val="right"/>
            </w:pPr>
            <w:r>
              <w:t xml:space="preserve">1174.918</w:t>
            </w:r>
          </w:p>
        </w:tc>
        <w:tc>
          <w:p>
            <w:pPr>
              <w:pStyle w:val="Compact"/>
              <w:jc w:val="right"/>
            </w:pPr>
            <w:r>
              <w:t xml:space="preserve">2359.358</w:t>
            </w:r>
          </w:p>
        </w:tc>
        <w:tc>
          <w:p>
            <w:pPr>
              <w:pStyle w:val="Compact"/>
              <w:jc w:val="right"/>
            </w:pPr>
            <w:r>
              <w:t xml:space="preserve">2380.0</w:t>
            </w:r>
          </w:p>
        </w:tc>
        <w:tc>
          <w:p>
            <w:pPr>
              <w:pStyle w:val="Compact"/>
              <w:jc w:val="right"/>
            </w:pPr>
            <w:r>
              <w:t xml:space="preserve">20.642</w:t>
            </w:r>
          </w:p>
        </w:tc>
        <w:tc>
          <w:p>
            <w:pPr>
              <w:pStyle w:val="Compact"/>
              <w:jc w:val="right"/>
            </w:pPr>
            <w:r>
              <w:t xml:space="preserve">0.87</w:t>
            </w:r>
          </w:p>
        </w:tc>
      </w:tr>
      <w:tr>
        <w:tc>
          <w:p>
            <w:pPr>
              <w:pStyle w:val="Compact"/>
              <w:jc w:val="left"/>
            </w:pPr>
            <w:r>
              <w:t xml:space="preserve">2007</w:t>
            </w:r>
          </w:p>
        </w:tc>
        <w:tc>
          <w:p>
            <w:pPr>
              <w:pStyle w:val="Compact"/>
              <w:jc w:val="right"/>
            </w:pPr>
            <w:r>
              <w:t xml:space="preserve">69.847</w:t>
            </w:r>
          </w:p>
        </w:tc>
        <w:tc>
          <w:p>
            <w:pPr>
              <w:pStyle w:val="Compact"/>
              <w:jc w:val="right"/>
            </w:pPr>
            <w:r>
              <w:t xml:space="preserve">765.551</w:t>
            </w:r>
          </w:p>
        </w:tc>
        <w:tc>
          <w:p>
            <w:pPr>
              <w:pStyle w:val="Compact"/>
              <w:jc w:val="right"/>
            </w:pPr>
            <w:r>
              <w:t xml:space="preserve">252.709</w:t>
            </w:r>
          </w:p>
        </w:tc>
        <w:tc>
          <w:p>
            <w:pPr>
              <w:pStyle w:val="Compact"/>
              <w:jc w:val="right"/>
            </w:pPr>
            <w:r>
              <w:t xml:space="preserve">1188.930</w:t>
            </w:r>
          </w:p>
        </w:tc>
        <w:tc>
          <w:p>
            <w:pPr>
              <w:pStyle w:val="Compact"/>
              <w:jc w:val="right"/>
            </w:pPr>
            <w:r>
              <w:t xml:space="preserve">2277.037</w:t>
            </w:r>
          </w:p>
        </w:tc>
        <w:tc>
          <w:p>
            <w:pPr>
              <w:pStyle w:val="Compact"/>
              <w:jc w:val="right"/>
            </w:pPr>
            <w:r>
              <w:t xml:space="preserve">2380.0</w:t>
            </w:r>
          </w:p>
        </w:tc>
        <w:tc>
          <w:p>
            <w:pPr>
              <w:pStyle w:val="Compact"/>
              <w:jc w:val="right"/>
            </w:pPr>
            <w:r>
              <w:t xml:space="preserve">102.963</w:t>
            </w:r>
          </w:p>
        </w:tc>
        <w:tc>
          <w:p>
            <w:pPr>
              <w:pStyle w:val="Compact"/>
              <w:jc w:val="right"/>
            </w:pPr>
            <w:r>
              <w:t xml:space="preserve">4.33</w:t>
            </w:r>
          </w:p>
        </w:tc>
      </w:tr>
      <w:tr>
        <w:tc>
          <w:p>
            <w:pPr>
              <w:pStyle w:val="Compact"/>
              <w:jc w:val="left"/>
            </w:pPr>
            <w:r>
              <w:t xml:space="preserve">2008</w:t>
            </w:r>
          </w:p>
        </w:tc>
        <w:tc>
          <w:p>
            <w:pPr>
              <w:pStyle w:val="Compact"/>
              <w:jc w:val="right"/>
            </w:pPr>
            <w:r>
              <w:t xml:space="preserve">160.500</w:t>
            </w:r>
          </w:p>
        </w:tc>
        <w:tc>
          <w:p>
            <w:pPr>
              <w:pStyle w:val="Compact"/>
              <w:jc w:val="right"/>
            </w:pPr>
            <w:r>
              <w:t xml:space="preserve">805.390</w:t>
            </w:r>
          </w:p>
        </w:tc>
        <w:tc>
          <w:p>
            <w:pPr>
              <w:pStyle w:val="Compact"/>
              <w:jc w:val="right"/>
            </w:pPr>
            <w:r>
              <w:t xml:space="preserve">306.204</w:t>
            </w:r>
          </w:p>
        </w:tc>
        <w:tc>
          <w:p>
            <w:pPr>
              <w:pStyle w:val="Compact"/>
              <w:jc w:val="right"/>
            </w:pPr>
            <w:r>
              <w:t xml:space="preserve">1159.053</w:t>
            </w:r>
          </w:p>
        </w:tc>
        <w:tc>
          <w:p>
            <w:pPr>
              <w:pStyle w:val="Compact"/>
              <w:jc w:val="right"/>
            </w:pPr>
            <w:r>
              <w:t xml:space="preserve">2431.148</w:t>
            </w:r>
          </w:p>
        </w:tc>
        <w:tc>
          <w:p>
            <w:pPr>
              <w:pStyle w:val="Compact"/>
              <w:jc w:val="right"/>
            </w:pPr>
            <w:r>
              <w:t xml:space="preserve">2471.0</w:t>
            </w:r>
          </w:p>
        </w:tc>
        <w:tc>
          <w:p>
            <w:pPr>
              <w:pStyle w:val="Compact"/>
              <w:jc w:val="right"/>
            </w:pPr>
            <w:r>
              <w:t xml:space="preserve">39.852</w:t>
            </w:r>
          </w:p>
        </w:tc>
        <w:tc>
          <w:p>
            <w:pPr>
              <w:pStyle w:val="Compact"/>
              <w:jc w:val="right"/>
            </w:pPr>
            <w:r>
              <w:t xml:space="preserve">1.61</w:t>
            </w:r>
          </w:p>
        </w:tc>
      </w:tr>
      <w:tr>
        <w:tc>
          <w:p>
            <w:pPr>
              <w:pStyle w:val="Compact"/>
              <w:jc w:val="left"/>
            </w:pPr>
            <w:r>
              <w:t xml:space="preserve">2009</w:t>
            </w:r>
          </w:p>
        </w:tc>
        <w:tc>
          <w:p>
            <w:pPr>
              <w:pStyle w:val="Compact"/>
              <w:jc w:val="right"/>
            </w:pPr>
            <w:r>
              <w:t xml:space="preserve">157.074</w:t>
            </w:r>
          </w:p>
        </w:tc>
        <w:tc>
          <w:p>
            <w:pPr>
              <w:pStyle w:val="Compact"/>
              <w:jc w:val="right"/>
            </w:pPr>
            <w:r>
              <w:t xml:space="preserve">852.203</w:t>
            </w:r>
          </w:p>
        </w:tc>
        <w:tc>
          <w:p>
            <w:pPr>
              <w:pStyle w:val="Compact"/>
              <w:jc w:val="right"/>
            </w:pPr>
            <w:r>
              <w:t xml:space="preserve">340.426</w:t>
            </w:r>
          </w:p>
        </w:tc>
        <w:tc>
          <w:p>
            <w:pPr>
              <w:pStyle w:val="Compact"/>
              <w:jc w:val="right"/>
            </w:pPr>
            <w:r>
              <w:t xml:space="preserve">1118.249</w:t>
            </w:r>
          </w:p>
        </w:tc>
        <w:tc>
          <w:p>
            <w:pPr>
              <w:pStyle w:val="Compact"/>
              <w:jc w:val="right"/>
            </w:pPr>
            <w:r>
              <w:t xml:space="preserve">2467.952</w:t>
            </w:r>
          </w:p>
        </w:tc>
        <w:tc>
          <w:p>
            <w:pPr>
              <w:pStyle w:val="Compact"/>
              <w:jc w:val="right"/>
            </w:pPr>
            <w:r>
              <w:t xml:space="preserve">2481.5</w:t>
            </w:r>
          </w:p>
        </w:tc>
        <w:tc>
          <w:p>
            <w:pPr>
              <w:pStyle w:val="Compact"/>
              <w:jc w:val="right"/>
            </w:pPr>
            <w:r>
              <w:t xml:space="preserve">13.548</w:t>
            </w:r>
          </w:p>
        </w:tc>
        <w:tc>
          <w:p>
            <w:pPr>
              <w:pStyle w:val="Compact"/>
              <w:jc w:val="right"/>
            </w:pPr>
            <w:r>
              <w:t xml:space="preserve">0.55</w:t>
            </w:r>
          </w:p>
        </w:tc>
      </w:tr>
      <w:tr>
        <w:tc>
          <w:p>
            <w:pPr>
              <w:pStyle w:val="Compact"/>
              <w:jc w:val="left"/>
            </w:pPr>
            <w:r>
              <w:t xml:space="preserve">2010</w:t>
            </w:r>
          </w:p>
        </w:tc>
        <w:tc>
          <w:p>
            <w:pPr>
              <w:pStyle w:val="Compact"/>
              <w:jc w:val="right"/>
            </w:pPr>
            <w:r>
              <w:t xml:space="preserve">148.359</w:t>
            </w:r>
          </w:p>
        </w:tc>
        <w:tc>
          <w:p>
            <w:pPr>
              <w:pStyle w:val="Compact"/>
              <w:jc w:val="right"/>
            </w:pPr>
            <w:r>
              <w:t xml:space="preserve">887.093</w:t>
            </w:r>
          </w:p>
        </w:tc>
        <w:tc>
          <w:p>
            <w:pPr>
              <w:pStyle w:val="Compact"/>
              <w:jc w:val="right"/>
            </w:pPr>
            <w:r>
              <w:t xml:space="preserve">374.045</w:t>
            </w:r>
          </w:p>
        </w:tc>
        <w:tc>
          <w:p>
            <w:pPr>
              <w:pStyle w:val="Compact"/>
              <w:jc w:val="right"/>
            </w:pPr>
            <w:r>
              <w:t xml:space="preserve">1078.553</w:t>
            </w:r>
          </w:p>
        </w:tc>
        <w:tc>
          <w:p>
            <w:pPr>
              <w:pStyle w:val="Compact"/>
              <w:jc w:val="right"/>
            </w:pPr>
            <w:r>
              <w:t xml:space="preserve">2488.051</w:t>
            </w:r>
          </w:p>
        </w:tc>
        <w:tc>
          <w:p>
            <w:pPr>
              <w:pStyle w:val="Compact"/>
              <w:jc w:val="right"/>
            </w:pPr>
            <w:r>
              <w:t xml:space="preserve">2527.0</w:t>
            </w:r>
          </w:p>
        </w:tc>
        <w:tc>
          <w:p>
            <w:pPr>
              <w:pStyle w:val="Compact"/>
              <w:jc w:val="right"/>
            </w:pPr>
            <w:r>
              <w:t xml:space="preserve">38.949</w:t>
            </w:r>
          </w:p>
        </w:tc>
        <w:tc>
          <w:p>
            <w:pPr>
              <w:pStyle w:val="Compact"/>
              <w:jc w:val="right"/>
            </w:pPr>
            <w:r>
              <w:t xml:space="preserve">1.54</w:t>
            </w:r>
          </w:p>
        </w:tc>
      </w:tr>
      <w:tr>
        <w:tc>
          <w:p>
            <w:pPr>
              <w:pStyle w:val="Compact"/>
              <w:jc w:val="left"/>
            </w:pPr>
            <w:r>
              <w:t xml:space="preserve">2011</w:t>
            </w:r>
          </w:p>
        </w:tc>
        <w:tc>
          <w:p>
            <w:pPr>
              <w:pStyle w:val="Compact"/>
              <w:jc w:val="right"/>
            </w:pPr>
            <w:r>
              <w:t xml:space="preserve">180.024</w:t>
            </w:r>
          </w:p>
        </w:tc>
        <w:tc>
          <w:p>
            <w:pPr>
              <w:pStyle w:val="Compact"/>
              <w:jc w:val="right"/>
            </w:pPr>
            <w:r>
              <w:t xml:space="preserve">710.015</w:t>
            </w:r>
          </w:p>
        </w:tc>
        <w:tc>
          <w:p>
            <w:pPr>
              <w:pStyle w:val="Compact"/>
              <w:jc w:val="right"/>
            </w:pPr>
            <w:r>
              <w:t xml:space="preserve">425.693</w:t>
            </w:r>
          </w:p>
        </w:tc>
        <w:tc>
          <w:p>
            <w:pPr>
              <w:pStyle w:val="Compact"/>
              <w:jc w:val="right"/>
            </w:pPr>
            <w:r>
              <w:t xml:space="preserve">1048.853</w:t>
            </w:r>
          </w:p>
        </w:tc>
        <w:tc>
          <w:p>
            <w:pPr>
              <w:pStyle w:val="Compact"/>
              <w:jc w:val="right"/>
            </w:pPr>
            <w:r>
              <w:t xml:space="preserve">2364.585</w:t>
            </w:r>
          </w:p>
        </w:tc>
        <w:tc>
          <w:p>
            <w:pPr>
              <w:pStyle w:val="Compact"/>
              <w:jc w:val="right"/>
            </w:pPr>
            <w:r>
              <w:t xml:space="preserve">2422.0</w:t>
            </w:r>
          </w:p>
        </w:tc>
        <w:tc>
          <w:p>
            <w:pPr>
              <w:pStyle w:val="Compact"/>
              <w:jc w:val="right"/>
            </w:pPr>
            <w:r>
              <w:t xml:space="preserve">57.415</w:t>
            </w:r>
          </w:p>
        </w:tc>
        <w:tc>
          <w:p>
            <w:pPr>
              <w:pStyle w:val="Compact"/>
              <w:jc w:val="right"/>
            </w:pPr>
            <w:r>
              <w:t xml:space="preserve">2.37</w:t>
            </w:r>
          </w:p>
        </w:tc>
      </w:tr>
      <w:tr>
        <w:tc>
          <w:p>
            <w:pPr>
              <w:pStyle w:val="Compact"/>
              <w:jc w:val="left"/>
            </w:pPr>
            <w:r>
              <w:t xml:space="preserve">2012</w:t>
            </w:r>
          </w:p>
        </w:tc>
        <w:tc>
          <w:p>
            <w:pPr>
              <w:pStyle w:val="Compact"/>
              <w:jc w:val="right"/>
            </w:pPr>
            <w:r>
              <w:t xml:space="preserve">228.659</w:t>
            </w:r>
          </w:p>
        </w:tc>
        <w:tc>
          <w:p>
            <w:pPr>
              <w:pStyle w:val="Compact"/>
              <w:jc w:val="right"/>
            </w:pPr>
            <w:r>
              <w:t xml:space="preserve">543.567</w:t>
            </w:r>
          </w:p>
        </w:tc>
        <w:tc>
          <w:p>
            <w:pPr>
              <w:pStyle w:val="Compact"/>
              <w:jc w:val="right"/>
            </w:pPr>
            <w:r>
              <w:t xml:space="preserve">345.523</w:t>
            </w:r>
          </w:p>
        </w:tc>
        <w:tc>
          <w:p>
            <w:pPr>
              <w:pStyle w:val="Compact"/>
              <w:jc w:val="right"/>
            </w:pPr>
            <w:r>
              <w:t xml:space="preserve">1076.359</w:t>
            </w:r>
          </w:p>
        </w:tc>
        <w:tc>
          <w:p>
            <w:pPr>
              <w:pStyle w:val="Compact"/>
              <w:jc w:val="right"/>
            </w:pPr>
            <w:r>
              <w:t xml:space="preserve">2194.108</w:t>
            </w:r>
          </w:p>
        </w:tc>
        <w:tc>
          <w:p>
            <w:pPr>
              <w:pStyle w:val="Compact"/>
              <w:jc w:val="right"/>
            </w:pPr>
            <w:r>
              <w:t xml:space="preserve">2226.0</w:t>
            </w:r>
          </w:p>
        </w:tc>
        <w:tc>
          <w:p>
            <w:pPr>
              <w:pStyle w:val="Compact"/>
              <w:jc w:val="right"/>
            </w:pPr>
            <w:r>
              <w:t xml:space="preserve">31.892</w:t>
            </w:r>
          </w:p>
        </w:tc>
        <w:tc>
          <w:p>
            <w:pPr>
              <w:pStyle w:val="Compact"/>
              <w:jc w:val="right"/>
            </w:pPr>
            <w:r>
              <w:t xml:space="preserve">1.43</w:t>
            </w:r>
          </w:p>
        </w:tc>
      </w:tr>
      <w:tr>
        <w:tc>
          <w:p>
            <w:pPr>
              <w:pStyle w:val="Compact"/>
              <w:jc w:val="left"/>
            </w:pPr>
            <w:r>
              <w:t xml:space="preserve">2013</w:t>
            </w:r>
          </w:p>
        </w:tc>
        <w:tc>
          <w:p>
            <w:pPr>
              <w:pStyle w:val="Compact"/>
              <w:jc w:val="right"/>
            </w:pPr>
            <w:r>
              <w:t xml:space="preserve">196.152</w:t>
            </w:r>
          </w:p>
        </w:tc>
        <w:tc>
          <w:p>
            <w:pPr>
              <w:pStyle w:val="Compact"/>
              <w:jc w:val="right"/>
            </w:pPr>
            <w:r>
              <w:t xml:space="preserve">523.597</w:t>
            </w:r>
          </w:p>
        </w:tc>
        <w:tc>
          <w:p>
            <w:pPr>
              <w:pStyle w:val="Compact"/>
              <w:jc w:val="right"/>
            </w:pPr>
            <w:r>
              <w:t xml:space="preserve">284.364</w:t>
            </w:r>
          </w:p>
        </w:tc>
        <w:tc>
          <w:p>
            <w:pPr>
              <w:pStyle w:val="Compact"/>
              <w:jc w:val="right"/>
            </w:pPr>
            <w:r>
              <w:t xml:space="preserve">982.519</w:t>
            </w:r>
          </w:p>
        </w:tc>
        <w:tc>
          <w:p>
            <w:pPr>
              <w:pStyle w:val="Compact"/>
              <w:jc w:val="right"/>
            </w:pPr>
            <w:r>
              <w:t xml:space="preserve">1986.632</w:t>
            </w:r>
          </w:p>
        </w:tc>
        <w:tc>
          <w:p>
            <w:pPr>
              <w:pStyle w:val="Compact"/>
              <w:jc w:val="right"/>
            </w:pPr>
            <w:r>
              <w:t xml:space="preserve">2009.0</w:t>
            </w:r>
          </w:p>
        </w:tc>
        <w:tc>
          <w:p>
            <w:pPr>
              <w:pStyle w:val="Compact"/>
              <w:jc w:val="right"/>
            </w:pPr>
            <w:r>
              <w:t xml:space="preserve">22.368</w:t>
            </w:r>
          </w:p>
        </w:tc>
        <w:tc>
          <w:p>
            <w:pPr>
              <w:pStyle w:val="Compact"/>
              <w:jc w:val="right"/>
            </w:pPr>
            <w:r>
              <w:t xml:space="preserve">1.11</w:t>
            </w:r>
          </w:p>
        </w:tc>
      </w:tr>
      <w:tr>
        <w:tc>
          <w:p>
            <w:pPr>
              <w:pStyle w:val="Compact"/>
              <w:jc w:val="left"/>
            </w:pPr>
            <w:r>
              <w:t xml:space="preserve">2014</w:t>
            </w:r>
          </w:p>
        </w:tc>
        <w:tc>
          <w:p>
            <w:pPr>
              <w:pStyle w:val="Compact"/>
              <w:jc w:val="right"/>
            </w:pPr>
            <w:r>
              <w:t xml:space="preserve">162.634</w:t>
            </w:r>
          </w:p>
        </w:tc>
        <w:tc>
          <w:p>
            <w:pPr>
              <w:pStyle w:val="Compact"/>
              <w:jc w:val="right"/>
            </w:pPr>
            <w:r>
              <w:t xml:space="preserve">522.579</w:t>
            </w:r>
          </w:p>
        </w:tc>
        <w:tc>
          <w:p>
            <w:pPr>
              <w:pStyle w:val="Compact"/>
              <w:jc w:val="right"/>
            </w:pPr>
            <w:r>
              <w:t xml:space="preserve">250.234</w:t>
            </w:r>
          </w:p>
        </w:tc>
        <w:tc>
          <w:p>
            <w:pPr>
              <w:pStyle w:val="Compact"/>
              <w:jc w:val="right"/>
            </w:pPr>
            <w:r>
              <w:t xml:space="preserve">829.688</w:t>
            </w:r>
          </w:p>
        </w:tc>
        <w:tc>
          <w:p>
            <w:pPr>
              <w:pStyle w:val="Compact"/>
              <w:jc w:val="right"/>
            </w:pPr>
            <w:r>
              <w:t xml:space="preserve">1765.135</w:t>
            </w:r>
          </w:p>
        </w:tc>
        <w:tc>
          <w:p>
            <w:pPr>
              <w:pStyle w:val="Compact"/>
              <w:jc w:val="right"/>
            </w:pPr>
            <w:r>
              <w:t xml:space="preserve">1792.0</w:t>
            </w:r>
          </w:p>
        </w:tc>
        <w:tc>
          <w:p>
            <w:pPr>
              <w:pStyle w:val="Compact"/>
              <w:jc w:val="right"/>
            </w:pPr>
            <w:r>
              <w:t xml:space="preserve">26.865</w:t>
            </w:r>
          </w:p>
        </w:tc>
        <w:tc>
          <w:p>
            <w:pPr>
              <w:pStyle w:val="Compact"/>
              <w:jc w:val="right"/>
            </w:pPr>
            <w:r>
              <w:t xml:space="preserve">1.50</w:t>
            </w:r>
          </w:p>
        </w:tc>
      </w:tr>
      <w:tr>
        <w:tc>
          <w:p>
            <w:pPr>
              <w:pStyle w:val="Compact"/>
              <w:jc w:val="left"/>
            </w:pPr>
            <w:r>
              <w:t xml:space="preserve">2015</w:t>
            </w:r>
          </w:p>
        </w:tc>
        <w:tc>
          <w:p>
            <w:pPr>
              <w:pStyle w:val="Compact"/>
              <w:jc w:val="right"/>
            </w:pPr>
            <w:r>
              <w:t xml:space="preserve">137.367</w:t>
            </w:r>
          </w:p>
        </w:tc>
        <w:tc>
          <w:p>
            <w:pPr>
              <w:pStyle w:val="Compact"/>
              <w:jc w:val="right"/>
            </w:pPr>
            <w:r>
              <w:t xml:space="preserve">522.521</w:t>
            </w:r>
          </w:p>
        </w:tc>
        <w:tc>
          <w:p>
            <w:pPr>
              <w:pStyle w:val="Compact"/>
              <w:jc w:val="right"/>
            </w:pPr>
            <w:r>
              <w:t xml:space="preserve">208.442</w:t>
            </w:r>
          </w:p>
        </w:tc>
        <w:tc>
          <w:p>
            <w:pPr>
              <w:pStyle w:val="Compact"/>
              <w:jc w:val="right"/>
            </w:pPr>
            <w:r>
              <w:t xml:space="preserve">830.746</w:t>
            </w:r>
          </w:p>
        </w:tc>
        <w:tc>
          <w:p>
            <w:pPr>
              <w:pStyle w:val="Compact"/>
              <w:jc w:val="right"/>
            </w:pPr>
            <w:r>
              <w:t xml:space="preserve">1699.076</w:t>
            </w:r>
          </w:p>
        </w:tc>
        <w:tc>
          <w:p>
            <w:pPr>
              <w:pStyle w:val="Compact"/>
              <w:jc w:val="right"/>
            </w:pPr>
            <w:r>
              <w:t xml:space="preserve">1715.0</w:t>
            </w:r>
          </w:p>
        </w:tc>
        <w:tc>
          <w:p>
            <w:pPr>
              <w:pStyle w:val="Compact"/>
              <w:jc w:val="right"/>
            </w:pPr>
            <w:r>
              <w:t xml:space="preserve">15.924</w:t>
            </w:r>
          </w:p>
        </w:tc>
        <w:tc>
          <w:p>
            <w:pPr>
              <w:pStyle w:val="Compact"/>
              <w:jc w:val="right"/>
            </w:pPr>
            <w:r>
              <w:t xml:space="preserve">0.93</w:t>
            </w:r>
          </w:p>
        </w:tc>
      </w:tr>
      <w:tr>
        <w:tc>
          <w:p>
            <w:pPr>
              <w:pStyle w:val="Compact"/>
              <w:jc w:val="left"/>
            </w:pPr>
            <w:r>
              <w:t xml:space="preserve">2016</w:t>
            </w:r>
          </w:p>
        </w:tc>
        <w:tc>
          <w:p>
            <w:pPr>
              <w:pStyle w:val="Compact"/>
              <w:jc w:val="right"/>
            </w:pPr>
            <w:r>
              <w:t xml:space="preserve">104.424</w:t>
            </w:r>
          </w:p>
        </w:tc>
        <w:tc>
          <w:p>
            <w:pPr>
              <w:pStyle w:val="Compact"/>
              <w:jc w:val="right"/>
            </w:pPr>
            <w:r>
              <w:t xml:space="preserve">520.452</w:t>
            </w:r>
          </w:p>
        </w:tc>
        <w:tc>
          <w:p>
            <w:pPr>
              <w:pStyle w:val="Compact"/>
              <w:jc w:val="right"/>
            </w:pPr>
            <w:r>
              <w:t xml:space="preserve">203.022</w:t>
            </w:r>
          </w:p>
        </w:tc>
        <w:tc>
          <w:p>
            <w:pPr>
              <w:pStyle w:val="Compact"/>
              <w:jc w:val="right"/>
            </w:pPr>
            <w:r>
              <w:t xml:space="preserve">704.099</w:t>
            </w:r>
          </w:p>
        </w:tc>
        <w:tc>
          <w:p>
            <w:pPr>
              <w:pStyle w:val="Compact"/>
              <w:jc w:val="right"/>
            </w:pPr>
            <w:r>
              <w:t xml:space="preserve">1531.997</w:t>
            </w:r>
          </w:p>
        </w:tc>
        <w:tc>
          <w:p>
            <w:pPr>
              <w:pStyle w:val="Compact"/>
              <w:jc w:val="right"/>
            </w:pPr>
            <w:r>
              <w:t xml:space="preserve">1554.0</w:t>
            </w:r>
          </w:p>
        </w:tc>
        <w:tc>
          <w:p>
            <w:pPr>
              <w:pStyle w:val="Compact"/>
              <w:jc w:val="right"/>
            </w:pPr>
            <w:r>
              <w:t xml:space="preserve">22.003</w:t>
            </w:r>
          </w:p>
        </w:tc>
        <w:tc>
          <w:p>
            <w:pPr>
              <w:pStyle w:val="Compact"/>
              <w:jc w:val="right"/>
            </w:pPr>
            <w:r>
              <w:t xml:space="preserve">1.42</w:t>
            </w:r>
          </w:p>
        </w:tc>
      </w:tr>
      <w:tr>
        <w:tc>
          <w:p>
            <w:pPr>
              <w:pStyle w:val="Compact"/>
              <w:jc w:val="left"/>
            </w:pPr>
            <w:r>
              <w:t xml:space="preserve">2017</w:t>
            </w:r>
          </w:p>
        </w:tc>
        <w:tc>
          <w:p>
            <w:pPr>
              <w:pStyle w:val="Compact"/>
              <w:jc w:val="right"/>
            </w:pPr>
            <w:r>
              <w:t xml:space="preserve">91.688</w:t>
            </w:r>
          </w:p>
        </w:tc>
        <w:tc>
          <w:p>
            <w:pPr>
              <w:pStyle w:val="Compact"/>
              <w:jc w:val="right"/>
            </w:pPr>
            <w:r>
              <w:t xml:space="preserve">441.934</w:t>
            </w:r>
          </w:p>
        </w:tc>
        <w:tc>
          <w:p>
            <w:pPr>
              <w:pStyle w:val="Compact"/>
              <w:jc w:val="right"/>
            </w:pPr>
            <w:r>
              <w:t xml:space="preserve">163.010</w:t>
            </w:r>
          </w:p>
        </w:tc>
        <w:tc>
          <w:p>
            <w:pPr>
              <w:pStyle w:val="Compact"/>
              <w:jc w:val="right"/>
            </w:pPr>
            <w:r>
              <w:t xml:space="preserve">701.305</w:t>
            </w:r>
          </w:p>
        </w:tc>
        <w:tc>
          <w:p>
            <w:pPr>
              <w:pStyle w:val="Compact"/>
              <w:jc w:val="right"/>
            </w:pPr>
            <w:r>
              <w:t xml:space="preserve">1397.937</w:t>
            </w:r>
          </w:p>
        </w:tc>
        <w:tc>
          <w:p>
            <w:pPr>
              <w:pStyle w:val="Compact"/>
              <w:jc w:val="right"/>
            </w:pPr>
            <w:r>
              <w:t xml:space="preserve">1421.0</w:t>
            </w:r>
          </w:p>
        </w:tc>
        <w:tc>
          <w:p>
            <w:pPr>
              <w:pStyle w:val="Compact"/>
              <w:jc w:val="right"/>
            </w:pPr>
            <w:r>
              <w:t xml:space="preserve">23.063</w:t>
            </w:r>
          </w:p>
        </w:tc>
        <w:tc>
          <w:p>
            <w:pPr>
              <w:pStyle w:val="Compact"/>
              <w:jc w:val="right"/>
            </w:pPr>
            <w:r>
              <w:t xml:space="preserve">1.62</w:t>
            </w:r>
          </w:p>
        </w:tc>
      </w:tr>
      <w:tr>
        <w:tc>
          <w:p>
            <w:pPr>
              <w:pStyle w:val="Compact"/>
              <w:jc w:val="left"/>
            </w:pPr>
            <w:r>
              <w:t xml:space="preserve">2018</w:t>
            </w:r>
          </w:p>
        </w:tc>
        <w:tc>
          <w:p>
            <w:pPr>
              <w:pStyle w:val="Compact"/>
              <w:jc w:val="right"/>
            </w:pPr>
            <w:r>
              <w:t xml:space="preserve">89.924</w:t>
            </w:r>
          </w:p>
        </w:tc>
        <w:tc>
          <w:p>
            <w:pPr>
              <w:pStyle w:val="Compact"/>
              <w:jc w:val="right"/>
            </w:pPr>
            <w:r>
              <w:t xml:space="preserve">290.142</w:t>
            </w:r>
          </w:p>
        </w:tc>
        <w:tc>
          <w:p>
            <w:pPr>
              <w:pStyle w:val="Compact"/>
              <w:jc w:val="right"/>
            </w:pPr>
            <w:r>
              <w:t xml:space="preserve">97.175</w:t>
            </w:r>
          </w:p>
        </w:tc>
        <w:tc>
          <w:p>
            <w:pPr>
              <w:pStyle w:val="Compact"/>
              <w:jc w:val="right"/>
            </w:pPr>
            <w:r>
              <w:t xml:space="preserve">700.043</w:t>
            </w:r>
          </w:p>
        </w:tc>
        <w:tc>
          <w:p>
            <w:pPr>
              <w:pStyle w:val="Compact"/>
              <w:jc w:val="right"/>
            </w:pPr>
            <w:r>
              <w:t xml:space="preserve">1177.284</w:t>
            </w:r>
          </w:p>
        </w:tc>
        <w:tc>
          <w:p>
            <w:pPr>
              <w:pStyle w:val="Compact"/>
              <w:jc w:val="right"/>
            </w:pPr>
            <w:r>
              <w:t xml:space="preserve">1200.5</w:t>
            </w:r>
          </w:p>
        </w:tc>
        <w:tc>
          <w:p>
            <w:pPr>
              <w:pStyle w:val="Compact"/>
              <w:jc w:val="right"/>
            </w:pPr>
            <w:r>
              <w:t xml:space="preserve">23.216</w:t>
            </w:r>
          </w:p>
        </w:tc>
        <w:tc>
          <w:p>
            <w:pPr>
              <w:pStyle w:val="Compact"/>
              <w:jc w:val="right"/>
            </w:pPr>
            <w:r>
              <w:t xml:space="preserve">1.93</w:t>
            </w:r>
          </w:p>
        </w:tc>
      </w:tr>
      <w:tr>
        <w:tc>
          <w:p>
            <w:pPr>
              <w:pStyle w:val="Compact"/>
              <w:jc w:val="left"/>
            </w:pPr>
            <w:r>
              <w:t xml:space="preserve">2019</w:t>
            </w:r>
          </w:p>
        </w:tc>
        <w:tc>
          <w:p>
            <w:pPr>
              <w:pStyle w:val="Compact"/>
              <w:jc w:val="right"/>
            </w:pPr>
            <w:r>
              <w:t xml:space="preserve">91.004</w:t>
            </w:r>
          </w:p>
        </w:tc>
        <w:tc>
          <w:p>
            <w:pPr>
              <w:pStyle w:val="Compact"/>
              <w:jc w:val="right"/>
            </w:pPr>
            <w:r>
              <w:t xml:space="preserve">248.969</w:t>
            </w:r>
          </w:p>
        </w:tc>
        <w:tc>
          <w:p>
            <w:pPr>
              <w:pStyle w:val="Compact"/>
              <w:jc w:val="right"/>
            </w:pPr>
            <w:r>
              <w:t xml:space="preserve">97.429</w:t>
            </w:r>
          </w:p>
        </w:tc>
        <w:tc>
          <w:p>
            <w:pPr>
              <w:pStyle w:val="Compact"/>
              <w:jc w:val="right"/>
            </w:pPr>
            <w:r>
              <w:t xml:space="preserve">702.612</w:t>
            </w:r>
          </w:p>
        </w:tc>
        <w:tc>
          <w:p>
            <w:pPr>
              <w:pStyle w:val="Compact"/>
              <w:jc w:val="right"/>
            </w:pPr>
            <w:r>
              <w:t xml:space="preserve">1140.014</w:t>
            </w:r>
          </w:p>
        </w:tc>
        <w:tc>
          <w:p>
            <w:pPr>
              <w:pStyle w:val="Compact"/>
              <w:jc w:val="right"/>
            </w:pPr>
            <w:r>
              <w:t xml:space="preserve">1200.5</w:t>
            </w:r>
          </w:p>
        </w:tc>
        <w:tc>
          <w:p>
            <w:pPr>
              <w:pStyle w:val="Compact"/>
              <w:jc w:val="right"/>
            </w:pPr>
            <w:r>
              <w:t xml:space="preserve">60.486</w:t>
            </w:r>
          </w:p>
        </w:tc>
        <w:tc>
          <w:p>
            <w:pPr>
              <w:pStyle w:val="Compact"/>
              <w:jc w:val="right"/>
            </w:pPr>
            <w:r>
              <w:t xml:space="preserve">5.04</w:t>
            </w:r>
          </w:p>
        </w:tc>
      </w:tr>
    </w:tbl>
    <w:p>
      <w:pPr>
        <w:pStyle w:val="Heading6"/>
      </w:pPr>
      <w:bookmarkStart w:id="44" w:name="l-3"/>
      <w:r>
        <w:t xml:space="preserve">l</w:t>
      </w:r>
      <w:bookmarkEnd w:id="44"/>
    </w:p>
    <w:p>
      <w:pPr>
        <w:pStyle w:val="Heading3"/>
      </w:pPr>
      <w:bookmarkStart w:id="45" w:name="X5a85a39996912d51275e5e261cd39f349b3911d"/>
      <w:r>
        <w:t xml:space="preserve">Equation for Average Annual Variability of Catch</w:t>
      </w:r>
      <w:bookmarkEnd w:id="45"/>
    </w:p>
    <w:p>
      <w:pPr>
        <w:pStyle w:val="FirstParagraph"/>
      </w:pPr>
      <m:oMathPara>
        <m:oMathParaPr>
          <m:jc m:val="center"/>
        </m:oMathParaPr>
        <m:oMath>
          <m:r>
            <m:t>a</m:t>
          </m:r>
          <m:r>
            <m:t>a</m:t>
          </m:r>
          <m:r>
            <m:t>v</m:t>
          </m:r>
          <m:r>
            <m:t>=</m:t>
          </m:r>
          <m:r>
            <m:t>100</m:t>
          </m:r>
          <m:nary>
            <m:naryPr>
              <m:chr m:val="∑"/>
              <m:limLoc m:val="undOvr"/>
              <m:subHide m:val="0"/>
              <m:supHide m:val="1"/>
            </m:naryPr>
            <m:sub>
              <m:r>
                <m:t>t</m:t>
              </m:r>
            </m:sub>
            <m:sup>
              <m:r>
                <m:t>​</m:t>
              </m:r>
            </m:sup>
            <m:e>
              <m:d>
                <m:dPr>
                  <m:begChr m:val="("/>
                  <m:endChr m:val=")"/>
                  <m:grow/>
                </m:dPr>
                <m:e>
                  <m:f>
                    <m:fPr>
                      <m:type m:val="bar"/>
                    </m:fPr>
                    <m:num>
                      <m:d>
                        <m:dPr>
                          <m:begChr m:val="|"/>
                          <m:endChr m:val="|"/>
                          <m:grow/>
                        </m:dPr>
                        <m:e>
                          <m:sSub>
                            <m:e>
                              <m:r>
                                <m:t>C</m:t>
                              </m:r>
                            </m:e>
                            <m:sub>
                              <m:r>
                                <m:t>t</m:t>
                              </m:r>
                            </m:sub>
                          </m:sSub>
                          <m:r>
                            <m:t>−</m:t>
                          </m:r>
                          <m:sSub>
                            <m:e>
                              <m:r>
                                <m:t>C</m:t>
                              </m:r>
                            </m:e>
                            <m:sub>
                              <m:r>
                                <m:t>t</m:t>
                              </m:r>
                              <m:r>
                                <m:t>−</m:t>
                              </m:r>
                              <m:r>
                                <m:t>1</m:t>
                              </m:r>
                            </m:sub>
                          </m:sSub>
                        </m:e>
                      </m:d>
                    </m:num>
                    <m:den>
                      <m:r>
                        <m:t>∑</m:t>
                      </m:r>
                      <m:sSub>
                        <m:e>
                          <m:r>
                            <m:t>C</m:t>
                          </m:r>
                        </m:e>
                        <m:sub>
                          <m:r>
                            <m:t>t</m:t>
                          </m:r>
                        </m:sub>
                      </m:sSub>
                    </m:den>
                  </m:f>
                </m:e>
              </m:d>
            </m:e>
          </m:nary>
        </m:oMath>
      </m:oMathPara>
    </w:p>
    <w:p>
      <w:pPr>
        <w:pStyle w:val="FirstParagraph"/>
      </w:pPr>
      <w:r>
        <w:t xml:space="preserve">where</w:t>
      </w:r>
      <w:r>
        <w:t xml:space="preserve"> </w:t>
      </w:r>
      <m:oMath>
        <m:sSub>
          <m:e>
            <m:r>
              <m:t>C</m:t>
            </m:r>
          </m:e>
          <m:sub>
            <m:r>
              <m:t>t</m:t>
            </m:r>
          </m:sub>
        </m:sSub>
      </m:oMath>
      <w:r>
        <w:t xml:space="preserve"> </w:t>
      </w:r>
      <w:r>
        <w:t xml:space="preserve">is the reported catch in year</w:t>
      </w:r>
      <w:r>
        <w:t xml:space="preserve"> </w:t>
      </w:r>
      <m:oMath>
        <m:r>
          <m:t>t</m:t>
        </m:r>
      </m:oMath>
      <w:r>
        <w:t xml:space="preserve">, and the</w:t>
      </w:r>
      <w:r>
        <w:t xml:space="preserve"> </w:t>
      </w:r>
      <m:oMath>
        <m:r>
          <m:t>|</m:t>
        </m:r>
        <m:sSub>
          <m:e>
            <m:r>
              <m:t>C</m:t>
            </m:r>
          </m:e>
          <m:sub>
            <m:r>
              <m:t>t</m:t>
            </m:r>
          </m:sub>
        </m:sSub>
        <m:r>
          <m:t>−</m:t>
        </m:r>
        <m:sSub>
          <m:e>
            <m:r>
              <m:t>C</m:t>
            </m:r>
          </m:e>
          <m:sub>
            <m:r>
              <m:t>t</m:t>
            </m:r>
            <m:r>
              <m:t>−</m:t>
            </m:r>
            <m:r>
              <m:t>1</m:t>
            </m:r>
          </m:sub>
        </m:sSub>
        <m:r>
          <m:t>|</m:t>
        </m:r>
      </m:oMath>
      <w:r>
        <w:t xml:space="preserve"> </w:t>
      </w:r>
      <w:r>
        <w:t xml:space="preserve">symbol denotes the absolute difference between the catches of two successive years. The multiplication by 100 turns this into a percentage rather than a proportion.</w:t>
      </w:r>
    </w:p>
    <w:sectPr w:rsidR="0037429B" w:rsidSect="00246AEF">
      <w:headerReference w:type="even" r:id="rId11"/>
      <w:headerReference w:type="default" r:id="rId9"/>
      <w:footerReference w:type="even" r:id="rId14"/>
      <w:footerReference w:type="default" r:id="rId13"/>
      <w:headerReference w:type="first" r:id="rId10"/>
      <w:footerReference w:type="first" r:id="rId12"/>
      <w:pgSz w:w="11906" w:h="16838" w:code="9"/>
      <w:pgMar w:top="1418" w:right="1701" w:bottom="1418"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622979"/>
      <w:docPartObj>
        <w:docPartGallery w:val="Page Numbers (Bottom of Page)"/>
        <w:docPartUnique/>
      </w:docPartObj>
    </w:sdtPr>
    <w:sdtEndPr>
      <w:rPr>
        <w:noProof/>
      </w:rPr>
    </w:sdtEndPr>
    <w:sdtContent>
      <w:p w:rsidR="00CA089A" w:rsidRDefault="007E7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A089A" w:rsidRDefault="007209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E76D17"/>
    <w:multiLevelType w:val="multilevel"/>
    <w:tmpl w:val="11DCA0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EF7793"/>
    <w:multiLevelType w:val="multilevel"/>
    <w:tmpl w:val="848C8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6A7BD0"/>
    <w:multiLevelType w:val="multilevel"/>
    <w:tmpl w:val="300EF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0A4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60EEDF3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B64C005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1490491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F84BB3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92ADE56"/>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0CFEDE2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12AB26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58C6FCCC"/>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15D0343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0CA97F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F4A1994"/>
    <w:multiLevelType w:val="multilevel"/>
    <w:tmpl w:val="13FE8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2E991EC"/>
    <w:multiLevelType w:val="multilevel"/>
    <w:tmpl w:val="51301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4A6A798"/>
    <w:multiLevelType w:val="multilevel"/>
    <w:tmpl w:val="2D3A73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7E42B0C"/>
    <w:multiLevelType w:val="multilevel"/>
    <w:tmpl w:val="FA648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D6B7639"/>
    <w:multiLevelType w:val="multilevel"/>
    <w:tmpl w:val="6F825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E8D18A8"/>
    <w:multiLevelType w:val="multilevel"/>
    <w:tmpl w:val="1730DF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num>
  <w:num w:numId="3">
    <w:abstractNumId w:val="1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9"/>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3"/>
  </w:num>
  <w:num w:numId="9">
    <w:abstractNumId w:val="11"/>
  </w:num>
  <w:num w:numId="10">
    <w:abstractNumId w:val="10"/>
  </w:num>
  <w:num w:numId="11">
    <w:abstractNumId w:val="9"/>
  </w:num>
  <w:num w:numId="12">
    <w:abstractNumId w:val="8"/>
  </w:num>
  <w:num w:numId="13">
    <w:abstractNumId w:val="12"/>
  </w:num>
  <w:num w:numId="14">
    <w:abstractNumId w:val="7"/>
  </w:num>
  <w:num w:numId="15">
    <w:abstractNumId w:val="6"/>
  </w:num>
  <w:num w:numId="16">
    <w:abstractNumId w:val="5"/>
  </w:num>
  <w:num w:numId="17">
    <w:abstractNumId w:val="4"/>
  </w:num>
  <w:num w:numId="18">
    <w:abstractNumId w:val="2"/>
  </w:num>
  <w:num w:numId="19">
    <w:abstractNumId w:val="16"/>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F1F51"/>
    <w:pPr>
      <w:tabs>
        <w:tab w:val="left" w:pos="567"/>
        <w:tab w:val="center" w:pos="4253"/>
        <w:tab w:val="right" w:pos="8505"/>
      </w:tabs>
      <w:spacing w:after="120"/>
    </w:pPr>
    <w:rPr>
      <w:rFonts w:ascii="Times New Roman" w:hAnsi="Times New Roman"/>
    </w:rPr>
  </w:style>
  <w:style w:type="paragraph" w:styleId="Heading1">
    <w:name w:val="heading 1"/>
    <w:basedOn w:val="Normal"/>
    <w:next w:val="BodyText"/>
    <w:uiPriority w:val="9"/>
    <w:qFormat/>
    <w:rsid w:val="003F1F51"/>
    <w:pPr>
      <w:keepNext/>
      <w:keepLines/>
      <w:spacing w:before="240" w:after="240"/>
      <w:outlineLvl w:val="0"/>
    </w:pPr>
    <w:rPr>
      <w:rFonts w:eastAsiaTheme="majorEastAsia" w:cstheme="majorBidi"/>
      <w:b/>
      <w:bCs/>
      <w:sz w:val="36"/>
      <w:szCs w:val="32"/>
    </w:rPr>
  </w:style>
  <w:style w:type="paragraph" w:styleId="Heading2">
    <w:name w:val="heading 2"/>
    <w:basedOn w:val="Normal"/>
    <w:next w:val="Normal"/>
    <w:uiPriority w:val="9"/>
    <w:unhideWhenUsed/>
    <w:qFormat/>
    <w:rsid w:val="003F1F51"/>
    <w:pPr>
      <w:keepNext/>
      <w:keepLines/>
      <w:spacing w:before="120"/>
      <w:outlineLvl w:val="1"/>
    </w:pPr>
    <w:rPr>
      <w:rFonts w:eastAsiaTheme="majorEastAsia" w:cstheme="majorBidi"/>
      <w:b/>
      <w:bCs/>
      <w:sz w:val="32"/>
      <w:szCs w:val="32"/>
    </w:rPr>
  </w:style>
  <w:style w:type="paragraph" w:styleId="Heading3">
    <w:name w:val="heading 3"/>
    <w:basedOn w:val="Normal"/>
    <w:next w:val="Normal"/>
    <w:uiPriority w:val="9"/>
    <w:unhideWhenUsed/>
    <w:qFormat/>
    <w:rsid w:val="003F1F51"/>
    <w:pPr>
      <w:keepNext/>
      <w:keepLines/>
      <w:spacing w:before="60" w:after="6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A74551"/>
    <w:pPr>
      <w:keepLines/>
      <w:pageBreakBefore/>
      <w:widowControl w:val="0"/>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Normal"/>
    <w:uiPriority w:val="9"/>
    <w:unhideWhenUsed/>
    <w:qFormat/>
    <w:rsid w:val="00662BEA"/>
    <w:pPr>
      <w:keepNext/>
      <w:keepLines/>
      <w:spacing w:before="200" w:after="0"/>
      <w:outlineLvl w:val="5"/>
    </w:pPr>
    <w:rPr>
      <w:rFonts w:asciiTheme="majorHAnsi" w:eastAsiaTheme="majorEastAsia" w:hAnsiTheme="majorHAnsi"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F51"/>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3F1F51"/>
    <w:pPr>
      <w:keepNext/>
      <w:keepLines/>
      <w:spacing w:before="480" w:after="24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basedOn w:val="Normal"/>
    <w:next w:val="Normal"/>
    <w:qFormat/>
    <w:rsid w:val="003F1F51"/>
    <w:pPr>
      <w:keepNext/>
      <w:keepLines/>
    </w:pPr>
  </w:style>
  <w:style w:type="paragraph" w:styleId="Date">
    <w:name w:val="Date"/>
    <w:basedOn w:val="Normal"/>
    <w:next w:val="Normal"/>
    <w:qFormat/>
    <w:rsid w:val="003F1F5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A6035"/>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A6035"/>
    <w:pPr>
      <w:shd w:val="clear" w:color="auto" w:fill="F8F8F8"/>
      <w:wordWrap w:val="0"/>
    </w:pPr>
    <w:rPr>
      <w:rFonts w:ascii="Consolas" w:hAnsi="Consolas"/>
      <w:sz w:val="20"/>
    </w:rPr>
  </w:style>
  <w:style w:type="character" w:customStyle="1" w:styleId="KeywordTok">
    <w:name w:val="KeywordTok"/>
    <w:basedOn w:val="VerbatimChar"/>
    <w:rsid w:val="00DD30E4"/>
    <w:rPr>
      <w:rFonts w:ascii="Consolas" w:hAnsi="Consolas"/>
      <w:b/>
      <w:color w:val="204A87"/>
      <w:sz w:val="20"/>
      <w:shd w:val="clear" w:color="auto" w:fill="F8F8F8"/>
    </w:rPr>
  </w:style>
  <w:style w:type="character" w:customStyle="1" w:styleId="DataTypeTok">
    <w:name w:val="DataTypeTok"/>
    <w:basedOn w:val="VerbatimChar"/>
    <w:rsid w:val="00DD30E4"/>
    <w:rPr>
      <w:rFonts w:ascii="Consolas" w:hAnsi="Consolas"/>
      <w:color w:val="204A87"/>
      <w:sz w:val="20"/>
      <w:shd w:val="clear" w:color="auto" w:fill="F8F8F8"/>
    </w:rPr>
  </w:style>
  <w:style w:type="character" w:customStyle="1" w:styleId="DecValTok">
    <w:name w:val="DecValTok"/>
    <w:basedOn w:val="VerbatimChar"/>
    <w:rsid w:val="005A6035"/>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sid w:val="00DD30E4"/>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DD30E4"/>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DD30E4"/>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sid w:val="005A6035"/>
    <w:rPr>
      <w:rFonts w:ascii="Consolas" w:hAnsi="Consolas"/>
      <w:b/>
      <w:color w:val="204A87"/>
      <w:sz w:val="20"/>
      <w:shd w:val="clear" w:color="auto" w:fill="F8F8F8"/>
    </w:rPr>
  </w:style>
  <w:style w:type="character" w:customStyle="1" w:styleId="OperatorTok">
    <w:name w:val="OperatorTok"/>
    <w:basedOn w:val="VerbatimChar"/>
    <w:rsid w:val="00DD30E4"/>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D30E4"/>
    <w:rPr>
      <w:rFonts w:ascii="Consolas" w:hAnsi="Consolas"/>
      <w:sz w:val="20"/>
      <w:shd w:val="clear" w:color="auto" w:fill="F8F8F8"/>
    </w:rPr>
  </w:style>
  <w:style w:type="paragraph" w:styleId="TOC1">
    <w:name w:val="toc 1"/>
    <w:basedOn w:val="Normal"/>
    <w:next w:val="Normal"/>
    <w:autoRedefine/>
    <w:uiPriority w:val="39"/>
    <w:unhideWhenUsed/>
    <w:rsid w:val="00A11731"/>
    <w:pPr>
      <w:tabs>
        <w:tab w:val="clear" w:pos="567"/>
        <w:tab w:val="clear" w:pos="4253"/>
        <w:tab w:val="clear" w:pos="8505"/>
      </w:tabs>
      <w:spacing w:after="0"/>
    </w:pPr>
  </w:style>
  <w:style w:type="paragraph" w:styleId="TOC2">
    <w:name w:val="toc 2"/>
    <w:basedOn w:val="Normal"/>
    <w:next w:val="Normal"/>
    <w:autoRedefine/>
    <w:uiPriority w:val="39"/>
    <w:unhideWhenUsed/>
    <w:rsid w:val="00D720FC"/>
    <w:pPr>
      <w:tabs>
        <w:tab w:val="clear" w:pos="567"/>
        <w:tab w:val="clear" w:pos="4253"/>
      </w:tabs>
      <w:spacing w:after="0"/>
      <w:ind w:left="238"/>
    </w:pPr>
  </w:style>
  <w:style w:type="paragraph" w:styleId="TOC3">
    <w:name w:val="toc 3"/>
    <w:basedOn w:val="Normal"/>
    <w:next w:val="Normal"/>
    <w:autoRedefine/>
    <w:uiPriority w:val="39"/>
    <w:unhideWhenUsed/>
    <w:rsid w:val="00D720FC"/>
    <w:pPr>
      <w:tabs>
        <w:tab w:val="clear" w:pos="567"/>
        <w:tab w:val="clear" w:pos="4253"/>
      </w:tabs>
      <w:spacing w:after="0"/>
      <w:ind w:left="482"/>
    </w:pPr>
  </w:style>
  <w:style w:type="paragraph" w:styleId="Header">
    <w:name w:val="header"/>
    <w:basedOn w:val="Normal"/>
    <w:link w:val="HeaderChar"/>
    <w:unhideWhenUsed/>
    <w:rsid w:val="00CA089A"/>
    <w:pPr>
      <w:tabs>
        <w:tab w:val="clear" w:pos="567"/>
        <w:tab w:val="clear" w:pos="4253"/>
        <w:tab w:val="clear" w:pos="8505"/>
        <w:tab w:val="center" w:pos="4513"/>
        <w:tab w:val="right" w:pos="9026"/>
      </w:tabs>
      <w:spacing w:after="0"/>
    </w:pPr>
  </w:style>
  <w:style w:type="character" w:customStyle="1" w:styleId="HeaderChar">
    <w:name w:val="Header Char"/>
    <w:basedOn w:val="DefaultParagraphFont"/>
    <w:link w:val="Header"/>
    <w:rsid w:val="00CA089A"/>
    <w:rPr>
      <w:rFonts w:ascii="Times New Roman" w:hAnsi="Times New Roman"/>
    </w:rPr>
  </w:style>
  <w:style w:type="paragraph" w:styleId="Footer">
    <w:name w:val="footer"/>
    <w:basedOn w:val="Normal"/>
    <w:link w:val="FooterChar"/>
    <w:uiPriority w:val="99"/>
    <w:unhideWhenUsed/>
    <w:rsid w:val="00CA089A"/>
    <w:pPr>
      <w:tabs>
        <w:tab w:val="clear" w:pos="567"/>
        <w:tab w:val="clear" w:pos="4253"/>
        <w:tab w:val="clear" w:pos="8505"/>
        <w:tab w:val="center" w:pos="4513"/>
        <w:tab w:val="right" w:pos="9026"/>
      </w:tabs>
      <w:spacing w:after="0"/>
    </w:pPr>
  </w:style>
  <w:style w:type="character" w:customStyle="1" w:styleId="FooterChar">
    <w:name w:val="Footer Char"/>
    <w:basedOn w:val="DefaultParagraphFont"/>
    <w:link w:val="Footer"/>
    <w:uiPriority w:val="99"/>
    <w:rsid w:val="00CA089A"/>
    <w:rPr>
      <w:rFonts w:ascii="Times New Roman" w:hAnsi="Times New Roman"/>
    </w:rPr>
  </w:style>
  <w:style w:type="character" w:customStyle="1" w:styleId="BodyTextChar">
    <w:name w:val="Body Text Char"/>
    <w:basedOn w:val="DefaultParagraphFont"/>
    <w:link w:val="BodyText"/>
    <w:rsid w:val="005A603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47</Pages>
  <Words>16947</Words>
  <Characters>96604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Modelling and Quantitative Methods in Fisheries Using R</vt:lpstr>
    </vt:vector>
  </TitlesOfParts>
  <Company/>
  <LinksUpToDate>false</LinksUpToDate>
  <CharactersWithSpaces>113325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abalone catch-rates reflect relative abundance through time?</dc:title>
  <dc:creator>Craig Mundy and Malcolm Haddon</dc:creator>
  <cp:keywords/>
  <dcterms:created xsi:type="dcterms:W3CDTF">2020-07-05T05:52:30Z</dcterms:created>
  <dcterms:modified xsi:type="dcterms:W3CDTF">2020-07-05T05:52:30Z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July 2020</vt:lpwstr>
  </property>
  <property fmtid="{D5CDD505-2E9C-101B-9397-08002B2CF9AE}" pid="3" name="output">
    <vt:lpwstr/>
  </property>
</Properties>
</file>