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288" w:lineRule="auto"/>
        <w:jc w:val="center"/>
      </w:pPr>
      <w:r>
        <w:rPr>
          <w:rFonts w:ascii="B Titr" w:hAnsi="B Titr" w:cs="B Titr" w:eastAsia="B Titr"/>
          <w:b w:val="0"/>
          <w:i w:val="0"/>
          <w:sz w:val="32"/>
          <w:szCs w:val="32"/>
        </w:rPr>
        <w:t>حوزه‌های علمیه</w:t>
      </w:r>
    </w:p>
    <w:p>
      <w:pPr>
        <w:widowControl/>
        <w:bidi w:val="1"/>
        <w:spacing w:before="0" w:after="240" w:line="288" w:lineRule="auto"/>
        <w:jc w:val="center"/>
      </w:pPr>
      <w:r>
        <w:rPr>
          <w:rFonts w:ascii="B Titr" w:hAnsi="B Titr" w:cs="B Titr" w:eastAsia="B Titr"/>
          <w:b/>
          <w:i w:val="0"/>
          <w:sz w:val="44"/>
          <w:szCs w:val="44"/>
        </w:rPr>
        <w:t>رساله علمی سطح سه</w:t>
      </w:r>
    </w:p>
    <w:p>
      <w:pPr>
        <w:widowControl/>
        <w:bidi w:val="1"/>
        <w:spacing w:before="0" w:after="240" w:line="288" w:lineRule="auto"/>
        <w:ind w:right="1701" w:left="1701"/>
        <w:jc w:val="center"/>
        <w:pBdr>
          <w:bottom w:val="single" w:sz="12" w:space="6" w:color="1F3864"/>
        </w:pBdr>
      </w:pPr>
    </w:p>
    <w:p>
      <w:pPr>
        <w:widowControl/>
        <w:bidi w:val="1"/>
        <w:spacing w:before="0" w:after="120" w:line="288"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288"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288" w:lineRule="auto"/>
        <w:ind w:right="1701" w:left="1701"/>
        <w:jc w:val="center"/>
        <w:pBdr>
          <w:bottom w:val="single" w:sz="12" w:space="6" w:color="1F3864"/>
        </w:pBdr>
      </w:pPr>
    </w:p>
    <w:p>
      <w:pPr>
        <w:widowControl/>
        <w:bidi w:val="1"/>
        <w:spacing w:before="0" w:after="200" w:line="288" w:lineRule="auto"/>
        <w:jc w:val="center"/>
      </w:pPr>
      <w:r>
        <w:rPr>
          <w:rFonts w:ascii="B Lotus" w:hAnsi="B Lotus" w:cs="B Lotus" w:eastAsia="B Lotus"/>
          <w:b/>
          <w:i w:val="0"/>
          <w:sz w:val="32"/>
          <w:szCs w:val="32"/>
        </w:rPr>
        <w:t>نگارنده: هادی شبستانی</w:t>
      </w:r>
    </w:p>
    <w:p>
      <w:pPr>
        <w:widowControl/>
        <w:bidi w:val="1"/>
        <w:spacing w:before="0" w:after="120" w:line="288" w:lineRule="auto"/>
        <w:jc w:val="center"/>
      </w:pPr>
      <w:r>
        <w:rPr>
          <w:rFonts w:ascii="B Lotus" w:hAnsi="B Lotus" w:cs="B Lotus" w:eastAsia="B Lotus"/>
          <w:b w:val="0"/>
          <w:i w:val="0"/>
          <w:sz w:val="28"/>
          <w:szCs w:val="28"/>
        </w:rPr>
        <w:t>استاد راهنما: …………………………</w:t>
      </w:r>
    </w:p>
    <w:p>
      <w:pPr>
        <w:widowControl/>
        <w:bidi w:val="1"/>
        <w:spacing w:before="0" w:after="120" w:line="288" w:lineRule="auto"/>
        <w:jc w:val="center"/>
      </w:pPr>
      <w:r>
        <w:rPr>
          <w:rFonts w:ascii="B Lotus" w:hAnsi="B Lotus" w:cs="B Lotus" w:eastAsia="B Lotus"/>
          <w:b w:val="0"/>
          <w:i w:val="0"/>
          <w:sz w:val="28"/>
          <w:szCs w:val="28"/>
        </w:rPr>
        <w:t>استاد مشاور: …………………………</w:t>
      </w:r>
    </w:p>
    <w:p>
      <w:pPr>
        <w:widowControl/>
        <w:bidi w:val="1"/>
        <w:spacing w:before="0" w:after="240" w:line="288" w:lineRule="auto"/>
        <w:jc w:val="center"/>
      </w:pPr>
      <w:r>
        <w:rPr>
          <w:rFonts w:ascii="B Lotus" w:hAnsi="B Lotus" w:cs="B Lotus" w:eastAsia="B Lotus"/>
          <w:b w:val="0"/>
          <w:i w:val="0"/>
          <w:sz w:val="28"/>
          <w:szCs w:val="28"/>
        </w:rPr>
        <w:t>گرایش: فقه و اصول</w:t>
      </w:r>
    </w:p>
    <w:p>
      <w:pPr>
        <w:widowControl/>
        <w:bidi w:val="1"/>
        <w:spacing w:before="0" w:after="120" w:line="288" w:lineRule="auto"/>
        <w:jc w:val="center"/>
      </w:pPr>
      <w:r>
        <w:rPr>
          <w:rFonts w:ascii="B Lotus" w:hAnsi="B Lotus" w:cs="B Lotus" w:eastAsia="B Lotus"/>
          <w:b w:val="0"/>
          <w:i w:val="0"/>
          <w:sz w:val="28"/>
          <w:szCs w:val="28"/>
        </w:rPr>
        <w:t>سال تحصیلی ۱۴۰۵ ـ ۱۴۰۶</w:t>
      </w:r>
    </w:p>
    <w:p>
      <w:pPr>
        <w:sectPr>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sectPr>
      </w:pPr>
    </w:p>
    <w:p/>
    <w:p/>
    <w:p/>
    <w:p/>
    <w:p/>
    <w:p>
      <w:pPr>
        <w:widowControl/>
        <w:bidi w:val="1"/>
        <w:spacing w:before="0" w:after="240" w:line="288" w:lineRule="auto"/>
        <w:jc w:val="center"/>
      </w:pPr>
      <w:r>
        <w:rPr>
          <w:rFonts w:ascii="B Titr" w:hAnsi="B Titr" w:cs="B Titr" w:eastAsia="B Titr"/>
          <w:b/>
          <w:i w:val="0"/>
          <w:sz w:val="44"/>
          <w:szCs w:val="44"/>
        </w:rPr>
        <w:t>بِسْمِ اللَّهِ الرَّحْمَنِ الرَّحِيمِ</w:t>
      </w:r>
    </w:p>
    <w:p>
      <w:pPr>
        <w:widowControl/>
        <w:bidi w:val="1"/>
        <w:spacing w:before="0" w:after="120" w:line="288" w:lineRule="auto"/>
        <w:ind w:right="2835" w:left="2835"/>
        <w:jc w:val="center"/>
        <w:pBdr>
          <w:bottom w:val="single" w:sz="12" w:space="6" w:color="1F3864"/>
        </w:pBdr>
      </w:pPr>
    </w:p>
    <w:p>
      <w:r>
        <w:br w:type="page"/>
      </w:r>
    </w:p>
    <w:p>
      <w:pPr>
        <w:widowControl/>
        <w:bidi w:val="1"/>
        <w:spacing w:before="120" w:after="240" w:line="288" w:lineRule="auto"/>
        <w:jc w:val="center"/>
        <w:keepNext w:val="1"/>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240" w:line="288" w:lineRule="auto"/>
        <w:ind w:right="1701" w:left="1701"/>
        <w:jc w:val="center"/>
        <w:pBdr>
          <w:bottom w:val="single" w:sz="12" w:space="6" w:color="1F3864"/>
        </w:pBdr>
      </w:pPr>
    </w:p>
    <w:p>
      <w:pPr>
        <w:widowControl/>
        <w:bidi w:val="1"/>
        <w:spacing w:before="0" w:after="160" w:line="288" w:lineRule="auto"/>
        <w:jc w:val="center"/>
      </w:pPr>
      <w:r>
        <w:rPr>
          <w:rFonts w:ascii="B Lotus" w:hAnsi="B Lotus" w:cs="B Lotus" w:eastAsia="B Lotus"/>
          <w:b w:val="0"/>
          <w:i w:val="0"/>
          <w:sz w:val="28"/>
          <w:szCs w:val="28"/>
        </w:rPr>
        <w:t>رساله علمی سطح سه حوزه‌های علمیه</w:t>
      </w:r>
    </w:p>
    <w:p>
      <w:pPr>
        <w:widowControl/>
        <w:bidi w:val="1"/>
        <w:spacing w:before="0" w:after="160" w:line="288" w:lineRule="auto"/>
        <w:jc w:val="center"/>
      </w:pPr>
      <w:r>
        <w:rPr>
          <w:rFonts w:ascii="B Lotus" w:hAnsi="B Lotus" w:cs="B Lotus" w:eastAsia="B Lotus"/>
          <w:b w:val="0"/>
          <w:i w:val="0"/>
          <w:sz w:val="28"/>
          <w:szCs w:val="28"/>
        </w:rPr>
        <w:t>گرایش: فقه و اصول</w:t>
      </w:r>
    </w:p>
    <w:p>
      <w:pPr>
        <w:widowControl/>
        <w:bidi w:val="1"/>
        <w:spacing w:before="0" w:after="160" w:line="288" w:lineRule="auto"/>
        <w:jc w:val="center"/>
      </w:pPr>
      <w:r>
        <w:rPr>
          <w:rFonts w:ascii="B Lotus" w:hAnsi="B Lotus" w:cs="B Lotus" w:eastAsia="B Lotus"/>
          <w:b w:val="0"/>
          <w:i w:val="0"/>
          <w:sz w:val="28"/>
          <w:szCs w:val="28"/>
        </w:rPr>
        <w:t>نگارنده: هادی شبستانی</w:t>
      </w:r>
    </w:p>
    <w:p>
      <w:pPr>
        <w:widowControl/>
        <w:bidi w:val="1"/>
        <w:spacing w:before="0" w:after="160" w:line="288" w:lineRule="auto"/>
        <w:jc w:val="center"/>
      </w:pPr>
      <w:r>
        <w:rPr>
          <w:rFonts w:ascii="B Lotus" w:hAnsi="B Lotus" w:cs="B Lotus" w:eastAsia="B Lotus"/>
          <w:b w:val="0"/>
          <w:i w:val="0"/>
          <w:sz w:val="28"/>
          <w:szCs w:val="28"/>
        </w:rPr>
        <w:t>استاد راهنما: (نام استاد راهنما)</w:t>
      </w:r>
    </w:p>
    <w:p>
      <w:pPr>
        <w:widowControl/>
        <w:bidi w:val="1"/>
        <w:spacing w:before="0" w:after="160" w:line="288" w:lineRule="auto"/>
        <w:jc w:val="center"/>
      </w:pPr>
      <w:r>
        <w:rPr>
          <w:rFonts w:ascii="B Lotus" w:hAnsi="B Lotus" w:cs="B Lotus" w:eastAsia="B Lotus"/>
          <w:b w:val="0"/>
          <w:i w:val="0"/>
          <w:sz w:val="28"/>
          <w:szCs w:val="28"/>
        </w:rPr>
        <w:t>استاد مشاور: (نام استاد مشاور)</w:t>
      </w:r>
    </w:p>
    <w:p>
      <w:pPr>
        <w:widowControl/>
        <w:bidi w:val="1"/>
        <w:spacing w:before="0" w:after="160" w:line="288" w:lineRule="auto"/>
        <w:jc w:val="center"/>
      </w:pPr>
      <w:r>
        <w:rPr>
          <w:rFonts w:ascii="B Lotus" w:hAnsi="B Lotus" w:cs="B Lotus" w:eastAsia="B Lotus"/>
          <w:b w:val="0"/>
          <w:i w:val="0"/>
          <w:sz w:val="28"/>
          <w:szCs w:val="28"/>
        </w:rPr>
        <w:t>سال تحصیلی ۱۴۰۵ ـ ۱۴۰۶</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288" w:lineRule="auto"/>
        <w:jc w:val="center"/>
        <w:keepNext w:val="1"/>
      </w:pPr>
      <w:r>
        <w:rPr>
          <w:rFonts w:ascii="B Titr" w:hAnsi="B Titr" w:cs="B Titr" w:eastAsia="B Titr"/>
          <w:b/>
          <w:i w:val="0"/>
          <w:sz w:val="36"/>
          <w:szCs w:val="36"/>
        </w:rPr>
        <w:t>تقدیم</w:t>
      </w:r>
    </w:p>
    <w:p>
      <w:pPr>
        <w:widowControl/>
        <w:bidi w:val="1"/>
        <w:spacing w:before="0" w:after="160" w:line="288"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160" w:line="288"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160" w:line="288"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160" w:line="288"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288" w:lineRule="auto"/>
        <w:jc w:val="center"/>
        <w:keepNext w:val="1"/>
      </w:pPr>
      <w:r>
        <w:rPr>
          <w:rFonts w:ascii="B Titr" w:hAnsi="B Titr" w:cs="B Titr" w:eastAsia="B Titr"/>
          <w:b/>
          <w:i w:val="0"/>
          <w:sz w:val="36"/>
          <w:szCs w:val="36"/>
        </w:rPr>
        <w:t>سپاسگزاری</w:t>
      </w:r>
    </w:p>
    <w:p>
      <w:pPr>
        <w:widowControl/>
        <w:bidi w:val="1"/>
        <w:spacing w:before="0" w:after="160" w:line="288"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160" w:line="288"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160" w:line="288"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160" w:line="288"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160" w:line="288"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چکیده</w:t>
      </w:r>
    </w:p>
    <w:p>
      <w:pPr>
        <w:widowControl/>
        <w:bidi w:val="1"/>
        <w:spacing w:before="0" w:after="120" w:line="288" w:lineRule="auto"/>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120" w:line="288"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120" w:line="288"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120" w:line="288"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پیشگفتار</w:t>
      </w:r>
    </w:p>
    <w:p>
      <w:pPr>
        <w:widowControl/>
        <w:bidi w:val="1"/>
        <w:spacing w:before="0" w:after="120" w:line="288" w:lineRule="auto"/>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120" w:line="288"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120" w:line="288"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120" w:line="288"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120" w:line="288"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120" w:line="288"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288" w:lineRule="auto"/>
        <w:jc w:val="center"/>
        <w:keepNext w:val="1"/>
      </w:pPr>
      <w:r>
        <w:rPr>
          <w:rFonts w:ascii="B Titr" w:hAnsi="B Titr" w:cs="B Titr" w:eastAsia="B Titr"/>
          <w:b/>
          <w:i w:val="0"/>
          <w:sz w:val="36"/>
          <w:szCs w:val="36"/>
        </w:rPr>
        <w:t>Abstract</w:t>
      </w:r>
    </w:p>
    <w:p>
      <w:pPr>
        <w:widowControl/>
        <w:spacing w:before="0" w:after="120" w:line="288" w:lineRule="auto"/>
        <w:jc w:val="both"/>
      </w:pPr>
      <w:r>
        <w:rPr>
          <w:rFonts w:ascii="B Lotus" w:hAnsi="B Lotus" w:cs="B Lotus" w:eastAsia="B Lotus"/>
          <w:b w:val="0"/>
          <w:i w:val="0"/>
          <w:sz w:val="26"/>
          <w:szCs w:val="26"/>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spacing w:before="0" w:after="120" w:line="288" w:lineRule="auto"/>
        <w:ind w:firstLine="283"/>
        <w:jc w:val="both"/>
      </w:pPr>
      <w:r>
        <w:rPr>
          <w:rFonts w:ascii="B Lotus" w:hAnsi="B Lotus" w:cs="B Lotus" w:eastAsia="B Lotus"/>
          <w:b w:val="0"/>
          <w:i w:val="0"/>
          <w:sz w:val="26"/>
          <w:szCs w:val="26"/>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spacing w:before="0" w:after="120" w:line="288" w:lineRule="auto"/>
        <w:ind w:firstLine="283"/>
        <w:jc w:val="both"/>
      </w:pPr>
      <w:r>
        <w:rPr>
          <w:rFonts w:ascii="B Lotus" w:hAnsi="B Lotus" w:cs="B Lotus" w:eastAsia="B Lotus"/>
          <w:b w:val="0"/>
          <w:i w:val="0"/>
          <w:sz w:val="26"/>
          <w:szCs w:val="26"/>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spacing w:before="0" w:after="120" w:line="288" w:lineRule="auto"/>
        <w:ind w:firstLine="283"/>
        <w:jc w:val="both"/>
      </w:pPr>
      <w:r>
        <w:rPr>
          <w:rFonts w:ascii="B Lotus" w:hAnsi="B Lotus" w:cs="B Lotus" w:eastAsia="B Lotus"/>
          <w:b/>
          <w:i w:val="0"/>
          <w:sz w:val="26"/>
          <w:szCs w:val="26"/>
        </w:rPr>
        <w:t>Keywords:</w:t>
      </w:r>
      <w:r>
        <w:rPr>
          <w:rFonts w:ascii="B Lotus" w:hAnsi="B Lotus" w:cs="B Lotus" w:eastAsia="B Lotus"/>
          <w:b w:val="0"/>
          <w:i w:val="0"/>
          <w:sz w:val="26"/>
          <w:szCs w:val="26"/>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288" w:lineRule="auto"/>
        <w:jc w:val="center"/>
        <w:keepNext w:val="1"/>
        <w:pBdr>
          <w:top w:val="single" w:sz="12" w:space="8" w:color="1F3864"/>
          <w:bottom w:val="single" w:sz="12" w:space="8" w:color="1F3864"/>
        </w:pBdr>
      </w:pPr>
      <w:r>
        <w:rPr>
          <w:rFonts w:ascii="B Titr" w:hAnsi="B Titr" w:cs="B Titr" w:eastAsia="B Titr"/>
          <w:b/>
          <w:i w:val="0"/>
          <w:sz w:val="36"/>
          <w:szCs w:val="36"/>
        </w:rPr>
        <w:t>فهرست مطالب</w:t>
      </w:r>
    </w:p>
    <w:p>
      <w:pPr>
        <w:widowControl/>
        <w:bidi w:val="1"/>
        <w:spacing w:before="0" w:after="120" w:line="288"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120" w:line="288"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sectPr>
      </w:pPr>
    </w:p>
    <w:p/>
    <w:p/>
    <w:p>
      <w:pPr>
        <w:pStyle w:val="TH-Fasl"/>
        <w:widowControl/>
        <w:bidi w:val="1"/>
        <w:spacing w:before="120" w:after="240" w:line="288" w:lineRule="auto"/>
        <w:jc w:val="center"/>
        <w:pBdr>
          <w:top w:val="single" w:sz="12" w:space="8" w:color="1F3864"/>
          <w:bottom w:val="single" w:sz="12" w:space="8" w:color="1F3864"/>
        </w:pBdr>
        <w:keepNext w:val="1"/>
      </w:pPr>
      <w:r>
        <w:rPr>
          <w:rFonts w:ascii="B Titr" w:hAnsi="B Titr" w:cs="B Titr" w:eastAsia="B Titr"/>
          <w:b/>
          <w:i w:val="0"/>
          <w:sz w:val="44"/>
          <w:szCs w:val="44"/>
        </w:rPr>
        <w:t>مقدمه: کلیات تحقیق</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بیان مسئله</w:t>
      </w:r>
    </w:p>
    <w:p>
      <w:pPr>
        <w:pStyle w:val="TH-Body"/>
        <w:widowControl/>
        <w:bidi w:val="1"/>
        <w:spacing w:before="0" w:after="120" w:line="288" w:lineRule="auto"/>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ضرورت و اهمیت تحقیق</w:t>
      </w:r>
    </w:p>
    <w:p>
      <w:pPr>
        <w:pStyle w:val="TH-Body"/>
        <w:widowControl/>
        <w:bidi w:val="1"/>
        <w:spacing w:before="0" w:after="120" w:line="288" w:lineRule="auto"/>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120" w:line="288"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اهداف تحقیق</w:t>
      </w:r>
    </w:p>
    <w:p>
      <w:pPr>
        <w:pStyle w:val="TH-Body"/>
        <w:widowControl/>
        <w:bidi w:val="1"/>
        <w:spacing w:before="0" w:after="120" w:line="288" w:lineRule="auto"/>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120" w:line="288"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سؤالات تحقیق</w:t>
      </w:r>
    </w:p>
    <w:p>
      <w:pPr>
        <w:pStyle w:val="TH-Body"/>
        <w:widowControl/>
        <w:bidi w:val="1"/>
        <w:spacing w:before="0" w:after="120" w:line="288" w:lineRule="auto"/>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فرضیه تحقیق</w:t>
      </w:r>
    </w:p>
    <w:p>
      <w:pPr>
        <w:pStyle w:val="TH-Body"/>
        <w:widowControl/>
        <w:bidi w:val="1"/>
        <w:spacing w:before="0" w:after="120" w:line="288" w:lineRule="auto"/>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پیشینه تحقیق</w:t>
      </w:r>
    </w:p>
    <w:p>
      <w:pPr>
        <w:pStyle w:val="TH-Body"/>
        <w:widowControl/>
        <w:bidi w:val="1"/>
        <w:spacing w:before="0" w:after="120" w:line="288" w:lineRule="auto"/>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120" w:line="288"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روش تحقیق</w:t>
      </w:r>
    </w:p>
    <w:p>
      <w:pPr>
        <w:pStyle w:val="TH-Body"/>
        <w:widowControl/>
        <w:bidi w:val="1"/>
        <w:spacing w:before="0" w:after="120" w:line="288" w:lineRule="auto"/>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120" w:line="288" w:lineRule="auto"/>
        <w:ind w:firstLine="283"/>
        <w:jc w:val="both"/>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ساماندهی تحقیق</w:t>
      </w:r>
    </w:p>
    <w:p>
      <w:pPr>
        <w:pStyle w:val="TH-Body"/>
        <w:widowControl/>
        <w:bidi w:val="1"/>
        <w:spacing w:before="0" w:after="120" w:line="288" w:lineRule="auto"/>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قلمرو، محدودیت‌ها و اصطلاحات</w:t>
      </w:r>
    </w:p>
    <w:p>
      <w:pPr>
        <w:pStyle w:val="TH-Body"/>
        <w:widowControl/>
        <w:bidi w:val="1"/>
        <w:spacing w:before="0" w:after="120" w:line="288" w:lineRule="auto"/>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120" w:line="288"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Pr>
        <w:widowControl/>
        <w:bidi w:val="1"/>
        <w:spacing w:before="0" w:after="240" w:line="288" w:lineRule="auto"/>
        <w:ind w:right="2268" w:left="2268"/>
        <w:jc w:val="center"/>
        <w:pBdr>
          <w:bottom w:val="single" w:sz="12" w:space="6" w:color="1F3864"/>
        </w:pBdr>
      </w:pPr>
    </w:p>
    <w:p>
      <w:pPr>
        <w:pStyle w:val="TH-Bakhsh"/>
        <w:widowControl/>
        <w:bidi w:val="1"/>
        <w:spacing w:before="0" w:after="240" w:line="288" w:lineRule="auto"/>
        <w:jc w:val="center"/>
      </w:pPr>
      <w:r>
        <w:rPr>
          <w:rFonts w:ascii="B Titr" w:hAnsi="B Titr" w:cs="B Titr" w:eastAsia="B Titr"/>
          <w:b/>
          <w:i w:val="0"/>
          <w:sz w:val="64"/>
          <w:szCs w:val="64"/>
        </w:rPr>
        <w:t>بخش اول: مبانی و کلیات</w:t>
      </w:r>
    </w:p>
    <w:p>
      <w:pPr>
        <w:widowControl/>
        <w:bidi w:val="1"/>
        <w:spacing w:before="0" w:after="120" w:line="288" w:lineRule="auto"/>
        <w:ind w:right="2268" w:left="2268"/>
        <w:jc w:val="center"/>
        <w:pBdr>
          <w:bottom w:val="single" w:sz="12" w:space="6" w:color="1F3864"/>
        </w:pBdr>
      </w:pPr>
    </w:p>
    <w:p>
      <w:r>
        <w:br w:type="page"/>
      </w:r>
    </w:p>
    <w:p>
      <w:r>
        <w:br w:type="page"/>
      </w:r>
    </w:p>
    <w:p/>
    <w:p/>
    <w:p>
      <w:pPr>
        <w:pStyle w:val="TH-Fasl"/>
        <w:widowControl/>
        <w:bidi w:val="1"/>
        <w:spacing w:before="120" w:after="240" w:line="288" w:lineRule="auto"/>
        <w:jc w:val="center"/>
        <w:pBdr>
          <w:top w:val="single" w:sz="12" w:space="8" w:color="1F3864"/>
          <w:bottom w:val="single" w:sz="12" w:space="8" w:color="1F3864"/>
        </w:pBdr>
        <w:keepNext w:val="1"/>
      </w:pPr>
      <w:r>
        <w:rPr>
          <w:rFonts w:ascii="B Titr" w:hAnsi="B Titr" w:cs="B Titr" w:eastAsia="B Titr"/>
          <w:b/>
          <w:i w:val="0"/>
          <w:sz w:val="44"/>
          <w:szCs w:val="44"/>
        </w:rPr>
        <w:t>فصل اول: مفهوم‌شناسی و چارچوب نظری</w:t>
      </w:r>
    </w:p>
    <w:p>
      <w:pPr>
        <w:pStyle w:val="TH-Body"/>
        <w:widowControl/>
        <w:bidi w:val="1"/>
        <w:spacing w:before="0" w:after="120" w:line="288" w:lineRule="auto"/>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اول: مفهوم معاهده و تعهد بین‌المللی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لغوی و اصطلاحی معاهده</w:t>
      </w:r>
    </w:p>
    <w:p>
      <w:pPr>
        <w:pStyle w:val="TH-Body"/>
        <w:widowControl/>
        <w:bidi w:val="1"/>
        <w:spacing w:before="0" w:after="120" w:line="288" w:lineRule="auto"/>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120" w:line="288" w:lineRule="auto"/>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اقسام معاهدات و محل بحث</w:t>
      </w:r>
    </w:p>
    <w:p>
      <w:pPr>
        <w:pStyle w:val="TH-Body"/>
        <w:widowControl/>
        <w:bidi w:val="1"/>
        <w:spacing w:before="0" w:after="120" w:line="288" w:lineRule="auto"/>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مفهوم تعهد و ارکان آن</w:t>
      </w:r>
    </w:p>
    <w:p>
      <w:pPr>
        <w:pStyle w:val="TH-Body"/>
        <w:widowControl/>
        <w:bidi w:val="1"/>
        <w:spacing w:before="0" w:after="120" w:line="288" w:lineRule="auto"/>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دوم: مفهوم ولی فقیه و گستره اختیارات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ولی فقیه</w:t>
      </w:r>
    </w:p>
    <w:p>
      <w:pPr>
        <w:pStyle w:val="TH-Body"/>
        <w:widowControl/>
        <w:bidi w:val="1"/>
        <w:spacing w:before="0" w:after="120" w:line="288" w:lineRule="auto"/>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مراتب اختیار؛ صریح، ضمنی، ولایی، حکومتی</w:t>
      </w:r>
    </w:p>
    <w:p>
      <w:pPr>
        <w:pStyle w:val="TH-Body"/>
        <w:widowControl/>
        <w:bidi w:val="1"/>
        <w:spacing w:before="0" w:after="120" w:line="288" w:lineRule="auto"/>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سوم: مفهوم عدول و مفاهیم خویشاوند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عدول</w:t>
      </w:r>
    </w:p>
    <w:p>
      <w:pPr>
        <w:pStyle w:val="TH-Body"/>
        <w:widowControl/>
        <w:bidi w:val="1"/>
        <w:spacing w:before="0" w:after="120" w:line="288" w:lineRule="auto"/>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تمایز از مفاهیم خویشاوند</w:t>
      </w:r>
    </w:p>
    <w:p>
      <w:pPr>
        <w:pStyle w:val="TH-Body"/>
        <w:widowControl/>
        <w:bidi w:val="1"/>
        <w:spacing w:before="0" w:after="120" w:line="288" w:lineRule="auto"/>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120" w:line="288"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طیف پنج‌صورتِ عدول</w:t>
      </w:r>
    </w:p>
    <w:p>
      <w:pPr>
        <w:pStyle w:val="TH-Body"/>
        <w:widowControl/>
        <w:bidi w:val="1"/>
        <w:spacing w:before="0" w:after="120" w:line="288" w:lineRule="auto"/>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120" w:line="288"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چهارم: مفهوم مصلحت و چارچوب نظری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مصلحت در لغت و اصطلاح</w:t>
      </w:r>
    </w:p>
    <w:p>
      <w:pPr>
        <w:pStyle w:val="TH-Body"/>
        <w:widowControl/>
        <w:bidi w:val="1"/>
        <w:spacing w:before="0" w:after="120" w:line="288" w:lineRule="auto"/>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نسبت مصلحت با ضرورت بین‌المللی</w:t>
      </w:r>
    </w:p>
    <w:p>
      <w:pPr>
        <w:pStyle w:val="TH-Body"/>
        <w:widowControl/>
        <w:bidi w:val="1"/>
        <w:spacing w:before="0" w:after="120" w:line="288" w:lineRule="auto"/>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چارچوب نظری پژوهش</w:t>
      </w:r>
    </w:p>
    <w:p>
      <w:pPr>
        <w:pStyle w:val="TH-Body"/>
        <w:widowControl/>
        <w:bidi w:val="1"/>
        <w:spacing w:before="0" w:after="120" w:line="288" w:lineRule="auto"/>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120" w:line="288"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پنجم: پیشینه مفهومی عهد در فقه؛ هدنه، امان، ذمه و صلح</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چرا پیشینه فقهی لازم است؟</w:t>
      </w:r>
    </w:p>
    <w:p>
      <w:pPr>
        <w:pStyle w:val="TH-Body"/>
        <w:widowControl/>
        <w:bidi w:val="1"/>
        <w:spacing w:before="0" w:after="120" w:line="288" w:lineRule="auto"/>
        <w:jc w:val="both"/>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هدنه؛ آتش‌بس موقت</w:t>
      </w:r>
    </w:p>
    <w:p>
      <w:pPr>
        <w:pStyle w:val="TH-Body"/>
        <w:widowControl/>
        <w:bidi w:val="1"/>
        <w:spacing w:before="0" w:after="120" w:line="288" w:lineRule="auto"/>
        <w:jc w:val="both"/>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امان؛ تأمین فردی و جمعی</w:t>
      </w:r>
    </w:p>
    <w:p>
      <w:pPr>
        <w:pStyle w:val="TH-Body"/>
        <w:widowControl/>
        <w:bidi w:val="1"/>
        <w:spacing w:before="0" w:after="120" w:line="288" w:lineRule="auto"/>
        <w:jc w:val="both"/>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ذمه و صلح؛ پیمان‌های دائم</w:t>
      </w:r>
    </w:p>
    <w:p>
      <w:pPr>
        <w:pStyle w:val="TH-Body"/>
        <w:widowControl/>
        <w:bidi w:val="1"/>
        <w:spacing w:before="0" w:after="120" w:line="288" w:lineRule="auto"/>
        <w:jc w:val="both"/>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جمع‌بندی؛ از نهادهای کهن تا معاهده مدرن</w:t>
      </w:r>
    </w:p>
    <w:p>
      <w:pPr>
        <w:pStyle w:val="TH-Body"/>
        <w:widowControl/>
        <w:bidi w:val="1"/>
        <w:spacing w:before="0" w:after="120" w:line="288" w:lineRule="auto"/>
        <w:jc w:val="both"/>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حاصل فصل اول</w:t>
      </w:r>
    </w:p>
    <w:p>
      <w:pPr>
        <w:pStyle w:val="TH-Body"/>
        <w:widowControl/>
        <w:bidi w:val="1"/>
        <w:spacing w:before="0" w:after="120" w:line="288" w:lineRule="auto"/>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
    <w:p>
      <w:pPr>
        <w:pStyle w:val="TH-Fasl"/>
        <w:widowControl/>
        <w:bidi w:val="1"/>
        <w:spacing w:before="120" w:after="240" w:line="288" w:lineRule="auto"/>
        <w:jc w:val="center"/>
        <w:pBdr>
          <w:top w:val="single" w:sz="12" w:space="8" w:color="1F3864"/>
          <w:bottom w:val="single" w:sz="12" w:space="8" w:color="1F3864"/>
        </w:pBdr>
        <w:keepNext w:val="1"/>
      </w:pPr>
      <w:r>
        <w:rPr>
          <w:rFonts w:ascii="B Titr" w:hAnsi="B Titr" w:cs="B Titr" w:eastAsia="B Titr"/>
          <w:b/>
          <w:i w:val="0"/>
          <w:sz w:val="44"/>
          <w:szCs w:val="44"/>
        </w:rPr>
        <w:t>فصل دوم: کلیات حقوق معاهدات و قانون اساسی</w:t>
      </w:r>
    </w:p>
    <w:p>
      <w:pPr>
        <w:pStyle w:val="TH-Body"/>
        <w:widowControl/>
        <w:bidi w:val="1"/>
        <w:spacing w:before="0" w:after="120" w:line="288" w:lineRule="auto"/>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اول: تاریخچه و اصول حقوق معاهدات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از عرف تا وین؛ تاریخچه‌ای کوتاه</w:t>
      </w:r>
    </w:p>
    <w:p>
      <w:pPr>
        <w:pStyle w:val="TH-Body"/>
        <w:widowControl/>
        <w:bidi w:val="1"/>
        <w:spacing w:before="0" w:after="120" w:line="288" w:lineRule="auto"/>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بنیادین؛ پاکتا سونت سرواندا</w:t>
      </w:r>
    </w:p>
    <w:p>
      <w:pPr>
        <w:pStyle w:val="TH-Body"/>
        <w:widowControl/>
        <w:bidi w:val="1"/>
        <w:spacing w:before="0" w:after="120" w:line="288" w:lineRule="auto"/>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120" w:line="288" w:lineRule="auto"/>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ماده ۲۷؛ دیوار میان داخلی و بین‌المللی</w:t>
      </w:r>
    </w:p>
    <w:p>
      <w:pPr>
        <w:pStyle w:val="TH-Body"/>
        <w:widowControl/>
        <w:bidi w:val="1"/>
        <w:spacing w:before="0" w:after="120" w:line="288" w:lineRule="auto"/>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120" w:line="288" w:lineRule="auto"/>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narrow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دوم: سازوکارهای تعلیق و خاتمه موجه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منطق کلی؛ خاتمه فقط از مجرای قانون</w:t>
      </w:r>
    </w:p>
    <w:p>
      <w:pPr>
        <w:pStyle w:val="TH-Body"/>
        <w:widowControl/>
        <w:bidi w:val="1"/>
        <w:spacing w:before="0" w:after="120" w:line="288" w:lineRule="auto"/>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توافق اطراف و حق مندرج در متن</w:t>
      </w:r>
    </w:p>
    <w:p>
      <w:pPr>
        <w:pStyle w:val="TH-Body"/>
        <w:widowControl/>
        <w:bidi w:val="1"/>
        <w:spacing w:before="0" w:after="120" w:line="288" w:lineRule="auto"/>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نقض اساسی طرف مقابل</w:t>
      </w:r>
    </w:p>
    <w:p>
      <w:pPr>
        <w:pStyle w:val="TH-Body"/>
        <w:widowControl/>
        <w:bidi w:val="1"/>
        <w:spacing w:before="0" w:after="120" w:line="288" w:lineRule="auto"/>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تغییر بنیادین اوضاع</w:t>
      </w:r>
    </w:p>
    <w:p>
      <w:pPr>
        <w:pStyle w:val="TH-Body"/>
        <w:widowControl/>
        <w:bidi w:val="1"/>
        <w:spacing w:before="0" w:after="120" w:line="288" w:lineRule="auto"/>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عدم امکان اجرا و آیین ادعا</w:t>
      </w:r>
    </w:p>
    <w:p>
      <w:pPr>
        <w:pStyle w:val="TH-Body"/>
        <w:widowControl/>
        <w:bidi w:val="1"/>
        <w:spacing w:before="0" w:after="120" w:line="288" w:lineRule="auto"/>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ششم: حق شرط و اعلامیه تفسیری؛ انعطافِ هنگامِ پذیرش</w:t>
      </w:r>
    </w:p>
    <w:p>
      <w:pPr>
        <w:pStyle w:val="TH-Body"/>
        <w:widowControl/>
        <w:bidi w:val="1"/>
        <w:spacing w:before="0" w:after="120" w:line="288" w:lineRule="auto"/>
        <w:jc w:val="both"/>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سوم: قواعد تفسیر معاهدات؛ فهم متن پیش از عمل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عام تفسیر؛ متن، سیاق، هدف</w:t>
      </w:r>
    </w:p>
    <w:p>
      <w:pPr>
        <w:pStyle w:val="TH-Body"/>
        <w:widowControl/>
        <w:bidi w:val="1"/>
        <w:spacing w:before="0" w:after="120" w:line="288" w:lineRule="auto"/>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120" w:line="288"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نقش سوابق انعقاد و رفتار بعدی</w:t>
      </w:r>
    </w:p>
    <w:p>
      <w:pPr>
        <w:pStyle w:val="TH-Body"/>
        <w:widowControl/>
        <w:bidi w:val="1"/>
        <w:spacing w:before="0" w:after="120" w:line="288" w:lineRule="auto"/>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چهارم: اعتبار معاهدات؛ اهلیت، رضایت و عیوب اراده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شرایط اعتبار؛ چرا بحث اعتبار به مسئله ما مربوط است؟</w:t>
      </w:r>
    </w:p>
    <w:p>
      <w:pPr>
        <w:pStyle w:val="TH-Body"/>
        <w:widowControl/>
        <w:bidi w:val="1"/>
        <w:spacing w:before="0" w:after="120" w:line="288" w:lineRule="auto"/>
        <w:jc w:val="both"/>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اهلیت و صلاحیت انعقاد</w:t>
      </w:r>
    </w:p>
    <w:p>
      <w:pPr>
        <w:pStyle w:val="TH-Body"/>
        <w:widowControl/>
        <w:bidi w:val="1"/>
        <w:spacing w:before="0" w:after="120" w:line="288" w:lineRule="auto"/>
        <w:jc w:val="both"/>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عیوب اراده؛ اشتباه، فریب و اجبار</w:t>
      </w:r>
    </w:p>
    <w:p>
      <w:pPr>
        <w:pStyle w:val="TH-Body"/>
        <w:widowControl/>
        <w:bidi w:val="1"/>
        <w:spacing w:before="0" w:after="120" w:line="288" w:lineRule="auto"/>
        <w:jc w:val="both"/>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120" w:line="288" w:lineRule="auto"/>
        <w:ind w:firstLine="283"/>
        <w:jc w:val="both"/>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ثبت معاهدات و اثر آن</w:t>
      </w:r>
    </w:p>
    <w:p>
      <w:pPr>
        <w:pStyle w:val="TH-Body"/>
        <w:widowControl/>
        <w:bidi w:val="1"/>
        <w:spacing w:before="0" w:after="120" w:line="288" w:lineRule="auto"/>
        <w:jc w:val="both"/>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پنجم: اصول قانون اساسی مرتبط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اصل ۵؛ تثبیت مرجعیت</w:t>
      </w:r>
    </w:p>
    <w:p>
      <w:pPr>
        <w:pStyle w:val="TH-Body"/>
        <w:widowControl/>
        <w:bidi w:val="1"/>
        <w:spacing w:before="0" w:after="120" w:line="288" w:lineRule="auto"/>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120" w:line="288" w:lineRule="auto"/>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۵۷؛ ولایت مطلقه و قید آن</w:t>
      </w:r>
    </w:p>
    <w:p>
      <w:pPr>
        <w:pStyle w:val="TH-Body"/>
        <w:widowControl/>
        <w:bidi w:val="1"/>
        <w:spacing w:before="0" w:after="120" w:line="288" w:lineRule="auto"/>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120" w:line="288" w:lineRule="auto"/>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اصول ۷۷ و ۱۲۵؛ ورود به التزام</w:t>
      </w:r>
    </w:p>
    <w:p>
      <w:pPr>
        <w:pStyle w:val="TH-Body"/>
        <w:widowControl/>
        <w:bidi w:val="1"/>
        <w:spacing w:before="0" w:after="120" w:line="288" w:lineRule="auto"/>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120" w:line="288" w:lineRule="auto"/>
        <w:jc w:val="both"/>
      </w:pPr>
      <w:r>
        <w:rPr>
          <w:rFonts w:ascii="B Lotus" w:hAnsi="B Lotus" w:cs="B Lotus" w:eastAsia="B Lotus"/>
          <w:b w:val="0"/>
          <w:i w:val="0"/>
          <w:sz w:val="28"/>
          <w:szCs w:val="28"/>
        </w:rPr>
        <w:t>و اصل ۱۲۵ درباره «اعلام التزام»: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120" w:line="288" w:lineRule="auto"/>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اصول ۱۱۰ و ۱۱۲؛ اختیارات و مصلحت</w:t>
      </w:r>
    </w:p>
    <w:p>
      <w:pPr>
        <w:pStyle w:val="TH-Body"/>
        <w:widowControl/>
        <w:bidi w:val="1"/>
        <w:spacing w:before="0" w:after="120" w:line="288" w:lineRule="auto"/>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اصول ۱۵۲ تا ۱۵۴ و ۱۷۶؛ جهت‌گیری سیاست خارجی</w:t>
      </w:r>
    </w:p>
    <w:p>
      <w:pPr>
        <w:pStyle w:val="TH-Body"/>
        <w:widowControl/>
        <w:bidi w:val="1"/>
        <w:spacing w:before="0" w:after="120" w:line="288" w:lineRule="auto"/>
        <w:jc w:val="both"/>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حاصل فصل دوم</w:t>
      </w:r>
    </w:p>
    <w:p>
      <w:pPr>
        <w:pStyle w:val="TH-Body"/>
        <w:widowControl/>
        <w:bidi w:val="1"/>
        <w:spacing w:before="0" w:after="120" w:line="288" w:lineRule="auto"/>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Pr>
        <w:widowControl/>
        <w:bidi w:val="1"/>
        <w:spacing w:before="0" w:after="240" w:line="288" w:lineRule="auto"/>
        <w:ind w:right="2268" w:left="2268"/>
        <w:jc w:val="center"/>
        <w:pBdr>
          <w:bottom w:val="single" w:sz="12" w:space="6" w:color="1F3864"/>
        </w:pBdr>
      </w:pPr>
    </w:p>
    <w:p>
      <w:pPr>
        <w:pStyle w:val="TH-Bakhsh"/>
        <w:widowControl/>
        <w:bidi w:val="1"/>
        <w:spacing w:before="0" w:after="240" w:line="288" w:lineRule="auto"/>
        <w:jc w:val="center"/>
      </w:pPr>
      <w:r>
        <w:rPr>
          <w:rFonts w:ascii="B Titr" w:hAnsi="B Titr" w:cs="B Titr" w:eastAsia="B Titr"/>
          <w:b/>
          <w:i w:val="0"/>
          <w:sz w:val="64"/>
          <w:szCs w:val="64"/>
        </w:rPr>
        <w:t>بخش دوم: تحلیل فقهی مسئله</w:t>
      </w:r>
    </w:p>
    <w:p>
      <w:pPr>
        <w:widowControl/>
        <w:bidi w:val="1"/>
        <w:spacing w:before="0" w:after="120" w:line="288" w:lineRule="auto"/>
        <w:ind w:right="2268" w:left="2268"/>
        <w:jc w:val="center"/>
        <w:pBdr>
          <w:bottom w:val="single" w:sz="12" w:space="6" w:color="1F3864"/>
        </w:pBdr>
      </w:pPr>
    </w:p>
    <w:p>
      <w:r>
        <w:br w:type="page"/>
      </w:r>
    </w:p>
    <w:p>
      <w:r>
        <w:br w:type="page"/>
      </w:r>
    </w:p>
    <w:p/>
    <w:p/>
    <w:p>
      <w:pPr>
        <w:pStyle w:val="TH-Fasl"/>
        <w:widowControl/>
        <w:bidi w:val="1"/>
        <w:spacing w:before="120" w:after="240" w:line="288" w:lineRule="auto"/>
        <w:jc w:val="center"/>
        <w:pBdr>
          <w:top w:val="single" w:sz="12" w:space="8" w:color="1F3864"/>
          <w:bottom w:val="single" w:sz="12" w:space="8" w:color="1F3864"/>
        </w:pBdr>
        <w:keepNext w:val="1"/>
      </w:pPr>
      <w:r>
        <w:rPr>
          <w:rFonts w:ascii="B Titr" w:hAnsi="B Titr" w:cs="B Titr" w:eastAsia="B Titr"/>
          <w:b/>
          <w:i w:val="0"/>
          <w:sz w:val="44"/>
          <w:szCs w:val="44"/>
        </w:rPr>
        <w:t>فصل سوم: ادله وجوب وفای به عهد</w:t>
      </w:r>
    </w:p>
    <w:p>
      <w:pPr>
        <w:pStyle w:val="TH-Body"/>
        <w:widowControl/>
        <w:bidi w:val="1"/>
        <w:spacing w:before="0" w:after="120" w:line="288" w:lineRule="auto"/>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اول: آیات عام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آیه اوفوا بالعقود؛ امّ ادله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120" w:line="288" w:lineRule="auto"/>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نحل و اسراء و رعد و مؤمنون</w:t>
      </w:r>
    </w:p>
    <w:p>
      <w:pPr>
        <w:pStyle w:val="TH-Body"/>
        <w:widowControl/>
        <w:bidi w:val="1"/>
        <w:spacing w:before="0" w:after="120" w:line="288" w:lineRule="auto"/>
        <w:jc w:val="both"/>
      </w:pPr>
      <w:r>
        <w:rPr>
          <w:rFonts w:ascii="B Lotus" w:hAnsi="B Lotus" w:cs="B Lotus" w:eastAsia="B Lotus"/>
          <w:b w:val="0"/>
          <w:i w:val="0"/>
          <w:sz w:val="28"/>
          <w:szCs w:val="28"/>
        </w:rPr>
        <w:t>آیه دوم، آیات ۹۱ و ۹۲ نحل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120" w:line="288" w:lineRule="auto"/>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120" w:line="288" w:lineRule="auto"/>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120" w:line="288" w:lineRule="auto"/>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120" w:line="288" w:lineRule="auto"/>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دفع یک توهم؛ عموم یا اطلاق؟</w:t>
      </w:r>
    </w:p>
    <w:p>
      <w:pPr>
        <w:pStyle w:val="TH-Body"/>
        <w:widowControl/>
        <w:bidi w:val="1"/>
        <w:spacing w:before="0" w:after="120" w:line="288" w:lineRule="auto"/>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دوم: آیات خاص جهاد و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آیات توبه؛ وفا در برابر استقامت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120" w:line="288" w:lineRule="auto"/>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انفال؛ انباذ و یاری مظلوم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120" w:line="288" w:lineRule="auto"/>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120" w:line="288" w:lineRule="auto"/>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سوم: روایات وفای به عهد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حدیث شروط؛ المؤمنون عند شروطهم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120" w:line="288" w:lineRule="auto"/>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عهدنامه مالک اشتر؛ منشور حکومتی</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120" w:line="288" w:lineRule="auto"/>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سایر روایات؛ لعنت بر ناقض</w:t>
      </w:r>
    </w:p>
    <w:p>
      <w:pPr>
        <w:pStyle w:val="TH-Body"/>
        <w:widowControl/>
        <w:bidi w:val="1"/>
        <w:spacing w:before="0" w:after="120" w:line="288" w:lineRule="auto"/>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چهارم: سیره معصومان در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صلح حدیبیه؛ الگوی صبر حکومتی</w:t>
      </w:r>
    </w:p>
    <w:p>
      <w:pPr>
        <w:pStyle w:val="TH-Body"/>
        <w:widowControl/>
        <w:bidi w:val="1"/>
        <w:spacing w:before="0" w:after="120" w:line="288" w:lineRule="auto"/>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120" w:line="288"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فتح مکه و برائت؛ عدولِ موجهِ قرآنی</w:t>
      </w:r>
    </w:p>
    <w:p>
      <w:pPr>
        <w:pStyle w:val="TH-Body"/>
        <w:widowControl/>
        <w:bidi w:val="1"/>
        <w:spacing w:before="0" w:after="120" w:line="288" w:lineRule="auto"/>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سیره امیرالمؤمنین؛ از صفین تا حکمیت</w:t>
      </w:r>
    </w:p>
    <w:p>
      <w:pPr>
        <w:pStyle w:val="TH-Body"/>
        <w:widowControl/>
        <w:bidi w:val="1"/>
        <w:spacing w:before="0" w:after="120" w:line="288" w:lineRule="auto"/>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120" w:line="288"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جمع‌بندی سیره؛ سه الگو</w:t>
      </w:r>
    </w:p>
    <w:p>
      <w:pPr>
        <w:pStyle w:val="TH-Body"/>
        <w:widowControl/>
        <w:bidi w:val="1"/>
        <w:spacing w:before="0" w:after="120" w:line="288" w:lineRule="auto"/>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پنجم: دلیل عقل و بنای عقلا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حکم عقل به قبح نقض عهد</w:t>
      </w:r>
    </w:p>
    <w:p>
      <w:pPr>
        <w:pStyle w:val="TH-Body"/>
        <w:widowControl/>
        <w:bidi w:val="1"/>
        <w:spacing w:before="0" w:after="120" w:line="288" w:lineRule="auto"/>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بنای عقلا؛ از بازار تا سازمان ملل</w:t>
      </w:r>
    </w:p>
    <w:p>
      <w:pPr>
        <w:pStyle w:val="TH-Body"/>
        <w:widowControl/>
        <w:bidi w:val="1"/>
        <w:spacing w:before="0" w:after="120" w:line="288" w:lineRule="auto"/>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ششم: قواعد فقهی مؤید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اصالة اللزوم در عقود</w:t>
      </w:r>
    </w:p>
    <w:p>
      <w:pPr>
        <w:pStyle w:val="TH-Body"/>
        <w:widowControl/>
        <w:bidi w:val="1"/>
        <w:spacing w:before="0" w:after="120" w:line="288" w:lineRule="auto"/>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حرمت غدر و خیانت؛ مرز اخلاقی</w:t>
      </w:r>
    </w:p>
    <w:p>
      <w:pPr>
        <w:pStyle w:val="TH-Body"/>
        <w:widowControl/>
        <w:bidi w:val="1"/>
        <w:spacing w:before="0" w:after="120" w:line="288" w:lineRule="auto"/>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قاعده نفی سبیل؛ مرز دیگر وفا</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120" w:line="288" w:lineRule="auto"/>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هفتم: ادله تکمیلی؛ امانت، سوگند و آرای فقها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ادای امانت؛ نساء/۵۸</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120" w:line="288" w:lineRule="auto"/>
        <w:jc w:val="both"/>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120" w:line="288" w:lineRule="auto"/>
        <w:ind w:firstLine="283"/>
        <w:jc w:val="both"/>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حفظ سوگند؛ مائده/۸۹</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120" w:line="288" w:lineRule="auto"/>
        <w:jc w:val="both"/>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نشانه منافق؛ وعده‌خلافی</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120" w:line="288" w:lineRule="auto"/>
        <w:jc w:val="both"/>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120" w:line="288" w:lineRule="auto"/>
        <w:ind w:firstLine="283"/>
        <w:jc w:val="both"/>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میثاق مدینه و عهدنامه نجران؛ دو الگوی حکومتی</w:t>
      </w:r>
    </w:p>
    <w:p>
      <w:pPr>
        <w:pStyle w:val="TH-Body"/>
        <w:widowControl/>
        <w:bidi w:val="1"/>
        <w:spacing w:before="0" w:after="120" w:line="288" w:lineRule="auto"/>
        <w:jc w:val="both"/>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120" w:line="288" w:lineRule="auto"/>
        <w:ind w:firstLine="283"/>
        <w:jc w:val="both"/>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آرای فقها؛ از جواهر تا تحریر</w:t>
      </w:r>
    </w:p>
    <w:p>
      <w:pPr>
        <w:pStyle w:val="TH-Body"/>
        <w:widowControl/>
        <w:bidi w:val="1"/>
        <w:spacing w:before="0" w:after="120" w:line="288" w:lineRule="auto"/>
        <w:jc w:val="both"/>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هشتم: واژه‌شناسی قرآنی؛ عهد، عقد، میثاق و وعد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چرا واژه‌شناسی؟</w:t>
      </w:r>
    </w:p>
    <w:p>
      <w:pPr>
        <w:pStyle w:val="TH-Body"/>
        <w:widowControl/>
        <w:bidi w:val="1"/>
        <w:spacing w:before="0" w:after="120" w:line="288" w:lineRule="auto"/>
        <w:jc w:val="both"/>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عهد و عقد؛ التزام و گره</w:t>
      </w:r>
    </w:p>
    <w:p>
      <w:pPr>
        <w:pStyle w:val="TH-Body"/>
        <w:widowControl/>
        <w:bidi w:val="1"/>
        <w:spacing w:before="0" w:after="120" w:line="288" w:lineRule="auto"/>
        <w:jc w:val="both"/>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میثاق و وعد؛ پیمانِ محکم و وعده</w:t>
      </w:r>
    </w:p>
    <w:p>
      <w:pPr>
        <w:pStyle w:val="TH-Body"/>
        <w:widowControl/>
        <w:bidi w:val="1"/>
        <w:spacing w:before="0" w:after="120" w:line="288" w:lineRule="auto"/>
        <w:jc w:val="both"/>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120" w:line="288" w:lineRule="auto"/>
        <w:ind w:firstLine="283"/>
        <w:jc w:val="both"/>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ایمان و ذمه؛ سوگند و عهده</w:t>
      </w:r>
    </w:p>
    <w:p>
      <w:pPr>
        <w:pStyle w:val="TH-Body"/>
        <w:widowControl/>
        <w:bidi w:val="1"/>
        <w:spacing w:before="0" w:after="120" w:line="288" w:lineRule="auto"/>
        <w:jc w:val="both"/>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120" w:line="288" w:lineRule="auto"/>
        <w:ind w:firstLine="283"/>
        <w:jc w:val="both"/>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حاصل فصل سوم</w:t>
      </w:r>
    </w:p>
    <w:p>
      <w:pPr>
        <w:pStyle w:val="TH-Body"/>
        <w:widowControl/>
        <w:bidi w:val="1"/>
        <w:spacing w:before="0" w:after="120" w:line="288" w:lineRule="auto"/>
        <w:jc w:val="both"/>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
    <w:p>
      <w:pPr>
        <w:pStyle w:val="TH-Fasl"/>
        <w:widowControl/>
        <w:bidi w:val="1"/>
        <w:spacing w:before="120" w:after="240" w:line="288" w:lineRule="auto"/>
        <w:jc w:val="center"/>
        <w:pBdr>
          <w:top w:val="single" w:sz="12" w:space="8" w:color="1F3864"/>
          <w:bottom w:val="single" w:sz="12" w:space="8" w:color="1F3864"/>
        </w:pBdr>
        <w:keepNext w:val="1"/>
      </w:pPr>
      <w:r>
        <w:rPr>
          <w:rFonts w:ascii="B Titr" w:hAnsi="B Titr" w:cs="B Titr" w:eastAsia="B Titr"/>
          <w:b/>
          <w:i w:val="0"/>
          <w:sz w:val="44"/>
          <w:szCs w:val="44"/>
        </w:rPr>
        <w:t>فصل چهارم: مبانی جواز عدول و ضوابط آن</w:t>
      </w:r>
    </w:p>
    <w:p>
      <w:pPr>
        <w:pStyle w:val="TH-Body"/>
        <w:widowControl/>
        <w:bidi w:val="1"/>
        <w:spacing w:before="0" w:after="120" w:line="288" w:lineRule="auto"/>
        <w:jc w:val="both"/>
      </w:pPr>
      <w:r>
        <w:rPr>
          <w:rFonts w:ascii="B Lotus" w:hAnsi="B Lotus" w:cs="B Lotus" w:eastAsia="B Lotus"/>
          <w:b w:val="0"/>
          <w:i w:val="0"/>
          <w:sz w:val="28"/>
          <w:szCs w:val="28"/>
        </w:rPr>
        <w:t>در فصل سوم وکیل وفا بودم و قاعده را با پنج دسته دلیل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اول: قاعده تزاحم؛ قلب تپنده استدلال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تعارض و تزاحم؛ فرقی که سرنوشت‌ساز است</w:t>
      </w:r>
    </w:p>
    <w:p>
      <w:pPr>
        <w:pStyle w:val="TH-Body"/>
        <w:widowControl/>
        <w:bidi w:val="1"/>
        <w:spacing w:before="0" w:after="120" w:line="288" w:lineRule="auto"/>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120" w:line="288"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تحقق تزاحم در مسئله ما</w:t>
      </w:r>
    </w:p>
    <w:p>
      <w:pPr>
        <w:pStyle w:val="TH-Body"/>
        <w:widowControl/>
        <w:bidi w:val="1"/>
        <w:spacing w:before="0" w:after="120" w:line="288" w:lineRule="auto"/>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تزاحم در احکام حکومتی جاری است؟</w:t>
      </w:r>
    </w:p>
    <w:p>
      <w:pPr>
        <w:pStyle w:val="TH-Body"/>
        <w:widowControl/>
        <w:bidi w:val="1"/>
        <w:spacing w:before="0" w:after="120" w:line="288" w:lineRule="auto"/>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دوم: حکم حکومتی؛ ابزار حل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نظریه حکم حکومتی امام خمینی</w:t>
      </w:r>
    </w:p>
    <w:p>
      <w:pPr>
        <w:pStyle w:val="TH-Body"/>
        <w:widowControl/>
        <w:bidi w:val="1"/>
        <w:spacing w:before="0" w:after="120" w:line="288" w:lineRule="auto"/>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حکم حکومتی در مسئله ما</w:t>
      </w:r>
    </w:p>
    <w:p>
      <w:pPr>
        <w:pStyle w:val="TH-Body"/>
        <w:widowControl/>
        <w:bidi w:val="1"/>
        <w:spacing w:before="0" w:after="120" w:line="288" w:lineRule="auto"/>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حکم حکومتی شامل تعهدات بین‌المللی می‌شود؟</w:t>
      </w:r>
    </w:p>
    <w:p>
      <w:pPr>
        <w:pStyle w:val="TH-Body"/>
        <w:widowControl/>
        <w:bidi w:val="1"/>
        <w:spacing w:before="0" w:after="120" w:line="288" w:lineRule="auto"/>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سوم: قواعد نفی ضرر و حرج و مصلحت نظام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لاضرر؛ ضرر به نظام، ضرر به امت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120" w:line="288" w:lineRule="auto"/>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120" w:line="288"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قاعده لاحرج؛ حرج اداره کشور</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120" w:line="288" w:lineRule="auto"/>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مصلحت نظام؛ اوجب واجبات</w:t>
      </w:r>
    </w:p>
    <w:p>
      <w:pPr>
        <w:pStyle w:val="TH-Body"/>
        <w:widowControl/>
        <w:bidi w:val="1"/>
        <w:spacing w:before="0" w:after="120" w:line="288" w:lineRule="auto"/>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چهارم: ضوابط هشت‌گانه عدول حکومتی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ضابطه اول تا سوم؛ تزاحم، تقدم راه حقوقی، تشخیص ولی فقیه</w:t>
      </w:r>
    </w:p>
    <w:p>
      <w:pPr>
        <w:pStyle w:val="TH-Body"/>
        <w:widowControl/>
        <w:bidi w:val="1"/>
        <w:spacing w:before="0" w:after="120" w:line="288" w:lineRule="auto"/>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ضابطه چهارم تا ششم؛ تناسب، موقت بودن، انباذ</w:t>
      </w:r>
    </w:p>
    <w:p>
      <w:pPr>
        <w:pStyle w:val="TH-Body"/>
        <w:widowControl/>
        <w:bidi w:val="1"/>
        <w:spacing w:before="0" w:after="120" w:line="288" w:lineRule="auto"/>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ضابطه هفتم و هشتم؛ قواعد آمره و لحاظ آثار</w:t>
      </w:r>
    </w:p>
    <w:p>
      <w:pPr>
        <w:pStyle w:val="TH-Body"/>
        <w:widowControl/>
        <w:bidi w:val="1"/>
        <w:spacing w:before="0" w:after="120" w:line="288" w:lineRule="auto"/>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120" w:line="288"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پنجم: دفع اشکالات مقدّر؛ آزمون استحکام</w:t>
      </w:r>
    </w:p>
    <w:p>
      <w:pPr>
        <w:pStyle w:val="TH-Body"/>
        <w:widowControl/>
        <w:bidi w:val="1"/>
        <w:spacing w:before="0" w:after="120" w:line="288" w:lineRule="auto"/>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 تقدیم مصلحت بر نص، تعطیل نص نیست؟</w:t>
      </w:r>
    </w:p>
    <w:p>
      <w:pPr>
        <w:pStyle w:val="TH-Body"/>
        <w:widowControl/>
        <w:bidi w:val="1"/>
        <w:spacing w:before="0" w:after="120" w:line="288" w:lineRule="auto"/>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 این راه به توجیه هر عهدشکنی نمی‌انجامد؟</w:t>
      </w:r>
    </w:p>
    <w:p>
      <w:pPr>
        <w:pStyle w:val="TH-Body"/>
        <w:widowControl/>
        <w:bidi w:val="1"/>
        <w:spacing w:before="0" w:after="120" w:line="288" w:lineRule="auto"/>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آیا حاکم در دعوای خودش داور است؟</w:t>
      </w:r>
    </w:p>
    <w:p>
      <w:pPr>
        <w:pStyle w:val="TH-Body"/>
        <w:widowControl/>
        <w:bidi w:val="1"/>
        <w:spacing w:before="0" w:after="120" w:line="288" w:lineRule="auto"/>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ششم: پیشینه نظری؛ از نراقی تا امام خمینی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نراقی و تأسیس بحث ولایت فقیه</w:t>
      </w:r>
    </w:p>
    <w:p>
      <w:pPr>
        <w:pStyle w:val="TH-Body"/>
        <w:widowControl/>
        <w:bidi w:val="1"/>
        <w:spacing w:before="0" w:after="120" w:line="288" w:lineRule="auto"/>
        <w:jc w:val="both"/>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نائینی و دولت مشروطه؛ تجربه تلخ و درس شیرین</w:t>
      </w:r>
    </w:p>
    <w:p>
      <w:pPr>
        <w:pStyle w:val="TH-Body"/>
        <w:widowControl/>
        <w:bidi w:val="1"/>
        <w:spacing w:before="0" w:after="120" w:line="288" w:lineRule="auto"/>
        <w:jc w:val="both"/>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120" w:line="288" w:lineRule="auto"/>
        <w:ind w:firstLine="283"/>
        <w:jc w:val="both"/>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امام خمینی؛ از کشف اسرار تا صحیفه</w:t>
      </w:r>
    </w:p>
    <w:p>
      <w:pPr>
        <w:pStyle w:val="TH-Body"/>
        <w:widowControl/>
        <w:bidi w:val="1"/>
        <w:spacing w:before="0" w:after="120" w:line="288" w:lineRule="auto"/>
        <w:jc w:val="both"/>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120" w:line="288" w:lineRule="auto"/>
        <w:ind w:firstLine="283"/>
        <w:jc w:val="both"/>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صلح امام حسن؛ بزرگ‌ترین الگوی مصلحت‌سنجی حکومتی</w:t>
      </w:r>
    </w:p>
    <w:p>
      <w:pPr>
        <w:pStyle w:val="TH-Body"/>
        <w:widowControl/>
        <w:bidi w:val="1"/>
        <w:spacing w:before="0" w:after="120" w:line="288" w:lineRule="auto"/>
        <w:jc w:val="both"/>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120" w:line="288" w:lineRule="auto"/>
        <w:ind w:firstLine="283"/>
        <w:jc w:val="both"/>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120" w:line="288" w:lineRule="auto"/>
        <w:ind w:firstLine="283"/>
        <w:jc w:val="both"/>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مراتب تزاحم؛ اهم، مهم و محتمل‌الاهمیه</w:t>
      </w:r>
    </w:p>
    <w:p>
      <w:pPr>
        <w:pStyle w:val="TH-Body"/>
        <w:widowControl/>
        <w:bidi w:val="1"/>
        <w:spacing w:before="0" w:after="120" w:line="288" w:lineRule="auto"/>
        <w:jc w:val="both"/>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120" w:line="288" w:lineRule="auto"/>
        <w:ind w:firstLine="283"/>
        <w:jc w:val="both"/>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حاصل فصل چهارم</w:t>
      </w:r>
    </w:p>
    <w:p>
      <w:pPr>
        <w:pStyle w:val="TH-Body"/>
        <w:widowControl/>
        <w:bidi w:val="1"/>
        <w:spacing w:before="0" w:after="120" w:line="288" w:lineRule="auto"/>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Pr>
        <w:widowControl/>
        <w:bidi w:val="1"/>
        <w:spacing w:before="0" w:after="240" w:line="288" w:lineRule="auto"/>
        <w:ind w:right="2268" w:left="2268"/>
        <w:jc w:val="center"/>
        <w:pBdr>
          <w:bottom w:val="single" w:sz="12" w:space="6" w:color="1F3864"/>
        </w:pBdr>
      </w:pPr>
    </w:p>
    <w:p>
      <w:pPr>
        <w:pStyle w:val="TH-Bakhsh"/>
        <w:widowControl/>
        <w:bidi w:val="1"/>
        <w:spacing w:before="0" w:after="240" w:line="288" w:lineRule="auto"/>
        <w:jc w:val="center"/>
      </w:pPr>
      <w:r>
        <w:rPr>
          <w:rFonts w:ascii="B Titr" w:hAnsi="B Titr" w:cs="B Titr" w:eastAsia="B Titr"/>
          <w:b/>
          <w:i w:val="0"/>
          <w:sz w:val="64"/>
          <w:szCs w:val="64"/>
        </w:rPr>
        <w:t>بخش سوم: تحلیل حقوقی مسئله</w:t>
      </w:r>
    </w:p>
    <w:p>
      <w:pPr>
        <w:widowControl/>
        <w:bidi w:val="1"/>
        <w:spacing w:before="0" w:after="120" w:line="288" w:lineRule="auto"/>
        <w:ind w:right="2268" w:left="2268"/>
        <w:jc w:val="center"/>
        <w:pBdr>
          <w:bottom w:val="single" w:sz="12" w:space="6" w:color="1F3864"/>
        </w:pBdr>
      </w:pPr>
    </w:p>
    <w:p>
      <w:r>
        <w:br w:type="page"/>
      </w:r>
    </w:p>
    <w:p>
      <w:r>
        <w:br w:type="page"/>
      </w:r>
    </w:p>
    <w:p/>
    <w:p/>
    <w:p>
      <w:pPr>
        <w:pStyle w:val="TH-Fasl"/>
        <w:widowControl/>
        <w:bidi w:val="1"/>
        <w:spacing w:before="120" w:after="240" w:line="288" w:lineRule="auto"/>
        <w:jc w:val="center"/>
        <w:pBdr>
          <w:top w:val="single" w:sz="12" w:space="8" w:color="1F3864"/>
          <w:bottom w:val="single" w:sz="12" w:space="8" w:color="1F3864"/>
        </w:pBdr>
        <w:keepNext w:val="1"/>
      </w:pPr>
      <w:r>
        <w:rPr>
          <w:rFonts w:ascii="B Titr" w:hAnsi="B Titr" w:cs="B Titr" w:eastAsia="B Titr"/>
          <w:b/>
          <w:i w:val="0"/>
          <w:sz w:val="44"/>
          <w:szCs w:val="44"/>
        </w:rPr>
        <w:t>فصل پنجم: مسئولیت بین‌المللی دولت و جایگاه حقوق اساسی تصمیم</w:t>
      </w:r>
    </w:p>
    <w:p>
      <w:pPr>
        <w:pStyle w:val="TH-Body"/>
        <w:widowControl/>
        <w:bidi w:val="1"/>
        <w:spacing w:before="0" w:after="120" w:line="288" w:lineRule="auto"/>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اول: چارچوب مسئولیت بین‌المللی دولت‌ها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120" w:line="288" w:lineRule="auto"/>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جایگاه عرفی کنوانسیون وین و رویه دیوان</w:t>
      </w:r>
    </w:p>
    <w:p>
      <w:pPr>
        <w:pStyle w:val="TH-Body"/>
        <w:widowControl/>
        <w:bidi w:val="1"/>
        <w:spacing w:before="0" w:after="120" w:line="288" w:lineRule="auto"/>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120" w:line="288"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ارکان عمل متخلفانه؛ انتساب و نقض</w:t>
      </w:r>
    </w:p>
    <w:p>
      <w:pPr>
        <w:pStyle w:val="TH-Body"/>
        <w:widowControl/>
        <w:bidi w:val="1"/>
        <w:spacing w:before="0" w:after="120" w:line="288" w:lineRule="auto"/>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دوم: انتساب تصمیم ولی فقیه به دولت ایران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120" w:line="288" w:lineRule="auto"/>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120" w:line="288" w:lineRule="auto"/>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120" w:line="288" w:lineRule="auto"/>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سوم: نقض تعهد و تفکیک سه‌گانه سطوح تحلیل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تحقق نقض و اقسام آن</w:t>
      </w:r>
    </w:p>
    <w:p>
      <w:pPr>
        <w:pStyle w:val="TH-Body"/>
        <w:widowControl/>
        <w:bidi w:val="1"/>
        <w:spacing w:before="0" w:after="120" w:line="288" w:lineRule="auto"/>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120" w:line="288"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120" w:line="288" w:lineRule="auto"/>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120" w:line="288"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اسباب رافع وصف متخلفانه</w:t>
      </w:r>
    </w:p>
    <w:p>
      <w:pPr>
        <w:pStyle w:val="TH-Body"/>
        <w:widowControl/>
        <w:bidi w:val="1"/>
        <w:spacing w:before="0" w:after="120" w:line="288" w:lineRule="auto"/>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120" w:line="288"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120" w:line="288"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120" w:line="288" w:lineRule="auto"/>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120" w:line="288" w:lineRule="auto"/>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شرایط اقدام متقابل و جبران در رویه</w:t>
      </w:r>
    </w:p>
    <w:p>
      <w:pPr>
        <w:pStyle w:val="TH-Body"/>
        <w:widowControl/>
        <w:bidi w:val="1"/>
        <w:spacing w:before="0" w:after="120" w:line="288" w:lineRule="auto"/>
        <w:jc w:val="both"/>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120" w:line="288" w:lineRule="auto"/>
        <w:ind w:firstLine="283"/>
        <w:jc w:val="both"/>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نمونه تحلیلی؛ تجربه برجام</w:t>
      </w:r>
    </w:p>
    <w:p>
      <w:pPr>
        <w:pStyle w:val="TH-Body"/>
        <w:widowControl/>
        <w:bidi w:val="1"/>
        <w:spacing w:before="0" w:after="120" w:line="288" w:lineRule="auto"/>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ششم: تجربه تطبیقی؛ خروج از معاهدات در عمل دولت‌ها</w:t>
      </w:r>
    </w:p>
    <w:p>
      <w:pPr>
        <w:pStyle w:val="TH-Body"/>
        <w:widowControl/>
        <w:bidi w:val="1"/>
        <w:spacing w:before="0" w:after="120" w:line="288" w:lineRule="auto"/>
        <w:jc w:val="both"/>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گفتار پنجم: جایگاه حقوق اساسی تصمیم ولی فقیه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تحلیل اصول ۵، ۵۷، ۷۷، ۱۱۲ و ۱۲۵</w:t>
      </w:r>
    </w:p>
    <w:p>
      <w:pPr>
        <w:pStyle w:val="TH-Body"/>
        <w:widowControl/>
        <w:bidi w:val="1"/>
        <w:spacing w:before="0" w:after="120" w:line="288" w:lineRule="auto"/>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اصول ۱۰۷ تا ۱۱۱؛ نصب، شرایط و نظارت</w:t>
      </w:r>
    </w:p>
    <w:p>
      <w:pPr>
        <w:pStyle w:val="TH-Body"/>
        <w:widowControl/>
        <w:bidi w:val="1"/>
        <w:spacing w:before="0" w:after="120" w:line="288" w:lineRule="auto"/>
        <w:jc w:val="both"/>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سیاست‌های کلی نظام؛ حلقه واسطِ رهبری و معاهدات</w:t>
      </w:r>
    </w:p>
    <w:p>
      <w:pPr>
        <w:pStyle w:val="TH-Body"/>
        <w:widowControl/>
        <w:bidi w:val="1"/>
        <w:spacing w:before="0" w:after="120" w:line="288" w:lineRule="auto"/>
        <w:jc w:val="both"/>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تحلیل اصل ۱۱۰؛ نقد ادعای حصر و تفکیک انواع اختیار</w:t>
      </w:r>
    </w:p>
    <w:p>
      <w:pPr>
        <w:pStyle w:val="TH-Body"/>
        <w:widowControl/>
        <w:bidi w:val="1"/>
        <w:spacing w:before="0" w:after="120" w:line="288" w:lineRule="auto"/>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120" w:line="288"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120" w:line="288"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حاصل فصل پنجم</w:t>
      </w:r>
    </w:p>
    <w:p>
      <w:pPr>
        <w:pStyle w:val="TH-Body"/>
        <w:widowControl/>
        <w:bidi w:val="1"/>
        <w:spacing w:before="0" w:after="120" w:line="288" w:lineRule="auto"/>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
    <w:p>
      <w:pPr>
        <w:pStyle w:val="TH-Fasl"/>
        <w:widowControl/>
        <w:bidi w:val="1"/>
        <w:spacing w:before="120" w:after="240" w:line="288" w:lineRule="auto"/>
        <w:jc w:val="center"/>
        <w:pBdr>
          <w:top w:val="single" w:sz="12" w:space="8" w:color="1F3864"/>
          <w:bottom w:val="single" w:sz="12" w:space="8" w:color="1F3864"/>
        </w:pBdr>
        <w:keepNext w:val="1"/>
      </w:pPr>
      <w:r>
        <w:rPr>
          <w:rFonts w:ascii="B Titr" w:hAnsi="B Titr" w:cs="B Titr" w:eastAsia="B Titr"/>
          <w:b/>
          <w:i w:val="0"/>
          <w:sz w:val="44"/>
          <w:szCs w:val="44"/>
        </w:rPr>
        <w:t>نتیجه‌گیری</w:t>
      </w:r>
    </w:p>
    <w:p>
      <w:pPr>
        <w:pStyle w:val="TH-Body"/>
        <w:widowControl/>
        <w:bidi w:val="1"/>
        <w:spacing w:before="0" w:after="120" w:line="288" w:lineRule="auto"/>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دستاورد اول: قاعده اولی، وجوب وفاست</w:t>
      </w:r>
    </w:p>
    <w:p>
      <w:pPr>
        <w:pStyle w:val="TH-Body"/>
        <w:widowControl/>
        <w:bidi w:val="1"/>
        <w:spacing w:before="0" w:after="120" w:line="288" w:lineRule="auto"/>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دستاورد دوم: استثنای ضابطه‌مند، عدول حکومتی است</w:t>
      </w:r>
    </w:p>
    <w:p>
      <w:pPr>
        <w:pStyle w:val="TH-Body"/>
        <w:widowControl/>
        <w:bidi w:val="1"/>
        <w:spacing w:before="0" w:after="120" w:line="288" w:lineRule="auto"/>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دستاورد سوم: ضوابط هشت‌گانه، مهار جواز است</w:t>
      </w:r>
    </w:p>
    <w:p>
      <w:pPr>
        <w:pStyle w:val="TH-Body"/>
        <w:widowControl/>
        <w:bidi w:val="1"/>
        <w:spacing w:before="0" w:after="120" w:line="288" w:lineRule="auto"/>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دستاورد چهارم: سه سطح را قاطی نکنیم</w:t>
      </w:r>
    </w:p>
    <w:p>
      <w:pPr>
        <w:pStyle w:val="TH-Body"/>
        <w:widowControl/>
        <w:bidi w:val="1"/>
        <w:spacing w:before="0" w:after="120" w:line="288" w:lineRule="auto"/>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دستاورد پنجم: قانون اساسی کف است نه سقف</w:t>
      </w:r>
    </w:p>
    <w:p>
      <w:pPr>
        <w:pStyle w:val="TH-Body"/>
        <w:widowControl/>
        <w:bidi w:val="1"/>
        <w:spacing w:before="0" w:after="120" w:line="288" w:lineRule="auto"/>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نوآوری‌ها و پیشنهادها</w:t>
      </w:r>
    </w:p>
    <w:p>
      <w:pPr>
        <w:pStyle w:val="TH-Body"/>
        <w:widowControl/>
        <w:bidi w:val="1"/>
        <w:spacing w:before="0" w:after="120" w:line="288" w:lineRule="auto"/>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120" w:line="288"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پاسخ کوتاه به سؤال‌های فرعی؛ جمع‌بندی برای دفاع</w:t>
      </w:r>
    </w:p>
    <w:p>
      <w:pPr>
        <w:pStyle w:val="TH-Body"/>
        <w:widowControl/>
        <w:bidi w:val="1"/>
        <w:spacing w:before="0" w:after="120" w:line="288" w:lineRule="auto"/>
        <w:jc w:val="both"/>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مسیر آینده؛ از رساله تا نظام‌سازی</w:t>
      </w:r>
    </w:p>
    <w:p>
      <w:pPr>
        <w:pStyle w:val="TH-Body"/>
        <w:widowControl/>
        <w:bidi w:val="1"/>
        <w:spacing w:before="0" w:after="120" w:line="288" w:lineRule="auto"/>
        <w:jc w:val="both"/>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120" w:line="288"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
    <w:p>
      <w:pPr>
        <w:pStyle w:val="TH-Fasl"/>
        <w:widowControl/>
        <w:bidi w:val="1"/>
        <w:spacing w:before="120" w:after="240" w:line="288" w:lineRule="auto"/>
        <w:jc w:val="center"/>
        <w:pBdr>
          <w:top w:val="single" w:sz="12" w:space="8" w:color="1F3864"/>
          <w:bottom w:val="single" w:sz="12" w:space="8" w:color="1F3864"/>
        </w:pBdr>
        <w:keepNext w:val="1"/>
      </w:pPr>
      <w:r>
        <w:rPr>
          <w:rFonts w:ascii="B Titr" w:hAnsi="B Titr" w:cs="B Titr" w:eastAsia="B Titr"/>
          <w:b/>
          <w:i w:val="0"/>
          <w:sz w:val="44"/>
          <w:szCs w:val="44"/>
        </w:rPr>
        <w:t>فهرست منابع</w:t>
      </w:r>
    </w:p>
    <w:p>
      <w:pPr>
        <w:pStyle w:val="TH-Body"/>
        <w:widowControl/>
        <w:bidi w:val="1"/>
        <w:spacing w:before="0" w:after="120" w:line="288" w:lineRule="auto"/>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قرآن کریم و تفاسیر</w:t>
      </w:r>
    </w:p>
    <w:p>
      <w:pPr>
        <w:pStyle w:val="TH-Body"/>
        <w:widowControl/>
        <w:bidi w:val="1"/>
        <w:spacing w:before="0" w:after="120" w:line="288" w:lineRule="auto"/>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جوامع حدیثی و نهج‌البلاغه</w:t>
      </w:r>
    </w:p>
    <w:p>
      <w:pPr>
        <w:pStyle w:val="TH-Body"/>
        <w:widowControl/>
        <w:bidi w:val="1"/>
        <w:spacing w:before="0" w:after="120" w:line="288" w:lineRule="auto"/>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کتب فقهی و اصولی</w:t>
      </w:r>
    </w:p>
    <w:p>
      <w:pPr>
        <w:pStyle w:val="TH-Body"/>
        <w:widowControl/>
        <w:bidi w:val="1"/>
        <w:spacing w:before="0" w:after="120" w:line="288" w:lineRule="auto"/>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فقه سیاسی، ولایت فقیه و حکومت اسلامی</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قانون اساسی و اسناد حقوقی داخلی</w:t>
      </w:r>
    </w:p>
    <w:p>
      <w:pPr>
        <w:pStyle w:val="TH-Body"/>
        <w:widowControl/>
        <w:bidi w:val="1"/>
        <w:spacing w:before="0" w:after="120" w:line="288" w:lineRule="auto"/>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اسناد بین‌المللی</w:t>
      </w:r>
    </w:p>
    <w:p>
      <w:pPr>
        <w:pStyle w:val="TH-Body"/>
        <w:widowControl/>
        <w:bidi w:val="1"/>
        <w:spacing w:before="0" w:after="120" w:line="288" w:lineRule="auto"/>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120" w:line="288"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120" w:line="288"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120" w:line="288"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کتب و مقالات حقوقی (فارسی و عربی)</w:t>
      </w:r>
    </w:p>
    <w:p>
      <w:pPr>
        <w:pStyle w:val="TH-Body"/>
        <w:widowControl/>
        <w:bidi w:val="1"/>
        <w:spacing w:before="0" w:after="120" w:line="288" w:lineRule="auto"/>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یادداشت‌های کتاب‌شناختی؛ راهنمای خواننده</w:t>
      </w:r>
    </w:p>
    <w:p>
      <w:pPr>
        <w:pStyle w:val="TH-Body"/>
        <w:widowControl/>
        <w:bidi w:val="1"/>
        <w:spacing w:before="0" w:after="120" w:line="288" w:lineRule="auto"/>
        <w:jc w:val="both"/>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پایگاه‌های اینترنتی</w:t>
      </w:r>
    </w:p>
    <w:p>
      <w:pPr>
        <w:pStyle w:val="TH-Body"/>
        <w:widowControl/>
        <w:bidi w:val="1"/>
        <w:spacing w:before="0" w:after="120" w:line="288" w:lineRule="auto"/>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120" w:line="288"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
    <w:p>
      <w:pPr>
        <w:pStyle w:val="TH-Fasl"/>
        <w:widowControl/>
        <w:bidi w:val="1"/>
        <w:spacing w:before="120" w:after="240" w:line="288" w:lineRule="auto"/>
        <w:jc w:val="center"/>
        <w:pBdr>
          <w:top w:val="single" w:sz="12" w:space="8" w:color="1F3864"/>
          <w:bottom w:val="single" w:sz="12" w:space="8" w:color="1F3864"/>
        </w:pBdr>
        <w:keepNext w:val="1"/>
      </w:pPr>
      <w:r>
        <w:rPr>
          <w:rFonts w:ascii="B Titr" w:hAnsi="B Titr" w:cs="B Titr" w:eastAsia="B Titr"/>
          <w:b/>
          <w:i w:val="0"/>
          <w:sz w:val="44"/>
          <w:szCs w:val="44"/>
        </w:rPr>
        <w:t>پیوست‌ها</w:t>
      </w:r>
    </w:p>
    <w:p>
      <w:pPr>
        <w:pStyle w:val="TH-Body"/>
        <w:widowControl/>
        <w:bidi w:val="1"/>
        <w:spacing w:before="0" w:after="120" w:line="288" w:lineRule="auto"/>
        <w:jc w:val="both"/>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پیوست اول: چک‌لیست عملی تصمیم‌گیری درباره عدول از تعهد بین‌المللی</w:t>
      </w:r>
    </w:p>
    <w:p>
      <w:pPr>
        <w:pStyle w:val="TH-Body"/>
        <w:widowControl/>
        <w:bidi w:val="1"/>
        <w:spacing w:before="0" w:after="120" w:line="288" w:lineRule="auto"/>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120" w:line="288"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120" w:line="288"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120" w:line="288"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پیوست دوم: متن اصول قانون اساسی مرتبط</w:t>
      </w:r>
    </w:p>
    <w:p>
      <w:pPr>
        <w:pStyle w:val="TH-Body"/>
        <w:widowControl/>
        <w:bidi w:val="1"/>
        <w:spacing w:before="0" w:after="120" w:line="288" w:lineRule="auto"/>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120" w:line="288"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پیوست سوم: متن مواد کلیدی کنوانسیون وین (ترجمه فارسی)</w:t>
      </w:r>
    </w:p>
    <w:p>
      <w:pPr>
        <w:pStyle w:val="TH-Body"/>
        <w:widowControl/>
        <w:bidi w:val="1"/>
        <w:spacing w:before="0" w:after="120" w:line="288" w:lineRule="auto"/>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120" w:line="288"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120" w:line="288"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120" w:line="288"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120" w:line="288"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120" w:line="288"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پیوست چهارم: گاه‌شمار تحولات حقوق معاهدات و موضوع پژوهش</w:t>
      </w:r>
    </w:p>
    <w:p>
      <w:pPr>
        <w:pStyle w:val="TH-Body"/>
        <w:widowControl/>
        <w:bidi w:val="1"/>
        <w:spacing w:before="0" w:after="120" w:line="288" w:lineRule="auto"/>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پیوست پنجم: گزیده عهدنامه مالک اشتر (متن و ترجمه)</w:t>
      </w:r>
    </w:p>
    <w:p>
      <w:pPr>
        <w:pStyle w:val="TH-Body"/>
        <w:widowControl/>
        <w:bidi w:val="1"/>
        <w:spacing w:before="0" w:after="120" w:line="288" w:lineRule="auto"/>
        <w:jc w:val="both"/>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120" w:line="288" w:lineRule="auto"/>
        <w:jc w:val="both"/>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120" w:line="288" w:lineRule="auto"/>
        <w:jc w:val="both"/>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120" w:line="288" w:lineRule="auto"/>
        <w:jc w:val="both"/>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120" w:line="288" w:lineRule="auto"/>
        <w:jc w:val="both"/>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00" w:after="120" w:line="288" w:lineRule="auto"/>
        <w:jc w:val="right"/>
        <w:keepNext w:val="1"/>
        <w:shd w:val="clear" w:fill="EDEDED"/>
      </w:pPr>
      <w:r>
        <w:rPr>
          <w:rFonts w:ascii="B Titr" w:hAnsi="B Titr" w:cs="B Titr" w:eastAsia="B Titr"/>
          <w:b/>
          <w:i w:val="0"/>
          <w:sz w:val="32"/>
          <w:szCs w:val="32"/>
        </w:rPr>
        <w:t>پیوست ششم: واژه‌نامه فارسی ـ عربی ـ انگلیسی</w:t>
      </w:r>
    </w:p>
    <w:p>
      <w:pPr>
        <w:pStyle w:val="TH-Body"/>
        <w:widowControl/>
        <w:bidi w:val="1"/>
        <w:spacing w:before="0" w:after="120" w:line="288" w:lineRule="auto"/>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before="80" w:after="0" w:line="288" w:lineRule="auto"/>
      <w:jc w:val="center"/>
      <w:pBdr>
        <w:top w:val="single" w:sz="6" w:space="6" w:color="BFBFBF"/>
      </w:pBdr>
    </w:pPr>
    <w:r/>
    <w:r>
      <w:rPr>
        <w:rFonts w:ascii="B Lotus" w:hAnsi="B Lotus" w:cs="B Lotus" w:eastAsia="B Lotus"/>
        <w:b/>
        <w:i w:val="0"/>
        <w:sz w:val="22"/>
        <w:szCs w:val="22"/>
      </w:rPr>
      <w:t xml:space="preserve">صفحه </w:t>
    </w:r>
    <w:r>
      <w:rPr>
        <w:rFonts w:ascii="B Lotus" w:hAnsi="B Lotus" w:cs="B Lotus" w:eastAsia="B Lotus"/>
        <w:b/>
        <w:i w:val="0"/>
        <w:sz w:val="22"/>
        <w:szCs w:val="22"/>
      </w:rPr>
      <w:fldChar w:fldCharType="begin"/>
    </w:r>
    <w:r>
      <w:rPr>
        <w:rFonts w:ascii="B Lotus" w:hAnsi="B Lotus" w:cs="B Lotus" w:eastAsia="B Lotus"/>
        <w:b/>
        <w:i w:val="0"/>
        <w:sz w:val="22"/>
        <w:szCs w:val="22"/>
      </w:rPr>
      <w:instrText xml:space="preserve">PAGE \* MERGEFORMAT</w:instrText>
    </w:r>
    <w:r>
      <w:rPr>
        <w:rFonts w:ascii="B Lotus" w:hAnsi="B Lotus" w:cs="B Lotus" w:eastAsia="B Lotus"/>
        <w:b/>
        <w:i w:val="0"/>
        <w:sz w:val="22"/>
        <w:szCs w:val="22"/>
      </w:rPr>
      <w:fldChar w:fldCharType="end"/>
    </w:r>
  </w:p>
</w:ftr>
</file>

<file path=word/footnotes.xml><?xml version="1.0" encoding="utf-8"?>
<w:footnotes xmlns:w="http://schemas.openxmlformats.org/wordprocessingml/2006/main">
  <w:footnote w:id="0" w:type="separator">
    <w:p>
      <w:pPr>
        <w:bidi w:val="1"/>
        <w:jc w:val="right"/>
      </w:pPr>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bidi w:val="1"/>
      <w:spacing w:before="0" w:after="40" w:line="288" w:lineRule="auto"/>
      <w:jc w:val="right"/>
      <w:pBdr>
        <w:bottom w:val="single" w:sz="6" w:space="6" w:color="BFBFBF"/>
      </w:pBdr>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ind w:right="284"/>
      <w:tabs>
        <w:tab w:val="right" w:leader="dot" w:pos="9072"/>
      </w:tabs>
    </w:pPr>
    <w:rPr>
      <w:rFonts w:ascii="B Lotus" w:hAnsi="B Lotus" w:cs="B Lotus"/>
      <w:sz w:val="26"/>
      <w:szCs w:val="26"/>
    </w:rPr>
  </w:style>
  <w:style w:type="paragraph" w:styleId="TOC3">
    <w:name w:val="toc 3"/>
    <w:basedOn w:val="Normal"/>
    <w:pPr>
      <w:bidi w:val="1"/>
      <w:jc w:val="right"/>
      <w:ind w:right="567"/>
      <w:tabs>
        <w:tab w:val="right" w:leader="dot" w:pos="9072"/>
      </w:tabs>
    </w:pPr>
    <w:rPr>
      <w:rFonts w:ascii="B Lotus" w:hAnsi="B Lotus" w:cs="B Lotus"/>
      <w:sz w:val="26"/>
      <w:szCs w:val="26"/>
    </w:rPr>
  </w:style>
  <w:style w:type="paragraph" w:styleId="TOC4">
    <w:name w:val="toc 4"/>
    <w:basedOn w:val="Normal"/>
    <w:pPr>
      <w:bidi w:val="1"/>
      <w:jc w:val="right"/>
      <w:ind w:right="851"/>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