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Adult Income Data Analysis and Preprocessing</w:t>
      </w:r>
    </w:p>
    <w:p>
      <w:pPr>
        <w:jc w:val="center"/>
      </w:pPr>
      <w:r>
        <w:rPr>
          <w:b/>
        </w:rPr>
        <w:t>Student: Hadia Tanveer  |  Date: 17 October 2026</w:t>
      </w:r>
    </w:p>
    <w:p>
      <w:pPr>
        <w:jc w:val="center"/>
      </w:pPr>
      <w:r>
        <w:t xml:space="preserve">GitHub Repository: </w:t>
      </w:r>
      <w:hyperlink r:id="rId9">
        <w:r>
          <w:rPr>
            <w:color w:val="0563C1"/>
            <w:u w:val="single"/>
          </w:rPr>
          <w:t>adult-income-data-analysis</w:t>
        </w:r>
      </w:hyperlink>
    </w:p>
    <w:p>
      <w:pPr>
        <w:pStyle w:val="Heading1"/>
      </w:pPr>
      <w:r>
        <w:t>1. Dataset and Project Objective</w:t>
      </w:r>
    </w:p>
    <w:p>
      <w:r>
        <w:t>This project prepares the Adult Income (Census Income) dataset for potential machine-learning use. The dataset is provided by the UCI Machine Learning Repository and contains demographic, education, employment, and income-related information. The original data has approximately 32,561 records and 15 columns. The target variable is income, with two classes: &lt;=50K and &gt;50K. The notebook loads the data from the public UCI URL:</w:t>
      </w:r>
    </w:p>
    <w:p>
      <w:pPr>
        <w:ind w:left="288"/>
      </w:pPr>
      <w:hyperlink r:id="rId10">
        <w:r>
          <w:rPr>
            <w:color w:val="0563C1"/>
            <w:u w:val="single"/>
          </w:rPr>
          <w:t>UCI Adult dataset download</w:t>
        </w:r>
      </w:hyperlink>
    </w:p>
    <w:p>
      <w:pPr>
        <w:pStyle w:val="Heading1"/>
      </w:pPr>
      <w:r>
        <w:t>2. Exploratory Data Analysis (EDA)</w:t>
      </w:r>
    </w:p>
    <w:p>
      <w:r>
        <w:t>The initial inspection used the dataset shape, column information, the first rows, and descriptive statistics. Three visualizations were created: an income-class count plot, an age histogram, and a box plot comparing hours worked per week across income classes.</w:t>
      </w:r>
    </w:p>
    <w:p>
      <w:r>
        <w:t>The income count plot shows that the &lt;=50K class is more common than the &gt;50K class, so the target is imbalanced. The age histogram shows that records are concentrated among working-age adults, with fewer observations at the youngest and oldest ages. The weekly-hours box plot compares the median, spread, and outliers in working hours between the two income groups; it is descriptive and does not establish causation.</w:t>
      </w:r>
    </w:p>
    <w:p>
      <w:pPr>
        <w:pStyle w:val="Heading1"/>
      </w:pPr>
      <w:r>
        <w:t>3. Data Cleaning and Feature Engineering</w:t>
      </w:r>
    </w:p>
    <w:p>
      <w:r>
        <w:t>The original data contained 24 duplicate rows. These were removed, leaving 32,537 rows. Missing values were found in workclass (1,836), occupation (1,843), and native_country (582), for 4,261 missing cells in total. The income target had no missing values. Rather than deleting records with missing feature values, the notebook retains them and imputes them later using statistics learned from the training set.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Action</w:t>
            </w:r>
          </w:p>
        </w:tc>
        <w:tc>
          <w:tcPr>
            <w:tcW w:type="dxa" w:w="3360"/>
          </w:tcPr>
          <w:p>
            <w:r>
              <w:t>Decision</w:t>
            </w:r>
          </w:p>
        </w:tc>
        <w:tc>
          <w:tcPr>
            <w:tcW w:type="dxa" w:w="3360"/>
          </w:tcPr>
          <w:p>
            <w:r>
              <w:t>Reason</w:t>
            </w:r>
          </w:p>
        </w:tc>
      </w:tr>
      <w:tr>
        <w:tc>
          <w:tcPr>
            <w:tcW w:type="dxa" w:w="3360"/>
          </w:tcPr>
          <w:p>
            <w:r>
              <w:t>Duplicate rows</w:t>
            </w:r>
          </w:p>
        </w:tc>
        <w:tc>
          <w:tcPr>
            <w:tcW w:type="dxa" w:w="3360"/>
          </w:tcPr>
          <w:p>
            <w:r>
              <w:t>Removed 24 rows</w:t>
            </w:r>
          </w:p>
        </w:tc>
        <w:tc>
          <w:tcPr>
            <w:tcW w:type="dxa" w:w="3360"/>
          </w:tcPr>
          <w:p>
            <w:r>
              <w:t>Avoid counting identical records more than once.</w:t>
            </w:r>
          </w:p>
        </w:tc>
      </w:tr>
      <w:tr>
        <w:tc>
          <w:tcPr>
            <w:tcW w:type="dxa" w:w="3360"/>
          </w:tcPr>
          <w:p>
            <w:r>
              <w:t>fnlwgt</w:t>
            </w:r>
          </w:p>
        </w:tc>
        <w:tc>
          <w:tcPr>
            <w:tcW w:type="dxa" w:w="3360"/>
          </w:tcPr>
          <w:p>
            <w:r>
              <w:t>Dropped</w:t>
            </w:r>
          </w:p>
        </w:tc>
        <w:tc>
          <w:tcPr>
            <w:tcW w:type="dxa" w:w="3360"/>
          </w:tcPr>
          <w:p>
            <w:r>
              <w:t>Omitted the sampling-weight column to simplify this assignment.</w:t>
            </w:r>
          </w:p>
        </w:tc>
      </w:tr>
      <w:tr>
        <w:tc>
          <w:tcPr>
            <w:tcW w:type="dxa" w:w="3360"/>
          </w:tcPr>
          <w:p>
            <w:r>
              <w:t>education</w:t>
            </w:r>
          </w:p>
        </w:tc>
        <w:tc>
          <w:tcPr>
            <w:tcW w:type="dxa" w:w="3360"/>
          </w:tcPr>
          <w:p>
            <w:r>
              <w:t>Dropped</w:t>
            </w:r>
          </w:p>
        </w:tc>
        <w:tc>
          <w:tcPr>
            <w:tcW w:type="dxa" w:w="3360"/>
          </w:tcPr>
          <w:p>
            <w:r>
              <w:t>Retained education_num as a numeric representation of education level.</w:t>
            </w:r>
          </w:p>
        </w:tc>
      </w:tr>
      <w:tr>
        <w:tc>
          <w:tcPr>
            <w:tcW w:type="dxa" w:w="3360"/>
          </w:tcPr>
          <w:p>
            <w:r>
              <w:t>Missing numeric values</w:t>
            </w:r>
          </w:p>
        </w:tc>
        <w:tc>
          <w:tcPr>
            <w:tcW w:type="dxa" w:w="3360"/>
          </w:tcPr>
          <w:p>
            <w:r>
              <w:t>Median imputation</w:t>
            </w:r>
          </w:p>
        </w:tc>
        <w:tc>
          <w:tcPr>
            <w:tcW w:type="dxa" w:w="3360"/>
          </w:tcPr>
          <w:p>
            <w:r>
              <w:t>Robust to extreme values compared with the mean.</w:t>
            </w:r>
          </w:p>
        </w:tc>
      </w:tr>
      <w:tr>
        <w:tc>
          <w:tcPr>
            <w:tcW w:type="dxa" w:w="3360"/>
          </w:tcPr>
          <w:p>
            <w:r>
              <w:t>Missing categorical values</w:t>
            </w:r>
          </w:p>
        </w:tc>
        <w:tc>
          <w:tcPr>
            <w:tcW w:type="dxa" w:w="3360"/>
          </w:tcPr>
          <w:p>
            <w:r>
              <w:t>Most-frequent imputation</w:t>
            </w:r>
          </w:p>
        </w:tc>
        <w:tc>
          <w:tcPr>
            <w:tcW w:type="dxa" w:w="3360"/>
          </w:tcPr>
          <w:p>
            <w:r>
              <w:t>Fills missing categories using the training data.</w:t>
            </w:r>
          </w:p>
        </w:tc>
      </w:tr>
    </w:tbl>
    <w:p>
      <w:r>
        <w:t>Two features were engineered. capital_total is the sum of capital_gain and capital_loss, combining the two capital-related columns into one feature (it is not a net-gain calculation). is_married is a binary feature set to 1 when marital_status equals Married-civ-spouse and 0 otherwise. These features provide alternate summaries of existing information.</w:t>
      </w:r>
    </w:p>
    <w:p>
      <w:pPr>
        <w:pStyle w:val="Heading1"/>
      </w:pPr>
      <w:r>
        <w:t>4. Train/Test Split and Preprocessing</w:t>
      </w:r>
    </w:p>
    <w:p>
      <w:r>
        <w:t>The target was separated from the input features. The data was split into 80% training and 20% testing data using random_state=42. Because income has two classes with different frequencies, stratify=y was used to keep the class proportions similar in both sets. The resulting training set has 26,029 rows and the test set has 6,508 rows.</w:t>
      </w:r>
    </w:p>
    <w:p>
      <w:r>
        <w:t>A ColumnTransformer applies separate pipelines. Numeric columns use median imputation followed by StandardScaler. Categorical columns use most-frequent imputation followed by OneHotEncoder(handle_unknown="ignore"). The preprocessor is fitted only on X_train with fit_transform; X_test is processed using transform only. This avoids leaking information from the test set into preprocessing.</w:t>
      </w:r>
    </w:p>
    <w:p>
      <w:r>
        <w:t>After one-hot encoding, X_train has shape (26,029, 90) and X_test has shape (6,508, 90). The target arrays have shapes (26,029,) and (6,508,). The final transformed feature matrices contain zero missing numeric values.</w:t>
      </w:r>
    </w:p>
    <w:p>
      <w:pPr>
        <w:pStyle w:val="Heading1"/>
      </w:pPr>
      <w:r>
        <w:t>5. Learning and Conclusion</w:t>
      </w:r>
    </w:p>
    <w:p>
      <w:r>
        <w:t>This project demonstrates a reproducible data-preparation workflow: inspect data, visualize patterns, remove duplicates, document missing values, engineer features, split data, and fit preprocessing on training data only. A key lesson is that preprocessing steps must be learned from training data and then applied to test data without refitting. The notebook can be rerun in Google Colab, where the dataset is downloaded from the UCI source.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Adult Income Data Analysis and Preprocessing  |  Hadia Tanveer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766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diatanveer08/adult-income-data-analysis" TargetMode="External"/><Relationship Id="rId10" Type="http://schemas.openxmlformats.org/officeDocument/2006/relationships/hyperlink" Target="https://archive.ics.uci.edu/ml/machine-learning-databases/adult/adult.data"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