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both"/>
        <w:rPr>
          <w:sz w:val="10"/>
          <w:szCs w:val="10"/>
        </w:rPr>
      </w:pPr>
      <w:bookmarkStart w:colFirst="0" w:colLast="0" w:name="_heading=h.ae9wikuogzt3" w:id="0"/>
      <w:bookmarkEnd w:id="0"/>
      <w:r w:rsidDel="00000000" w:rsidR="00000000" w:rsidRPr="00000000">
        <w:rPr>
          <w:rFonts w:ascii="Arial" w:cs="Arial" w:eastAsia="Arial" w:hAnsi="Arial"/>
          <w:sz w:val="2"/>
          <w:szCs w:val="2"/>
          <w:rtl w:val="0"/>
        </w:rPr>
        <w:t xml:space="preserve">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-848675</wp:posOffset>
                </wp:positionH>
                <wp:positionV relativeFrom="paragraph">
                  <wp:posOffset>6668</wp:posOffset>
                </wp:positionV>
                <wp:extent cx="6048375" cy="1009650"/>
                <wp:effectExtent b="0" l="0" r="0" t="0"/>
                <wp:wrapNone/>
                <wp:docPr id="194509558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26575" y="3279938"/>
                          <a:ext cx="603885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FFFFFF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-425.99998474121094" w:right="-186.00000381469727" w:firstLine="-425.99998474121094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-425.99998474121094" w:right="-186.00000381469727" w:firstLine="-425.99998474121094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-848675</wp:posOffset>
                </wp:positionH>
                <wp:positionV relativeFrom="paragraph">
                  <wp:posOffset>6668</wp:posOffset>
                </wp:positionV>
                <wp:extent cx="6048375" cy="1009650"/>
                <wp:effectExtent b="0" l="0" r="0" t="0"/>
                <wp:wrapNone/>
                <wp:docPr id="194509558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10096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38736</wp:posOffset>
            </wp:positionH>
            <wp:positionV relativeFrom="paragraph">
              <wp:posOffset>41275</wp:posOffset>
            </wp:positionV>
            <wp:extent cx="774700" cy="845820"/>
            <wp:effectExtent b="0" l="0" r="0" t="0"/>
            <wp:wrapNone/>
            <wp:docPr id="194509559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845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ind w:left="126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KEMENTERIAN HUKUM REPUBLIK INDONESIA</w:t>
      </w:r>
    </w:p>
    <w:p w:rsidR="00000000" w:rsidDel="00000000" w:rsidP="00000000" w:rsidRDefault="00000000" w:rsidRPr="00000000" w14:paraId="00000007">
      <w:pPr>
        <w:ind w:left="126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KANTOR WILAYAH RIAU</w:t>
      </w:r>
    </w:p>
    <w:p w:rsidR="00000000" w:rsidDel="00000000" w:rsidP="00000000" w:rsidRDefault="00000000" w:rsidRPr="00000000" w14:paraId="00000008">
      <w:pPr>
        <w:ind w:left="126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Jl. Jend. Sudirman No.233, Kec. Pekanbaru Kota, Kota Pekanbaru</w:t>
      </w:r>
    </w:p>
    <w:p w:rsidR="00000000" w:rsidDel="00000000" w:rsidP="00000000" w:rsidRDefault="00000000" w:rsidRPr="00000000" w14:paraId="00000009">
      <w:pPr>
        <w:ind w:left="126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Telepon: (0761) 23846 - 0811-6904-422</w:t>
      </w:r>
    </w:p>
    <w:p w:rsidR="00000000" w:rsidDel="00000000" w:rsidP="00000000" w:rsidRDefault="00000000" w:rsidRPr="00000000" w14:paraId="0000000A">
      <w:pPr>
        <w:ind w:left="1260" w:right="-32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Laman: </w:t>
      </w:r>
      <w:hyperlink r:id="rId9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https://riau.kemenkum.go.id/</w:t>
        </w:r>
      </w:hyperlink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Pos-el: </w:t>
      </w:r>
      <w:r w:rsidDel="00000000" w:rsidR="00000000" w:rsidRPr="00000000">
        <w:rPr>
          <w:rFonts w:ascii="Arial" w:cs="Arial" w:eastAsia="Arial" w:hAnsi="Arial"/>
          <w:rtl w:val="0"/>
        </w:rPr>
        <w:t xml:space="preserve">subbidfpphdriaubedelau@gmail.com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1907</wp:posOffset>
                </wp:positionH>
                <wp:positionV relativeFrom="paragraph">
                  <wp:posOffset>157480</wp:posOffset>
                </wp:positionV>
                <wp:extent cx="6156325" cy="43180"/>
                <wp:effectExtent b="0" l="0" r="0" t="0"/>
                <wp:wrapNone/>
                <wp:docPr id="1945095590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274188" y="3764760"/>
                          <a:ext cx="6143625" cy="3048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1907</wp:posOffset>
                </wp:positionH>
                <wp:positionV relativeFrom="paragraph">
                  <wp:posOffset>157480</wp:posOffset>
                </wp:positionV>
                <wp:extent cx="6156325" cy="43180"/>
                <wp:effectExtent b="0" l="0" r="0" t="0"/>
                <wp:wrapNone/>
                <wp:docPr id="194509559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56325" cy="431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6.0" w:type="dxa"/>
        <w:jc w:val="left"/>
        <w:tblInd w:w="-1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276"/>
        <w:gridCol w:w="289"/>
        <w:gridCol w:w="5670"/>
        <w:gridCol w:w="2551"/>
        <w:tblGridChange w:id="0">
          <w:tblGrid>
            <w:gridCol w:w="1276"/>
            <w:gridCol w:w="289"/>
            <w:gridCol w:w="567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-103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Nomor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W.4-PP.04.02-«NOMOR_SURAT»                                                                      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«TANGGAL_SURAT»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-103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Sifat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Penting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-103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Hal</w:t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«HAL»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2" w:line="265" w:lineRule="auto"/>
        <w:ind w:left="0" w:right="-9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15.0" w:type="dxa"/>
        <w:jc w:val="left"/>
        <w:tblInd w:w="-1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4"/>
        <w:gridCol w:w="4151"/>
        <w:gridCol w:w="5220"/>
        <w:tblGridChange w:id="0">
          <w:tblGrid>
            <w:gridCol w:w="444"/>
            <w:gridCol w:w="4151"/>
            <w:gridCol w:w="5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-103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Yth</w:t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«JABATAN_PEMRAKARSA»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-103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 «IBUKOTA»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40"/>
                <w:tab w:val="left" w:leader="none" w:pos="7994"/>
              </w:tabs>
              <w:spacing w:after="0" w:before="22" w:line="240" w:lineRule="auto"/>
              <w:ind w:left="0" w:right="-3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93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-86" w:firstLine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Menindaklanjuti surat permohonan «JABATAN_PEMRAKARSA» Nomor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«NOMOR_SURAT_P»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Tanggal «TANGGAL_SURAT_P» perihal Mohon Harmonisasi Rancangan «JENIS_PERATURAN» «ASAL_PEMRAKARSA», berikut ini kami sampaikan bahwa Rancangan «JENIS_PERATURAN»  «ASAL_PEMRAKARSA» tentang «JUDUL_PERATURAN» telah dilakukan pengharmonisasian, pembulatan, dan pemantapan konsepsi berdasarkan ketentuan sebagaimana dimaksud dalam Pasal 97</w:t>
      </w:r>
      <w:r w:rsidDel="00000000" w:rsidR="00000000" w:rsidRPr="00000000">
        <w:rPr>
          <w:rFonts w:ascii="Arial" w:cs="Arial" w:eastAsia="Arial" w:hAnsi="Arial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Undang-Undang Nomor 13 Tahun 2022 tentang Perubahan Kedua Atas Undang-Undang Nomor 12 Tahun 2011 tentang Pembentukan Peraturan Perundang-undangan, dengan hasil Rancangan «JENIS_PERATURAN» tersebut secara substansi tidak bertentangan dengan peraturan perundang-undangan yang lebih tinggi, sejajar, dan putusan pengadilan, serta dapat ditindaklanjuti ke tahapan selanjutnya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-86" w:firstLine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-86" w:firstLine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Demikian disampaikan, atas perhatian dan kerjasamanya diucapkan terima kasih.</w:t>
      </w:r>
    </w:p>
    <w:p w:rsidR="00000000" w:rsidDel="00000000" w:rsidP="00000000" w:rsidRDefault="00000000" w:rsidRPr="00000000" w14:paraId="00000024">
      <w:pPr>
        <w:spacing w:after="72" w:line="265" w:lineRule="auto"/>
        <w:ind w:left="5871" w:firstLine="608.9999999999998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72" w:line="265" w:lineRule="auto"/>
        <w:ind w:left="6096" w:right="1183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Kepala Kantor Wilayah </w:t>
      </w:r>
    </w:p>
    <w:p w:rsidR="00000000" w:rsidDel="00000000" w:rsidP="00000000" w:rsidRDefault="00000000" w:rsidRPr="00000000" w14:paraId="00000026">
      <w:pPr>
        <w:spacing w:after="72" w:line="265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72" w:line="265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72" w:line="265" w:lineRule="auto"/>
        <w:rPr>
          <w:rFonts w:ascii="Arial" w:cs="Arial" w:eastAsia="Arial" w:hAnsi="Arial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5387" w:right="1041" w:firstLine="708.9999999999998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Rudy Hendra Pakpahan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100" w:line="241" w:lineRule="auto"/>
        <w:ind w:left="10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Tembusan: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32"/>
        </w:tabs>
        <w:spacing w:after="0" w:before="0" w:line="241" w:lineRule="auto"/>
        <w:ind w:left="331" w:right="0" w:hanging="232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Menteri Hukum;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32"/>
        </w:tabs>
        <w:spacing w:after="0" w:before="1" w:line="240" w:lineRule="auto"/>
        <w:ind w:left="331" w:right="0" w:hanging="232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Direktur Jenderal Peraturan Perundang-Undangan Kementerian Hukum;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567" w:top="567" w:left="1418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31" w:hanging="231"/>
      </w:pPr>
      <w:rPr>
        <w:rFonts w:ascii="Tahoma" w:cs="Tahoma" w:eastAsia="Tahoma" w:hAnsi="Tahoma"/>
        <w:sz w:val="20"/>
        <w:szCs w:val="20"/>
      </w:rPr>
    </w:lvl>
    <w:lvl w:ilvl="1">
      <w:start w:val="0"/>
      <w:numFmt w:val="bullet"/>
      <w:lvlText w:val="•"/>
      <w:lvlJc w:val="left"/>
      <w:pPr>
        <w:ind w:left="1264" w:hanging="231"/>
      </w:pPr>
      <w:rPr/>
    </w:lvl>
    <w:lvl w:ilvl="2">
      <w:start w:val="0"/>
      <w:numFmt w:val="bullet"/>
      <w:lvlText w:val="•"/>
      <w:lvlJc w:val="left"/>
      <w:pPr>
        <w:ind w:left="2188" w:hanging="230.99999999999977"/>
      </w:pPr>
      <w:rPr/>
    </w:lvl>
    <w:lvl w:ilvl="3">
      <w:start w:val="0"/>
      <w:numFmt w:val="bullet"/>
      <w:lvlText w:val="•"/>
      <w:lvlJc w:val="left"/>
      <w:pPr>
        <w:ind w:left="3112" w:hanging="231.00000000000045"/>
      </w:pPr>
      <w:rPr/>
    </w:lvl>
    <w:lvl w:ilvl="4">
      <w:start w:val="0"/>
      <w:numFmt w:val="bullet"/>
      <w:lvlText w:val="•"/>
      <w:lvlJc w:val="left"/>
      <w:pPr>
        <w:ind w:left="4036" w:hanging="231"/>
      </w:pPr>
      <w:rPr/>
    </w:lvl>
    <w:lvl w:ilvl="5">
      <w:start w:val="0"/>
      <w:numFmt w:val="bullet"/>
      <w:lvlText w:val="•"/>
      <w:lvlJc w:val="left"/>
      <w:pPr>
        <w:ind w:left="4960" w:hanging="231"/>
      </w:pPr>
      <w:rPr/>
    </w:lvl>
    <w:lvl w:ilvl="6">
      <w:start w:val="0"/>
      <w:numFmt w:val="bullet"/>
      <w:lvlText w:val="•"/>
      <w:lvlJc w:val="left"/>
      <w:pPr>
        <w:ind w:left="5884" w:hanging="231"/>
      </w:pPr>
      <w:rPr/>
    </w:lvl>
    <w:lvl w:ilvl="7">
      <w:start w:val="0"/>
      <w:numFmt w:val="bullet"/>
      <w:lvlText w:val="•"/>
      <w:lvlJc w:val="left"/>
      <w:pPr>
        <w:ind w:left="6808" w:hanging="231.0000000000009"/>
      </w:pPr>
      <w:rPr/>
    </w:lvl>
    <w:lvl w:ilvl="8">
      <w:start w:val="0"/>
      <w:numFmt w:val="bullet"/>
      <w:lvlText w:val="•"/>
      <w:lvlJc w:val="left"/>
      <w:pPr>
        <w:ind w:left="7732" w:hanging="23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80" w:lineRule="auto"/>
      <w:ind w:left="5861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line="289" w:lineRule="auto"/>
      <w:ind w:left="1117" w:right="926"/>
      <w:jc w:val="center"/>
    </w:pPr>
    <w:rPr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link w:val="BodyTextChar"/>
    <w:uiPriority w:val="1"/>
    <w:qFormat w:val="1"/>
  </w:style>
  <w:style w:type="paragraph" w:styleId="ListParagraph">
    <w:name w:val="List Paragraph"/>
    <w:aliases w:val="Tabel,Body Text Char1,Char Char2,List Paragraph2,Char Char21,kepala,sub de titre 4,ANNEX,TABEL,Colorful List - Accent 11,Normal ind,Dot pt,F5 List Paragraph,List Paragraph Char Char Char,Indicator Text,Numbered Para 1,Bullet 1,Bullet Poin"/>
    <w:basedOn w:val="Normal"/>
    <w:link w:val="ListParagraphChar"/>
    <w:uiPriority w:val="1"/>
    <w:qFormat w:val="1"/>
    <w:pPr>
      <w:ind w:left="331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54CA8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254CA8"/>
    <w:rPr>
      <w:rFonts w:ascii="Segoe UI" w:cs="Segoe UI" w:eastAsia="Tahoma" w:hAnsi="Segoe UI"/>
      <w:sz w:val="18"/>
      <w:szCs w:val="18"/>
      <w:lang w:val="id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51764E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val="id"/>
    </w:rPr>
  </w:style>
  <w:style w:type="paragraph" w:styleId="NoSpacing">
    <w:name w:val="No Spacing"/>
    <w:uiPriority w:val="1"/>
    <w:qFormat w:val="1"/>
    <w:rsid w:val="0051764E"/>
    <w:pPr>
      <w:widowControl w:val="1"/>
      <w:autoSpaceDE w:val="1"/>
      <w:autoSpaceDN w:val="1"/>
    </w:pPr>
    <w:rPr>
      <w:rFonts w:ascii="Calibri" w:cs="Times New Roman" w:eastAsia="Times New Roman" w:hAnsi="Calibri"/>
    </w:rPr>
  </w:style>
  <w:style w:type="character" w:styleId="Hyperlink">
    <w:name w:val="Hyperlink"/>
    <w:basedOn w:val="DefaultParagraphFont"/>
    <w:uiPriority w:val="99"/>
    <w:unhideWhenUsed w:val="1"/>
    <w:rsid w:val="0051764E"/>
    <w:rPr>
      <w:color w:val="0000ff" w:themeColor="hyperlink"/>
      <w:u w:val="single"/>
    </w:rPr>
  </w:style>
  <w:style w:type="character" w:styleId="BodyTextChar" w:customStyle="1">
    <w:name w:val="Body Text Char"/>
    <w:basedOn w:val="DefaultParagraphFont"/>
    <w:link w:val="BodyText"/>
    <w:uiPriority w:val="1"/>
    <w:rsid w:val="00360A21"/>
    <w:rPr>
      <w:rFonts w:ascii="Tahoma" w:cs="Tahoma" w:eastAsia="Tahoma" w:hAnsi="Tahoma"/>
      <w:lang w:val="id"/>
    </w:rPr>
  </w:style>
  <w:style w:type="table" w:styleId="TableGrid">
    <w:name w:val="Table Grid"/>
    <w:basedOn w:val="TableNormal"/>
    <w:uiPriority w:val="39"/>
    <w:rsid w:val="00D73E97"/>
    <w:pPr>
      <w:widowControl w:val="1"/>
      <w:autoSpaceDE w:val="1"/>
      <w:autoSpaceDN w:val="1"/>
    </w:pPr>
    <w:rPr>
      <w:rFonts w:eastAsiaTheme="minorEastAsia"/>
    </w:r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ListParagraphChar" w:customStyle="1">
    <w:name w:val="List Paragraph Char"/>
    <w:aliases w:val="Tabel Char,Body Text Char1 Char,Char Char2 Char,List Paragraph2 Char,Char Char21 Char,kepala Char,sub de titre 4 Char,ANNEX Char,TABEL Char,Colorful List - Accent 11 Char,Normal ind Char,Dot pt Char,F5 List Paragraph Char"/>
    <w:link w:val="ListParagraph"/>
    <w:uiPriority w:val="1"/>
    <w:qFormat w:val="1"/>
    <w:rsid w:val="00A72BA9"/>
    <w:rPr>
      <w:rFonts w:ascii="Tahoma" w:cs="Tahoma" w:eastAsia="Tahoma" w:hAnsi="Tahoma"/>
      <w:lang w:val="id"/>
    </w:rPr>
  </w:style>
  <w:style w:type="paragraph" w:styleId="NormalWeb">
    <w:name w:val="Normal (Web)"/>
    <w:basedOn w:val="Normal"/>
    <w:uiPriority w:val="99"/>
    <w:semiHidden w:val="1"/>
    <w:unhideWhenUsed w:val="1"/>
    <w:rsid w:val="00984946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widowControl w:val="1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iau.kemenkum.go.i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2yM5QPGFZdZEK19KnLotDlLcg==">CgMxLjAyDmguYWU5d2lrdW9nenQzOAByITFRMElPRy1aQ0d6TUM2LW84OXhSa1ltVnFBY2ZZaGtORw==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2026-01-21T03:55:00Z</dcterms:created>
  <dc:creator>Windows 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2023-06-12T00:00:00Z</vt:filetime>
  </property>
</Properties>
</file>